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54C91" w14:textId="6F7FAE95" w:rsidR="00CC6FFB" w:rsidRDefault="0099537C" w:rsidP="002A60C5">
      <w:pPr>
        <w:pStyle w:val="Titredummoire"/>
        <w:rPr>
          <w:rFonts w:ascii="Times New Roman" w:eastAsia="Times New Roman" w:hAnsi="Times New Roman" w:cs="Times New Roman"/>
          <w:noProof/>
          <w:sz w:val="24"/>
          <w:szCs w:val="24"/>
          <w:lang w:eastAsia="fr-CA"/>
        </w:rPr>
      </w:pPr>
      <w:r w:rsidRPr="00B01FF7">
        <w:rPr>
          <w:noProof/>
          <w:lang w:eastAsia="fr-CA"/>
        </w:rPr>
        <w:drawing>
          <wp:anchor distT="0" distB="0" distL="114300" distR="114300" simplePos="0" relativeHeight="251658240" behindDoc="1" locked="0" layoutInCell="1" allowOverlap="1" wp14:anchorId="3E0968F2" wp14:editId="441024E9">
            <wp:simplePos x="0" y="0"/>
            <wp:positionH relativeFrom="column">
              <wp:posOffset>-899795</wp:posOffset>
            </wp:positionH>
            <wp:positionV relativeFrom="paragraph">
              <wp:posOffset>-1227455</wp:posOffset>
            </wp:positionV>
            <wp:extent cx="7772400" cy="10058400"/>
            <wp:effectExtent l="0" t="0" r="0" b="0"/>
            <wp:wrapNone/>
            <wp:docPr id="1" name="Image 1" descr="Une image contenant Graphique, Caractère coloré, cercl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cercle, graphism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3383D" w14:textId="3D99E6DC" w:rsidR="00260366" w:rsidRDefault="00260366" w:rsidP="002A60C5">
      <w:pPr>
        <w:pStyle w:val="Titredummoire"/>
      </w:pPr>
    </w:p>
    <w:p w14:paraId="36637F09" w14:textId="77777777" w:rsidR="0050189F" w:rsidRDefault="000E7679" w:rsidP="00807C0B">
      <w:pPr>
        <w:pStyle w:val="Titredummoire"/>
        <w:ind w:right="3876"/>
        <w:rPr>
          <w:color w:val="001042"/>
        </w:rPr>
      </w:pPr>
      <w:r>
        <w:rPr>
          <w:color w:val="001042"/>
        </w:rPr>
        <w:t xml:space="preserve">Mémoire à la Commission des </w:t>
      </w:r>
      <w:r w:rsidR="00302853">
        <w:rPr>
          <w:color w:val="001042"/>
        </w:rPr>
        <w:t>relations avec les citoyens</w:t>
      </w:r>
      <w:r>
        <w:rPr>
          <w:color w:val="001042"/>
        </w:rPr>
        <w:t xml:space="preserve"> de l’Assemblée nationale </w:t>
      </w:r>
    </w:p>
    <w:p w14:paraId="760BF210" w14:textId="77777777" w:rsidR="0050189F" w:rsidRDefault="0050189F" w:rsidP="00807C0B">
      <w:pPr>
        <w:pStyle w:val="Titredummoire"/>
        <w:ind w:right="3876"/>
        <w:rPr>
          <w:color w:val="001042"/>
        </w:rPr>
      </w:pPr>
    </w:p>
    <w:p w14:paraId="0DE52771" w14:textId="7F23EB16" w:rsidR="00DD3477" w:rsidRPr="0050189F" w:rsidRDefault="000E7679" w:rsidP="0050189F">
      <w:pPr>
        <w:pStyle w:val="Titredummoire"/>
        <w:pBdr>
          <w:top w:val="single" w:sz="4" w:space="1" w:color="auto"/>
          <w:bottom w:val="single" w:sz="4" w:space="1" w:color="auto"/>
        </w:pBdr>
        <w:ind w:right="3876"/>
        <w:rPr>
          <w:i/>
          <w:color w:val="001042"/>
          <w:sz w:val="40"/>
          <w:szCs w:val="40"/>
        </w:rPr>
      </w:pPr>
      <w:r w:rsidRPr="0050189F">
        <w:rPr>
          <w:color w:val="001042"/>
          <w:sz w:val="40"/>
          <w:szCs w:val="40"/>
        </w:rPr>
        <w:t>Projet de loi n°</w:t>
      </w:r>
      <w:r w:rsidR="000D2081">
        <w:rPr>
          <w:color w:val="001042"/>
          <w:sz w:val="40"/>
          <w:szCs w:val="40"/>
        </w:rPr>
        <w:t> </w:t>
      </w:r>
      <w:r w:rsidRPr="0050189F">
        <w:rPr>
          <w:color w:val="001042"/>
          <w:sz w:val="40"/>
          <w:szCs w:val="40"/>
        </w:rPr>
        <w:t xml:space="preserve">9, </w:t>
      </w:r>
      <w:r w:rsidRPr="0050189F">
        <w:rPr>
          <w:i/>
          <w:color w:val="001042"/>
          <w:sz w:val="40"/>
          <w:szCs w:val="40"/>
        </w:rPr>
        <w:t xml:space="preserve">Loi </w:t>
      </w:r>
      <w:r w:rsidR="00B960EA" w:rsidRPr="0050189F">
        <w:rPr>
          <w:i/>
          <w:color w:val="001042"/>
          <w:sz w:val="40"/>
          <w:szCs w:val="40"/>
        </w:rPr>
        <w:t>sur le renforcement de la laïcité au Québec</w:t>
      </w:r>
      <w:r w:rsidRPr="0050189F">
        <w:rPr>
          <w:i/>
          <w:color w:val="001042"/>
          <w:sz w:val="40"/>
          <w:szCs w:val="40"/>
        </w:rPr>
        <w:t xml:space="preserve"> </w:t>
      </w:r>
    </w:p>
    <w:p w14:paraId="4FFD5E7A" w14:textId="3E45D07C" w:rsidR="0055533B" w:rsidRDefault="0055533B" w:rsidP="002A60C5"/>
    <w:p w14:paraId="5A0C42D4" w14:textId="46796729" w:rsidR="000973BC" w:rsidRDefault="000973BC" w:rsidP="002A60C5">
      <w:pPr>
        <w:suppressAutoHyphens w:val="0"/>
        <w:autoSpaceDE/>
        <w:autoSpaceDN/>
        <w:adjustRightInd/>
        <w:textAlignment w:val="auto"/>
      </w:pPr>
    </w:p>
    <w:p w14:paraId="3A4D2ECE" w14:textId="3FAA7367" w:rsidR="00F00767" w:rsidRPr="00F00767" w:rsidRDefault="00F00767" w:rsidP="002A60C5">
      <w:pPr>
        <w:suppressAutoHyphens w:val="0"/>
        <w:autoSpaceDE/>
        <w:autoSpaceDN/>
        <w:adjustRightInd/>
        <w:textAlignment w:val="auto"/>
        <w:rPr>
          <w:rFonts w:ascii="Times New Roman" w:eastAsia="Times New Roman" w:hAnsi="Times New Roman" w:cs="Times New Roman"/>
          <w:sz w:val="24"/>
          <w:szCs w:val="24"/>
          <w:lang w:eastAsia="fr-CA"/>
        </w:rPr>
      </w:pPr>
    </w:p>
    <w:p w14:paraId="1AFF7AE7" w14:textId="167F22B3" w:rsidR="000973BC" w:rsidRDefault="000973BC" w:rsidP="002A60C5">
      <w:pPr>
        <w:suppressAutoHyphens w:val="0"/>
        <w:autoSpaceDE/>
        <w:autoSpaceDN/>
        <w:adjustRightInd/>
        <w:textAlignment w:val="auto"/>
      </w:pPr>
    </w:p>
    <w:p w14:paraId="57BEA291" w14:textId="72D68BBE" w:rsidR="000973BC" w:rsidRDefault="000973BC" w:rsidP="002A60C5">
      <w:pPr>
        <w:suppressAutoHyphens w:val="0"/>
        <w:autoSpaceDE/>
        <w:autoSpaceDN/>
        <w:adjustRightInd/>
        <w:textAlignment w:val="auto"/>
      </w:pPr>
    </w:p>
    <w:p w14:paraId="1CDDA25D" w14:textId="3C70DA4C" w:rsidR="000973BC" w:rsidRDefault="000973BC" w:rsidP="002A60C5">
      <w:pPr>
        <w:suppressAutoHyphens w:val="0"/>
        <w:autoSpaceDE/>
        <w:autoSpaceDN/>
        <w:adjustRightInd/>
        <w:textAlignment w:val="auto"/>
      </w:pPr>
    </w:p>
    <w:p w14:paraId="12D32B26" w14:textId="5B10FF27" w:rsidR="000973BC" w:rsidRDefault="000973BC" w:rsidP="002A60C5">
      <w:pPr>
        <w:suppressAutoHyphens w:val="0"/>
        <w:autoSpaceDE/>
        <w:autoSpaceDN/>
        <w:adjustRightInd/>
        <w:textAlignment w:val="auto"/>
      </w:pPr>
    </w:p>
    <w:p w14:paraId="45690919" w14:textId="1E17223E" w:rsidR="000973BC" w:rsidRDefault="000973BC" w:rsidP="002A60C5">
      <w:pPr>
        <w:suppressAutoHyphens w:val="0"/>
        <w:autoSpaceDE/>
        <w:autoSpaceDN/>
        <w:adjustRightInd/>
        <w:textAlignment w:val="auto"/>
      </w:pPr>
    </w:p>
    <w:p w14:paraId="27A286E4" w14:textId="7D2F1B6C" w:rsidR="000973BC" w:rsidRDefault="000973BC" w:rsidP="002A60C5">
      <w:pPr>
        <w:suppressAutoHyphens w:val="0"/>
        <w:autoSpaceDE/>
        <w:autoSpaceDN/>
        <w:adjustRightInd/>
        <w:textAlignment w:val="auto"/>
      </w:pPr>
    </w:p>
    <w:p w14:paraId="47EBE783" w14:textId="77777777" w:rsidR="003E42B3" w:rsidRDefault="003E42B3" w:rsidP="002A60C5">
      <w:pPr>
        <w:suppressAutoHyphens w:val="0"/>
        <w:autoSpaceDE/>
        <w:autoSpaceDN/>
        <w:adjustRightInd/>
        <w:textAlignment w:val="auto"/>
      </w:pPr>
    </w:p>
    <w:p w14:paraId="2F2C20CB" w14:textId="77777777" w:rsidR="00A6445E" w:rsidRDefault="00A6445E" w:rsidP="002A60C5">
      <w:pPr>
        <w:suppressAutoHyphens w:val="0"/>
        <w:autoSpaceDE/>
        <w:autoSpaceDN/>
        <w:adjustRightInd/>
        <w:textAlignment w:val="auto"/>
      </w:pPr>
    </w:p>
    <w:p w14:paraId="612B1683" w14:textId="77777777" w:rsidR="00A6445E" w:rsidRDefault="00A6445E" w:rsidP="002A60C5">
      <w:pPr>
        <w:suppressAutoHyphens w:val="0"/>
        <w:autoSpaceDE/>
        <w:autoSpaceDN/>
        <w:adjustRightInd/>
        <w:textAlignment w:val="auto"/>
      </w:pPr>
    </w:p>
    <w:p w14:paraId="4C7D7FCA" w14:textId="77777777" w:rsidR="00A6445E" w:rsidRDefault="00A6445E" w:rsidP="002A60C5">
      <w:pPr>
        <w:suppressAutoHyphens w:val="0"/>
        <w:autoSpaceDE/>
        <w:autoSpaceDN/>
        <w:adjustRightInd/>
        <w:textAlignment w:val="auto"/>
      </w:pPr>
    </w:p>
    <w:p w14:paraId="547D6F35" w14:textId="77777777" w:rsidR="00A6445E" w:rsidRDefault="00A6445E" w:rsidP="002A60C5">
      <w:pPr>
        <w:suppressAutoHyphens w:val="0"/>
        <w:autoSpaceDE/>
        <w:autoSpaceDN/>
        <w:adjustRightInd/>
        <w:textAlignment w:val="auto"/>
      </w:pPr>
    </w:p>
    <w:p w14:paraId="4DB5E7C8" w14:textId="77777777" w:rsidR="00A6445E" w:rsidRDefault="00A6445E" w:rsidP="002A60C5">
      <w:pPr>
        <w:suppressAutoHyphens w:val="0"/>
        <w:autoSpaceDE/>
        <w:autoSpaceDN/>
        <w:adjustRightInd/>
        <w:textAlignment w:val="auto"/>
      </w:pPr>
    </w:p>
    <w:p w14:paraId="7EB2F1BC" w14:textId="77777777" w:rsidR="00A6445E" w:rsidRDefault="00A6445E" w:rsidP="002A60C5">
      <w:pPr>
        <w:suppressAutoHyphens w:val="0"/>
        <w:autoSpaceDE/>
        <w:autoSpaceDN/>
        <w:adjustRightInd/>
        <w:textAlignment w:val="auto"/>
      </w:pPr>
    </w:p>
    <w:p w14:paraId="79EF81EB" w14:textId="77777777" w:rsidR="00A6445E" w:rsidRDefault="00A6445E" w:rsidP="002A60C5">
      <w:pPr>
        <w:suppressAutoHyphens w:val="0"/>
        <w:autoSpaceDE/>
        <w:autoSpaceDN/>
        <w:adjustRightInd/>
        <w:textAlignment w:val="auto"/>
      </w:pPr>
    </w:p>
    <w:p w14:paraId="705C911E" w14:textId="77777777" w:rsidR="00A6445E" w:rsidRDefault="00A6445E" w:rsidP="002A60C5">
      <w:pPr>
        <w:suppressAutoHyphens w:val="0"/>
        <w:autoSpaceDE/>
        <w:autoSpaceDN/>
        <w:adjustRightInd/>
        <w:textAlignment w:val="auto"/>
      </w:pPr>
    </w:p>
    <w:p w14:paraId="34FB535B" w14:textId="1FC69950" w:rsidR="00A6445E" w:rsidRDefault="00A6445E" w:rsidP="002A60C5">
      <w:pPr>
        <w:suppressAutoHyphens w:val="0"/>
        <w:autoSpaceDE/>
        <w:autoSpaceDN/>
        <w:adjustRightInd/>
        <w:textAlignment w:val="auto"/>
        <w:sectPr w:rsidR="00A6445E" w:rsidSect="00FB315B">
          <w:headerReference w:type="even" r:id="rId13"/>
          <w:headerReference w:type="default" r:id="rId14"/>
          <w:footerReference w:type="default" r:id="rId15"/>
          <w:headerReference w:type="first" r:id="rId16"/>
          <w:footerReference w:type="first" r:id="rId17"/>
          <w:pgSz w:w="12240" w:h="15840" w:code="1"/>
          <w:pgMar w:top="1985" w:right="1134" w:bottom="1418" w:left="1418" w:header="709" w:footer="709" w:gutter="0"/>
          <w:pgNumType w:fmt="lowerRoman"/>
          <w:cols w:space="708"/>
          <w:titlePg/>
          <w:docGrid w:linePitch="360"/>
        </w:sectPr>
      </w:pPr>
    </w:p>
    <w:p w14:paraId="43E993C4" w14:textId="77777777" w:rsidR="00A33109" w:rsidRDefault="00A33109" w:rsidP="002A60C5"/>
    <w:p w14:paraId="068B552C" w14:textId="5F2A8D17" w:rsidR="00B555F2" w:rsidRDefault="00B555F2" w:rsidP="002A60C5">
      <w:r>
        <w:t xml:space="preserve">Document adopté à la </w:t>
      </w:r>
      <w:r w:rsidR="00F568D3">
        <w:t>739.1</w:t>
      </w:r>
      <w:r w:rsidR="00F568D3" w:rsidRPr="001F38B1">
        <w:rPr>
          <w:vertAlign w:val="superscript"/>
        </w:rPr>
        <w:t>e</w:t>
      </w:r>
      <w:r w:rsidR="0060012D">
        <w:rPr>
          <w:vertAlign w:val="superscript"/>
        </w:rPr>
        <w:t xml:space="preserve"> </w:t>
      </w:r>
      <w:r>
        <w:t>séance de la Commission,</w:t>
      </w:r>
    </w:p>
    <w:p w14:paraId="3C039E09" w14:textId="15AAB3F9" w:rsidR="00024748" w:rsidRDefault="00F81F12" w:rsidP="002A60C5">
      <w:r>
        <w:t>T</w:t>
      </w:r>
      <w:r w:rsidR="00B555F2">
        <w:t>enue</w:t>
      </w:r>
      <w:r>
        <w:t xml:space="preserve"> à la séance extraordinaire du </w:t>
      </w:r>
      <w:r w:rsidR="00B67357">
        <w:t>28</w:t>
      </w:r>
      <w:r w:rsidR="008C4D59">
        <w:t> </w:t>
      </w:r>
      <w:r w:rsidR="00343250">
        <w:t xml:space="preserve">janvier </w:t>
      </w:r>
      <w:r w:rsidR="00B67357">
        <w:t>2026</w:t>
      </w:r>
      <w:r w:rsidR="00B555F2">
        <w:t>, par sa résolution</w:t>
      </w:r>
      <w:r w:rsidR="008C4D59">
        <w:t> </w:t>
      </w:r>
      <w:r w:rsidR="006E14F6">
        <w:t>COM-739.1-3.1.1</w:t>
      </w:r>
    </w:p>
    <w:p w14:paraId="411718D5" w14:textId="77777777" w:rsidR="00070C28" w:rsidRDefault="00070C28" w:rsidP="002A60C5"/>
    <w:p w14:paraId="2DFDCFB3" w14:textId="77777777" w:rsidR="00070C28" w:rsidRDefault="00070C28" w:rsidP="002A60C5"/>
    <w:p w14:paraId="4A570389" w14:textId="77777777" w:rsidR="00070C28" w:rsidRDefault="00070C28" w:rsidP="002A60C5"/>
    <w:p w14:paraId="45F02ACA" w14:textId="77777777" w:rsidR="00070C28" w:rsidRDefault="00070C28" w:rsidP="002A60C5"/>
    <w:p w14:paraId="6DA4E81F" w14:textId="3AED50FE" w:rsidR="00070C28" w:rsidRDefault="002918F0" w:rsidP="002A60C5">
      <w:r>
        <w:rPr>
          <w:noProof/>
        </w:rPr>
        <w:drawing>
          <wp:inline distT="0" distB="0" distL="0" distR="0" wp14:anchorId="3D490654" wp14:editId="35848721">
            <wp:extent cx="1213658" cy="353291"/>
            <wp:effectExtent l="0" t="0" r="5715" b="8890"/>
            <wp:docPr id="2080796686" name="Image 6" descr="Une image contenant croquis, dessin, Dessin d’enfant,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6686" name="Image 6" descr="Une image contenant croquis, dessin, Dessin d’enfant, Dessin au trait&#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A44717B" w14:textId="17C986C1" w:rsidR="00070C28" w:rsidRPr="001659F8" w:rsidRDefault="00070C28" w:rsidP="002A60C5">
      <w:pPr>
        <w:rPr>
          <w:rFonts w:cs="Arial"/>
          <w:b/>
          <w:bCs/>
        </w:rPr>
      </w:pPr>
      <w:r w:rsidRPr="001659F8">
        <w:rPr>
          <w:rFonts w:cs="Arial"/>
        </w:rPr>
        <w:t xml:space="preserve">Jean-François </w:t>
      </w:r>
      <w:r w:rsidR="00285551" w:rsidRPr="001659F8">
        <w:rPr>
          <w:rFonts w:cs="Arial"/>
        </w:rPr>
        <w:t>TRUDEL</w:t>
      </w:r>
    </w:p>
    <w:p w14:paraId="0EC25527" w14:textId="77777777" w:rsidR="00070C28" w:rsidRPr="001659F8" w:rsidRDefault="00070C28" w:rsidP="002A60C5">
      <w:pPr>
        <w:rPr>
          <w:rFonts w:cs="Arial"/>
          <w:b/>
          <w:bCs/>
        </w:rPr>
      </w:pPr>
      <w:r w:rsidRPr="001659F8">
        <w:rPr>
          <w:rFonts w:cs="Arial"/>
        </w:rPr>
        <w:t>Secrétaire de la Commission</w:t>
      </w:r>
    </w:p>
    <w:p w14:paraId="504967FF" w14:textId="77777777" w:rsidR="00070C28" w:rsidRDefault="00070C28" w:rsidP="002A60C5">
      <w:pPr>
        <w:rPr>
          <w:rFonts w:cs="Arial"/>
          <w:b/>
          <w:bCs/>
        </w:rPr>
      </w:pPr>
    </w:p>
    <w:p w14:paraId="2B278FA2" w14:textId="77777777" w:rsidR="00070C28" w:rsidRDefault="00070C28" w:rsidP="002A60C5">
      <w:pPr>
        <w:rPr>
          <w:rFonts w:cs="Arial"/>
          <w:b/>
          <w:bCs/>
        </w:rPr>
      </w:pPr>
    </w:p>
    <w:p w14:paraId="27BE0635" w14:textId="77777777" w:rsidR="00070C28" w:rsidRDefault="00070C28" w:rsidP="002A60C5">
      <w:pPr>
        <w:rPr>
          <w:rFonts w:cs="Arial"/>
          <w:b/>
          <w:bCs/>
        </w:rPr>
      </w:pPr>
    </w:p>
    <w:p w14:paraId="46478A55" w14:textId="77777777" w:rsidR="00026E92" w:rsidRDefault="00026E92" w:rsidP="002A60C5">
      <w:pPr>
        <w:rPr>
          <w:rFonts w:cs="Arial"/>
          <w:b/>
          <w:bCs/>
        </w:rPr>
      </w:pPr>
    </w:p>
    <w:p w14:paraId="62297AB1" w14:textId="77777777" w:rsidR="001060B5" w:rsidRDefault="001060B5" w:rsidP="002A60C5">
      <w:pPr>
        <w:rPr>
          <w:rFonts w:cs="Arial"/>
          <w:b/>
          <w:bCs/>
        </w:rPr>
      </w:pPr>
    </w:p>
    <w:p w14:paraId="0D140946" w14:textId="77777777" w:rsidR="001060B5" w:rsidRDefault="001060B5" w:rsidP="002A60C5">
      <w:pPr>
        <w:rPr>
          <w:rFonts w:cs="Arial"/>
          <w:b/>
          <w:bCs/>
        </w:rPr>
      </w:pPr>
    </w:p>
    <w:p w14:paraId="2C822A5A" w14:textId="77777777" w:rsidR="001060B5" w:rsidRDefault="001060B5" w:rsidP="002A60C5">
      <w:pPr>
        <w:rPr>
          <w:rFonts w:cs="Arial"/>
          <w:b/>
          <w:bCs/>
        </w:rPr>
      </w:pPr>
    </w:p>
    <w:p w14:paraId="7BF8BADC" w14:textId="77777777" w:rsidR="00026E92" w:rsidRDefault="00026E92" w:rsidP="002A60C5">
      <w:pPr>
        <w:rPr>
          <w:rFonts w:cs="Arial"/>
          <w:b/>
          <w:bCs/>
        </w:rPr>
      </w:pPr>
    </w:p>
    <w:p w14:paraId="0B619D1A" w14:textId="77777777" w:rsidR="00026E92" w:rsidRPr="00E63E22" w:rsidRDefault="00026E92" w:rsidP="002A60C5">
      <w:pPr>
        <w:rPr>
          <w:rFonts w:cs="Arial"/>
          <w:b/>
          <w:bCs/>
        </w:rPr>
      </w:pPr>
    </w:p>
    <w:p w14:paraId="4000D640" w14:textId="77777777" w:rsidR="00070C28" w:rsidRPr="0071137E" w:rsidRDefault="00070C28" w:rsidP="002A60C5">
      <w:pPr>
        <w:rPr>
          <w:rFonts w:cs="Arial"/>
          <w:color w:val="953D89"/>
        </w:rPr>
      </w:pPr>
      <w:r w:rsidRPr="00136A12">
        <w:rPr>
          <w:rFonts w:cs="Arial"/>
          <w:color w:val="953D89"/>
        </w:rPr>
        <w:t xml:space="preserve">Recherche, analyse et rédaction </w:t>
      </w:r>
    </w:p>
    <w:p w14:paraId="49F72AC8" w14:textId="1B43AE73" w:rsidR="00070C28" w:rsidRDefault="00070C28" w:rsidP="002A60C5">
      <w:pPr>
        <w:tabs>
          <w:tab w:val="left" w:pos="709"/>
        </w:tabs>
        <w:ind w:left="709" w:hanging="709"/>
        <w:rPr>
          <w:rFonts w:cs="Arial"/>
        </w:rPr>
      </w:pPr>
      <w:r w:rsidRPr="007C4BE0">
        <w:rPr>
          <w:rFonts w:cs="Arial"/>
          <w:i/>
          <w:iCs/>
        </w:rPr>
        <w:tab/>
      </w:r>
      <w:r w:rsidR="00701164" w:rsidRPr="00701164">
        <w:rPr>
          <w:rFonts w:cs="Arial"/>
        </w:rPr>
        <w:t>Jean-Sébastien IMBEAULT, chercheur</w:t>
      </w:r>
    </w:p>
    <w:p w14:paraId="7ACA4466" w14:textId="3C58C0F3" w:rsidR="004770CD" w:rsidRPr="007C4BE0" w:rsidRDefault="004770CD" w:rsidP="002A60C5">
      <w:pPr>
        <w:tabs>
          <w:tab w:val="left" w:pos="709"/>
        </w:tabs>
        <w:ind w:left="709" w:hanging="709"/>
        <w:rPr>
          <w:rFonts w:cs="Arial"/>
          <w:b/>
          <w:bCs/>
        </w:rPr>
      </w:pPr>
      <w:r>
        <w:rPr>
          <w:rFonts w:cs="Arial"/>
        </w:rPr>
        <w:tab/>
      </w:r>
      <w:r w:rsidR="002062C4">
        <w:rPr>
          <w:rFonts w:cs="Arial"/>
        </w:rPr>
        <w:t>M</w:t>
      </w:r>
      <w:r w:rsidR="002062C4" w:rsidRPr="002062C4">
        <w:rPr>
          <w:rFonts w:cs="Arial"/>
          <w:vertAlign w:val="superscript"/>
        </w:rPr>
        <w:t>e</w:t>
      </w:r>
      <w:r w:rsidR="002062C4">
        <w:rPr>
          <w:rFonts w:cs="Arial"/>
        </w:rPr>
        <w:t xml:space="preserve"> </w:t>
      </w:r>
      <w:r>
        <w:rPr>
          <w:rFonts w:cs="Arial"/>
        </w:rPr>
        <w:t xml:space="preserve">Evelyne </w:t>
      </w:r>
      <w:r w:rsidR="00E37EC4">
        <w:rPr>
          <w:rFonts w:cs="Arial"/>
        </w:rPr>
        <w:t>PEDNEAULT</w:t>
      </w:r>
      <w:r>
        <w:rPr>
          <w:rFonts w:cs="Arial"/>
        </w:rPr>
        <w:t>, conseillère juridique</w:t>
      </w:r>
    </w:p>
    <w:p w14:paraId="2A3120B6" w14:textId="77777777" w:rsidR="00070C28" w:rsidRPr="007C4BE0" w:rsidRDefault="00070C28" w:rsidP="002A60C5">
      <w:pPr>
        <w:tabs>
          <w:tab w:val="left" w:pos="709"/>
        </w:tabs>
        <w:ind w:left="709" w:hanging="709"/>
        <w:rPr>
          <w:rFonts w:cs="Arial"/>
          <w:b/>
          <w:bCs/>
        </w:rPr>
      </w:pPr>
      <w:r w:rsidRPr="007C4BE0">
        <w:rPr>
          <w:rFonts w:cs="Arial"/>
        </w:rPr>
        <w:tab/>
        <w:t>Direction de la recherche</w:t>
      </w:r>
    </w:p>
    <w:p w14:paraId="39C0A8BB" w14:textId="77777777" w:rsidR="00070C28" w:rsidRPr="001659F8" w:rsidRDefault="00070C28" w:rsidP="002A60C5">
      <w:pPr>
        <w:rPr>
          <w:rFonts w:cs="Arial"/>
          <w:b/>
          <w:bCs/>
        </w:rPr>
      </w:pPr>
    </w:p>
    <w:p w14:paraId="0A242CEC" w14:textId="3B5F92D1" w:rsidR="0066346F" w:rsidRPr="004B4491" w:rsidRDefault="0066346F" w:rsidP="002A60C5">
      <w:pPr>
        <w:rPr>
          <w:rFonts w:cs="Arial"/>
          <w:color w:val="953D89"/>
        </w:rPr>
      </w:pPr>
      <w:r w:rsidRPr="0066346F">
        <w:rPr>
          <w:rFonts w:cs="Arial"/>
          <w:color w:val="953D89"/>
        </w:rPr>
        <w:t>Recherche, analyse et soutien à la rédaction</w:t>
      </w:r>
    </w:p>
    <w:p w14:paraId="416E4487" w14:textId="059F0EFF" w:rsidR="00070C28" w:rsidRPr="007C4BE0" w:rsidRDefault="00070C28" w:rsidP="002A60C5">
      <w:pPr>
        <w:tabs>
          <w:tab w:val="left" w:pos="709"/>
        </w:tabs>
        <w:ind w:left="709" w:hanging="709"/>
        <w:rPr>
          <w:rFonts w:cs="Arial"/>
        </w:rPr>
      </w:pPr>
      <w:r w:rsidRPr="001659F8">
        <w:rPr>
          <w:rFonts w:cs="Arial"/>
        </w:rPr>
        <w:tab/>
      </w:r>
      <w:r w:rsidR="002062C4">
        <w:rPr>
          <w:rFonts w:cs="Arial"/>
        </w:rPr>
        <w:t>M</w:t>
      </w:r>
      <w:r w:rsidR="002062C4" w:rsidRPr="002062C4">
        <w:rPr>
          <w:rFonts w:cs="Arial"/>
          <w:vertAlign w:val="superscript"/>
        </w:rPr>
        <w:t>e</w:t>
      </w:r>
      <w:r w:rsidR="002062C4">
        <w:rPr>
          <w:rFonts w:cs="Arial"/>
        </w:rPr>
        <w:t xml:space="preserve"> </w:t>
      </w:r>
      <w:r w:rsidR="001A2DC7">
        <w:rPr>
          <w:rFonts w:cs="Arial"/>
        </w:rPr>
        <w:t xml:space="preserve">Geneviève </w:t>
      </w:r>
      <w:r w:rsidR="00E37EC4">
        <w:rPr>
          <w:rFonts w:cs="Arial"/>
        </w:rPr>
        <w:t>ST-LAURENT</w:t>
      </w:r>
      <w:r w:rsidR="001A2DC7">
        <w:rPr>
          <w:rFonts w:cs="Arial"/>
        </w:rPr>
        <w:t>, conseillère juridique</w:t>
      </w:r>
    </w:p>
    <w:p w14:paraId="637C5190" w14:textId="77777777" w:rsidR="00070C28" w:rsidRPr="007C4BE0" w:rsidRDefault="00070C28" w:rsidP="002A60C5">
      <w:pPr>
        <w:tabs>
          <w:tab w:val="left" w:pos="709"/>
        </w:tabs>
        <w:ind w:left="709" w:hanging="709"/>
        <w:rPr>
          <w:rFonts w:cs="Arial"/>
          <w:b/>
          <w:bCs/>
        </w:rPr>
      </w:pPr>
      <w:r w:rsidRPr="007C4BE0">
        <w:rPr>
          <w:rFonts w:cs="Arial"/>
        </w:rPr>
        <w:tab/>
        <w:t>Direction de la recherche</w:t>
      </w:r>
    </w:p>
    <w:p w14:paraId="3351FB12" w14:textId="77777777" w:rsidR="00070C28" w:rsidRDefault="00070C28" w:rsidP="002A60C5">
      <w:pPr>
        <w:tabs>
          <w:tab w:val="left" w:pos="709"/>
        </w:tabs>
        <w:ind w:left="709" w:hanging="709"/>
        <w:rPr>
          <w:rFonts w:cs="Arial"/>
          <w:b/>
          <w:bCs/>
        </w:rPr>
      </w:pPr>
    </w:p>
    <w:p w14:paraId="1D5E2D9A" w14:textId="37EC37A0" w:rsidR="00070C28" w:rsidRPr="002B4081" w:rsidRDefault="00070C28" w:rsidP="002A60C5">
      <w:pPr>
        <w:rPr>
          <w:rFonts w:cs="Arial"/>
          <w:color w:val="953D89"/>
        </w:rPr>
      </w:pPr>
      <w:r w:rsidRPr="002B4081">
        <w:rPr>
          <w:rFonts w:cs="Arial"/>
          <w:color w:val="953D89"/>
        </w:rPr>
        <w:t>Révision de texte et mise en page</w:t>
      </w:r>
    </w:p>
    <w:p w14:paraId="30891638" w14:textId="2477EB73" w:rsidR="00B442DE" w:rsidRPr="007C4BE0" w:rsidRDefault="00070C28" w:rsidP="002A60C5">
      <w:pPr>
        <w:tabs>
          <w:tab w:val="left" w:pos="709"/>
        </w:tabs>
        <w:ind w:left="709" w:hanging="709"/>
        <w:rPr>
          <w:rFonts w:cs="Arial"/>
        </w:rPr>
      </w:pPr>
      <w:r w:rsidRPr="001659F8">
        <w:rPr>
          <w:rFonts w:cs="Arial"/>
        </w:rPr>
        <w:tab/>
      </w:r>
      <w:r w:rsidR="009E0A14">
        <w:rPr>
          <w:rFonts w:cs="Arial"/>
        </w:rPr>
        <w:t>Sylvie DURAND</w:t>
      </w:r>
    </w:p>
    <w:p w14:paraId="4B3F9653" w14:textId="77777777" w:rsidR="001060B5" w:rsidRDefault="00070C28" w:rsidP="002A60C5">
      <w:pPr>
        <w:tabs>
          <w:tab w:val="left" w:pos="709"/>
        </w:tabs>
        <w:ind w:left="709" w:hanging="709"/>
        <w:rPr>
          <w:rFonts w:cs="Arial"/>
        </w:rPr>
      </w:pPr>
      <w:r w:rsidRPr="007C4BE0">
        <w:rPr>
          <w:rFonts w:cs="Arial"/>
        </w:rPr>
        <w:tab/>
        <w:t>Direction de la recherche</w:t>
      </w:r>
    </w:p>
    <w:p w14:paraId="6EF06734" w14:textId="77777777" w:rsidR="0045257B" w:rsidRPr="002C37D4" w:rsidRDefault="0045257B" w:rsidP="002C37D4">
      <w:pPr>
        <w:rPr>
          <w:rFonts w:cs="Arial"/>
          <w:b/>
        </w:rPr>
      </w:pPr>
    </w:p>
    <w:p w14:paraId="4CAFE426" w14:textId="0C67FE54" w:rsidR="00026E92" w:rsidRPr="00136A12" w:rsidRDefault="00026E92" w:rsidP="002A60C5">
      <w:pPr>
        <w:rPr>
          <w:rFonts w:cs="Arial"/>
          <w:color w:val="953D89"/>
        </w:rPr>
      </w:pPr>
      <w:r w:rsidRPr="1F3750F8">
        <w:rPr>
          <w:rFonts w:cs="Arial"/>
          <w:color w:val="953D89"/>
        </w:rPr>
        <w:t>Les recommandations de ce</w:t>
      </w:r>
      <w:r w:rsidR="005270AD">
        <w:rPr>
          <w:rFonts w:cs="Arial"/>
          <w:color w:val="953D89"/>
        </w:rPr>
        <w:t>tte étude</w:t>
      </w:r>
      <w:r w:rsidRPr="1F3750F8">
        <w:rPr>
          <w:rFonts w:cs="Arial"/>
          <w:color w:val="953D89"/>
        </w:rPr>
        <w:t xml:space="preserve"> ont été approuvées par les membres de la Commission.</w:t>
      </w:r>
    </w:p>
    <w:p w14:paraId="12D05C0D" w14:textId="77777777" w:rsidR="00026E92" w:rsidRPr="001659F8" w:rsidRDefault="00026E92" w:rsidP="002A60C5">
      <w:pPr>
        <w:rPr>
          <w:rFonts w:cs="Arial"/>
          <w:b/>
          <w:bCs/>
        </w:rPr>
      </w:pPr>
    </w:p>
    <w:p w14:paraId="3236D278" w14:textId="4FF4DCB8" w:rsidR="00816709" w:rsidRPr="00941694" w:rsidRDefault="00816709" w:rsidP="00816709">
      <w:pPr>
        <w:rPr>
          <w:rFonts w:cs="Arial"/>
        </w:rPr>
      </w:pPr>
      <w:r w:rsidRPr="00941694">
        <w:rPr>
          <w:rFonts w:cs="Arial"/>
        </w:rPr>
        <w:t xml:space="preserve">Stéphanie GAREAU, </w:t>
      </w:r>
      <w:r>
        <w:rPr>
          <w:rFonts w:cs="Arial"/>
        </w:rPr>
        <w:t xml:space="preserve">présidente par intérim et </w:t>
      </w:r>
      <w:r>
        <w:rPr>
          <w:rFonts w:eastAsia="Aptos" w:cs="Aptos"/>
        </w:rPr>
        <w:t>v</w:t>
      </w:r>
      <w:r w:rsidRPr="00941694">
        <w:rPr>
          <w:rFonts w:eastAsia="Aptos" w:cs="Aptos"/>
        </w:rPr>
        <w:t>ice-présidente responsable du mandat Jeunesse</w:t>
      </w:r>
    </w:p>
    <w:p w14:paraId="59F39BAC" w14:textId="77777777" w:rsidR="00026E92" w:rsidRPr="00941694" w:rsidRDefault="00026E92" w:rsidP="002A60C5">
      <w:pPr>
        <w:rPr>
          <w:rFonts w:cs="Arial"/>
          <w:b/>
          <w:bCs/>
        </w:rPr>
      </w:pPr>
      <w:r w:rsidRPr="00941694">
        <w:rPr>
          <w:rFonts w:cs="Arial"/>
        </w:rPr>
        <w:t>Myrlande PIERRE, vice-présidente responsable du mandat Charte</w:t>
      </w:r>
    </w:p>
    <w:p w14:paraId="53E565B1" w14:textId="77777777" w:rsidR="00026E92" w:rsidRPr="001659F8" w:rsidRDefault="00026E92" w:rsidP="002A60C5">
      <w:pPr>
        <w:rPr>
          <w:rFonts w:cs="Arial"/>
          <w:b/>
          <w:bCs/>
        </w:rPr>
      </w:pPr>
    </w:p>
    <w:p w14:paraId="4D8A9887" w14:textId="77777777" w:rsidR="00026E92" w:rsidRDefault="00026E92" w:rsidP="002A60C5">
      <w:pPr>
        <w:rPr>
          <w:rFonts w:cs="Arial"/>
        </w:rPr>
      </w:pPr>
    </w:p>
    <w:p w14:paraId="5AA63E12" w14:textId="77777777" w:rsidR="00944FD0" w:rsidRDefault="00944FD0" w:rsidP="002A60C5">
      <w:pPr>
        <w:rPr>
          <w:rFonts w:cs="Arial"/>
          <w:i/>
          <w:iCs/>
        </w:rPr>
        <w:sectPr w:rsidR="00944FD0" w:rsidSect="00FB315B">
          <w:headerReference w:type="first" r:id="rId19"/>
          <w:footerReference w:type="first" r:id="rId20"/>
          <w:pgSz w:w="12240" w:h="15840" w:code="1"/>
          <w:pgMar w:top="1985" w:right="1134" w:bottom="1418" w:left="1418" w:header="709" w:footer="709" w:gutter="0"/>
          <w:pgNumType w:fmt="lowerRoman"/>
          <w:cols w:space="708"/>
          <w:titlePg/>
          <w:docGrid w:linePitch="360"/>
        </w:sectPr>
      </w:pPr>
    </w:p>
    <w:p w14:paraId="68BA47D0" w14:textId="02F35EDB" w:rsidR="00026E92" w:rsidRPr="00941694" w:rsidRDefault="00026E92" w:rsidP="002A60C5">
      <w:pPr>
        <w:rPr>
          <w:rFonts w:cs="Arial"/>
          <w:b/>
          <w:bCs/>
        </w:rPr>
      </w:pPr>
      <w:r w:rsidRPr="00941694">
        <w:rPr>
          <w:rFonts w:cs="Arial"/>
        </w:rPr>
        <w:t>Habib EL-HAGE</w:t>
      </w:r>
    </w:p>
    <w:p w14:paraId="4D61EE86" w14:textId="77777777" w:rsidR="00026E92" w:rsidRPr="00941694" w:rsidRDefault="00026E92" w:rsidP="002A60C5">
      <w:pPr>
        <w:rPr>
          <w:rFonts w:cs="Arial"/>
          <w:b/>
          <w:bCs/>
        </w:rPr>
      </w:pPr>
      <w:r w:rsidRPr="00941694">
        <w:rPr>
          <w:rFonts w:cs="Arial"/>
        </w:rPr>
        <w:t>Lizette GAUVREAU</w:t>
      </w:r>
    </w:p>
    <w:p w14:paraId="41085D1A" w14:textId="77777777" w:rsidR="00026E92" w:rsidRPr="00941694" w:rsidRDefault="00026E92" w:rsidP="002A60C5">
      <w:pPr>
        <w:rPr>
          <w:rFonts w:cs="Arial"/>
          <w:b/>
          <w:bCs/>
        </w:rPr>
      </w:pPr>
      <w:r w:rsidRPr="00941694">
        <w:rPr>
          <w:rFonts w:cs="Arial"/>
        </w:rPr>
        <w:t>Marie-Laure LECLERCQ</w:t>
      </w:r>
    </w:p>
    <w:p w14:paraId="78E880CA" w14:textId="77777777" w:rsidR="00026E92" w:rsidRPr="00941694" w:rsidRDefault="00026E92" w:rsidP="002A60C5">
      <w:pPr>
        <w:rPr>
          <w:rFonts w:cs="Arial"/>
          <w:b/>
          <w:bCs/>
        </w:rPr>
      </w:pPr>
      <w:r w:rsidRPr="00941694">
        <w:rPr>
          <w:rFonts w:cs="Arial"/>
        </w:rPr>
        <w:t>Sylvain LE MAY</w:t>
      </w:r>
    </w:p>
    <w:p w14:paraId="0AA1B721" w14:textId="53474CEF" w:rsidR="00026E92" w:rsidRPr="00941694" w:rsidRDefault="0021748A" w:rsidP="002A60C5">
      <w:pPr>
        <w:rPr>
          <w:rFonts w:cs="Arial"/>
          <w:b/>
          <w:bCs/>
        </w:rPr>
      </w:pPr>
      <w:r>
        <w:rPr>
          <w:rFonts w:cs="Arial"/>
        </w:rPr>
        <w:t>Alain</w:t>
      </w:r>
      <w:r w:rsidR="00026E92" w:rsidRPr="00941694">
        <w:rPr>
          <w:rFonts w:cs="Arial"/>
        </w:rPr>
        <w:t xml:space="preserve"> ROY</w:t>
      </w:r>
    </w:p>
    <w:p w14:paraId="20CF4DD0" w14:textId="77777777" w:rsidR="0021748A" w:rsidRDefault="0021748A" w:rsidP="002A60C5">
      <w:pPr>
        <w:rPr>
          <w:rFonts w:cs="Arial"/>
        </w:rPr>
      </w:pPr>
    </w:p>
    <w:p w14:paraId="402D585D" w14:textId="77777777" w:rsidR="0021748A" w:rsidRDefault="0021748A" w:rsidP="002A60C5">
      <w:pPr>
        <w:rPr>
          <w:rFonts w:cs="Arial"/>
        </w:rPr>
      </w:pPr>
    </w:p>
    <w:p w14:paraId="77D4FBC6" w14:textId="05100D94" w:rsidR="008740B5" w:rsidRDefault="0021748A" w:rsidP="002A60C5">
      <w:pPr>
        <w:rPr>
          <w:rFonts w:cs="Arial"/>
        </w:rPr>
      </w:pPr>
      <w:r>
        <w:rPr>
          <w:rFonts w:cs="Arial"/>
        </w:rPr>
        <w:t>Martine</w:t>
      </w:r>
      <w:r w:rsidR="008740B5" w:rsidRPr="00F8286E">
        <w:rPr>
          <w:rFonts w:cs="Arial"/>
        </w:rPr>
        <w:t xml:space="preserve"> ROY</w:t>
      </w:r>
    </w:p>
    <w:p w14:paraId="78FB1645" w14:textId="187912DA" w:rsidR="00026E92" w:rsidRPr="00941694" w:rsidRDefault="00026E92" w:rsidP="002A60C5">
      <w:pPr>
        <w:rPr>
          <w:rFonts w:cs="Arial"/>
          <w:b/>
          <w:bCs/>
        </w:rPr>
      </w:pPr>
      <w:r w:rsidRPr="00941694">
        <w:rPr>
          <w:rFonts w:cs="Arial"/>
        </w:rPr>
        <w:t>Anne-Marie SANTORINEOS</w:t>
      </w:r>
    </w:p>
    <w:p w14:paraId="38E41A73" w14:textId="68BDB0FD" w:rsidR="00026E92" w:rsidRPr="00941694" w:rsidRDefault="00026E92" w:rsidP="002A60C5">
      <w:pPr>
        <w:rPr>
          <w:rFonts w:cs="Arial"/>
        </w:rPr>
      </w:pPr>
      <w:r w:rsidRPr="00941694">
        <w:rPr>
          <w:rFonts w:cs="Arial"/>
        </w:rPr>
        <w:t>Marjorie VILLEFRANCHE</w:t>
      </w:r>
    </w:p>
    <w:p w14:paraId="3F9B88ED" w14:textId="77777777" w:rsidR="00AA3406" w:rsidRPr="00941694" w:rsidRDefault="00AA3406" w:rsidP="00AA3406">
      <w:pPr>
        <w:rPr>
          <w:rFonts w:cs="Arial"/>
          <w:b/>
          <w:bCs/>
        </w:rPr>
      </w:pPr>
      <w:r w:rsidRPr="00941694">
        <w:rPr>
          <w:rFonts w:cs="Arial"/>
        </w:rPr>
        <w:t>Nadine VOLLANT</w:t>
      </w:r>
    </w:p>
    <w:p w14:paraId="5E54780D" w14:textId="77777777" w:rsidR="0021748A" w:rsidRDefault="0021748A" w:rsidP="002A60C5">
      <w:pPr>
        <w:rPr>
          <w:rFonts w:cs="Arial"/>
        </w:rPr>
      </w:pPr>
    </w:p>
    <w:p w14:paraId="36A83046" w14:textId="77777777" w:rsidR="0021748A" w:rsidRDefault="0021748A" w:rsidP="002A60C5">
      <w:pPr>
        <w:rPr>
          <w:rFonts w:cs="Arial"/>
        </w:rPr>
        <w:sectPr w:rsidR="0021748A" w:rsidSect="00FB315B">
          <w:type w:val="continuous"/>
          <w:pgSz w:w="12240" w:h="15840" w:code="1"/>
          <w:pgMar w:top="1985" w:right="1134" w:bottom="1418" w:left="1418" w:header="709" w:footer="709" w:gutter="0"/>
          <w:pgNumType w:fmt="lowerRoman"/>
          <w:cols w:num="2" w:space="708"/>
          <w:titlePg/>
          <w:docGrid w:linePitch="360"/>
        </w:sectPr>
      </w:pPr>
    </w:p>
    <w:p w14:paraId="1084C4B9" w14:textId="6BB0F968" w:rsidR="00FA5D00" w:rsidRPr="002C7C1F" w:rsidRDefault="00FA5D00" w:rsidP="00504673">
      <w:pPr>
        <w:pStyle w:val="Titre"/>
      </w:pPr>
      <w:bookmarkStart w:id="1" w:name="_Toc194313963"/>
      <w:bookmarkStart w:id="2" w:name="_Toc219902943"/>
      <w:bookmarkStart w:id="3" w:name="_Toc219908288"/>
      <w:bookmarkStart w:id="4" w:name="_Toc220062057"/>
      <w:bookmarkStart w:id="5" w:name="_Toc220066344"/>
      <w:bookmarkStart w:id="6" w:name="_Toc220938300"/>
      <w:r w:rsidRPr="002C7C1F">
        <w:lastRenderedPageBreak/>
        <w:t>À PROPOS DE LA COMMISSION DES DROITS</w:t>
      </w:r>
      <w:bookmarkEnd w:id="1"/>
      <w:bookmarkEnd w:id="2"/>
      <w:bookmarkEnd w:id="3"/>
      <w:bookmarkEnd w:id="4"/>
      <w:bookmarkEnd w:id="5"/>
      <w:bookmarkEnd w:id="6"/>
    </w:p>
    <w:p w14:paraId="507BA208" w14:textId="77777777" w:rsidR="00FA5D00" w:rsidRPr="00A23CA5" w:rsidRDefault="00FA5D00" w:rsidP="002A60C5">
      <w:pPr>
        <w:rPr>
          <w:b/>
          <w:bCs/>
          <w:color w:val="953D89"/>
          <w:szCs w:val="24"/>
        </w:rPr>
      </w:pPr>
    </w:p>
    <w:p w14:paraId="3203E8EB" w14:textId="77777777" w:rsidR="00FA5D00" w:rsidRPr="00A23CA5" w:rsidRDefault="00FA5D00" w:rsidP="002A60C5">
      <w:pPr>
        <w:rPr>
          <w:b/>
          <w:bCs/>
          <w:color w:val="953D89"/>
          <w:szCs w:val="24"/>
        </w:rPr>
      </w:pPr>
    </w:p>
    <w:p w14:paraId="5B0B5B4F" w14:textId="77777777" w:rsidR="00FA5D00" w:rsidRPr="00A23CA5" w:rsidRDefault="00FA5D00" w:rsidP="00504673">
      <w:pPr>
        <w:pStyle w:val="Titre"/>
      </w:pPr>
      <w:bookmarkStart w:id="7" w:name="_Toc194313964"/>
      <w:bookmarkStart w:id="8" w:name="_Toc219902944"/>
      <w:bookmarkStart w:id="9" w:name="_Toc219908289"/>
      <w:bookmarkStart w:id="10" w:name="_Toc220062058"/>
      <w:bookmarkStart w:id="11" w:name="_Toc220066345"/>
      <w:bookmarkStart w:id="12" w:name="_Toc220938301"/>
      <w:r w:rsidRPr="00A23CA5">
        <w:t>Mission et responsabilités</w:t>
      </w:r>
      <w:bookmarkEnd w:id="7"/>
      <w:bookmarkEnd w:id="8"/>
      <w:bookmarkEnd w:id="9"/>
      <w:bookmarkEnd w:id="10"/>
      <w:bookmarkEnd w:id="11"/>
      <w:bookmarkEnd w:id="12"/>
    </w:p>
    <w:p w14:paraId="470A78E5" w14:textId="77777777" w:rsidR="00EC31D5" w:rsidRPr="00D83A39" w:rsidRDefault="00EC31D5" w:rsidP="002E348F">
      <w:pPr>
        <w:pStyle w:val="Paragraphe"/>
      </w:pPr>
      <w:r w:rsidRPr="00D83A39">
        <w:t xml:space="preserve">La Commission des droits de la personne et des droits de la jeunesse est constituée par la </w:t>
      </w:r>
      <w:r w:rsidRPr="00D83A39">
        <w:rPr>
          <w:i/>
          <w:iCs/>
        </w:rPr>
        <w:t>Charte des droits et libertés de la personne</w:t>
      </w:r>
      <w:r w:rsidRPr="00D83A39">
        <w:t xml:space="preserve">. La Commission des droits est un organisme indépendant du gouvernement et remplit sa mission au seul bénéfice de la population et dans l’intérêt du public. </w:t>
      </w:r>
    </w:p>
    <w:p w14:paraId="77CCBA43" w14:textId="01BD9F6B" w:rsidR="00EC31D5" w:rsidRPr="00D83A39" w:rsidRDefault="00EC31D5" w:rsidP="002E348F">
      <w:pPr>
        <w:pStyle w:val="Paragraphe"/>
      </w:pPr>
      <w:r w:rsidRPr="00D83A39">
        <w:t xml:space="preserve">Forte de son indépendance et de son expertise, la </w:t>
      </w:r>
      <w:r w:rsidRPr="008272E0">
        <w:t xml:space="preserve">Commission des droits </w:t>
      </w:r>
      <w:r w:rsidR="00D03A62" w:rsidRPr="008272E0">
        <w:t>de la personne et des droits de la jeunesse</w:t>
      </w:r>
      <w:r w:rsidR="00D03A62">
        <w:t xml:space="preserve"> </w:t>
      </w:r>
      <w:r w:rsidRPr="00D83A39">
        <w:t xml:space="preserve">a pour mission de veiller au respect des principes énoncés dans la </w:t>
      </w:r>
      <w:r w:rsidRPr="00D83A39">
        <w:rPr>
          <w:i/>
          <w:iCs/>
        </w:rPr>
        <w:t>Charte des droits et libertés de la personne</w:t>
      </w:r>
      <w:r w:rsidRPr="00D83A39">
        <w:t xml:space="preserve"> du Québec et d’en assurer la promotion. Elle assure aussi la protection de l’intérêt de l’enfant, ainsi que le respect et la promotion des droits qui lui sont reconnus par la </w:t>
      </w:r>
      <w:r w:rsidRPr="00CF7B4A">
        <w:rPr>
          <w:i/>
          <w:iCs/>
        </w:rPr>
        <w:t>Loi sur la protection de la jeunesse</w:t>
      </w:r>
      <w:r w:rsidRPr="00D83A39">
        <w:t xml:space="preserve">. Elle veille également à l’application de la </w:t>
      </w:r>
      <w:r w:rsidRPr="00D83A39">
        <w:rPr>
          <w:i/>
          <w:iCs/>
        </w:rPr>
        <w:t>Loi sur l’accès à l’égalité en emploi dans des organismes publics</w:t>
      </w:r>
      <w:r w:rsidRPr="00D83A39">
        <w:t>.</w:t>
      </w:r>
    </w:p>
    <w:p w14:paraId="04128AB7" w14:textId="77777777" w:rsidR="00EC31D5" w:rsidRPr="00D83A39" w:rsidRDefault="00EC31D5" w:rsidP="00942794">
      <w:pPr>
        <w:pStyle w:val="Paragraphe"/>
      </w:pPr>
      <w:r w:rsidRPr="00D83A39">
        <w:t>La Commission des droits est l’institution clé pour la défense d’une société juste et égalitaire. Elle assure des services accessibles et efficaces et ses actions visent des retombées concrètes et des impacts significatifs pour toutes et tous, dans une perspective de cohésion sociale.</w:t>
      </w:r>
    </w:p>
    <w:p w14:paraId="0E320FC4" w14:textId="77777777" w:rsidR="00EC31D5" w:rsidRDefault="00EC31D5" w:rsidP="002E348F">
      <w:pPr>
        <w:pStyle w:val="Paragraphe"/>
      </w:pPr>
    </w:p>
    <w:p w14:paraId="0212062F" w14:textId="77777777" w:rsidR="00EC31D5" w:rsidRDefault="00EC31D5" w:rsidP="002E348F">
      <w:pPr>
        <w:pStyle w:val="Paragraphe"/>
      </w:pPr>
    </w:p>
    <w:p w14:paraId="45594E74" w14:textId="77777777" w:rsidR="00EC31D5" w:rsidRDefault="00EC31D5" w:rsidP="002E348F">
      <w:pPr>
        <w:pStyle w:val="Paragraphe"/>
      </w:pPr>
    </w:p>
    <w:p w14:paraId="047BAD2B" w14:textId="77777777" w:rsidR="00EC31D5" w:rsidRDefault="00EC31D5" w:rsidP="002E348F">
      <w:pPr>
        <w:pStyle w:val="Paragraphe"/>
      </w:pPr>
    </w:p>
    <w:p w14:paraId="2F53F6E2" w14:textId="77777777" w:rsidR="00EC31D5" w:rsidRDefault="00EC31D5" w:rsidP="002E348F">
      <w:pPr>
        <w:pStyle w:val="Paragraphe"/>
      </w:pPr>
    </w:p>
    <w:p w14:paraId="1A6A69E3" w14:textId="77777777" w:rsidR="00EC31D5" w:rsidRPr="00A23CA5" w:rsidRDefault="00EC31D5" w:rsidP="002E348F">
      <w:pPr>
        <w:pStyle w:val="Paragraphe"/>
      </w:pPr>
    </w:p>
    <w:p w14:paraId="18D85498" w14:textId="77777777" w:rsidR="00F816FC" w:rsidRDefault="00F816FC" w:rsidP="002A60C5"/>
    <w:p w14:paraId="4240A889" w14:textId="77777777" w:rsidR="00FA5D00" w:rsidRDefault="00FA5D00" w:rsidP="002A60C5">
      <w:pPr>
        <w:sectPr w:rsidR="00FA5D00" w:rsidSect="00FE1533">
          <w:pgSz w:w="12240" w:h="15840" w:code="1"/>
          <w:pgMar w:top="1985" w:right="1134" w:bottom="1418" w:left="1418" w:header="709" w:footer="709" w:gutter="0"/>
          <w:pgNumType w:fmt="lowerRoman" w:start="1"/>
          <w:cols w:space="708"/>
          <w:docGrid w:linePitch="360"/>
        </w:sectPr>
      </w:pPr>
    </w:p>
    <w:p w14:paraId="3F04CFCC" w14:textId="23CBA082" w:rsidR="00FA5D00" w:rsidRPr="00C44640" w:rsidRDefault="00FA5D00" w:rsidP="00504673">
      <w:pPr>
        <w:pStyle w:val="Titre"/>
      </w:pPr>
      <w:bookmarkStart w:id="13" w:name="_Toc194313965"/>
      <w:bookmarkStart w:id="14" w:name="_Toc219902945"/>
      <w:bookmarkStart w:id="15" w:name="_Toc219908290"/>
      <w:bookmarkStart w:id="16" w:name="_Toc220062059"/>
      <w:bookmarkStart w:id="17" w:name="_Toc220066346"/>
      <w:bookmarkStart w:id="18" w:name="_Toc220938302"/>
      <w:r w:rsidRPr="00C44640">
        <w:lastRenderedPageBreak/>
        <w:t>T</w:t>
      </w:r>
      <w:r w:rsidR="00930D35" w:rsidRPr="00C44640">
        <w:t>able des matières</w:t>
      </w:r>
      <w:bookmarkEnd w:id="13"/>
      <w:bookmarkEnd w:id="14"/>
      <w:bookmarkEnd w:id="15"/>
      <w:bookmarkEnd w:id="16"/>
      <w:bookmarkEnd w:id="17"/>
      <w:bookmarkEnd w:id="18"/>
    </w:p>
    <w:p w14:paraId="64999486" w14:textId="77777777" w:rsidR="00F816FC" w:rsidRDefault="00F816FC" w:rsidP="002A60C5"/>
    <w:p w14:paraId="7CABA8F0" w14:textId="77777777" w:rsidR="00480299" w:rsidRDefault="00480299" w:rsidP="002A60C5"/>
    <w:p w14:paraId="79B1829E" w14:textId="77777777" w:rsidR="00480299" w:rsidRPr="00480299" w:rsidRDefault="00480299" w:rsidP="002A60C5">
      <w:pPr>
        <w:rPr>
          <w:rFonts w:asciiTheme="minorHAnsi" w:hAnsiTheme="minorHAnsi"/>
        </w:rPr>
      </w:pPr>
    </w:p>
    <w:p w14:paraId="13373318" w14:textId="11D80359" w:rsidR="00507298" w:rsidRPr="00AF6CCD" w:rsidRDefault="00507298">
      <w:pPr>
        <w:pStyle w:val="TM1"/>
        <w:rPr>
          <w:rFonts w:asciiTheme="minorHAnsi" w:eastAsiaTheme="minorEastAsia" w:hAnsiTheme="minorHAnsi"/>
          <w:b w:val="0"/>
          <w:bCs w:val="0"/>
          <w:kern w:val="2"/>
          <w:sz w:val="24"/>
          <w:szCs w:val="24"/>
          <w:lang w:eastAsia="fr-CA"/>
          <w14:ligatures w14:val="standardContextual"/>
        </w:rPr>
      </w:pPr>
      <w:r w:rsidRPr="00AF6CCD">
        <w:fldChar w:fldCharType="begin"/>
      </w:r>
      <w:r w:rsidRPr="00AF6CCD">
        <w:instrText xml:space="preserve"> TOC \o "1-5" \h \z \u </w:instrText>
      </w:r>
      <w:r w:rsidRPr="00AF6CCD">
        <w:fldChar w:fldCharType="separate"/>
      </w:r>
      <w:hyperlink w:anchor="_Toc220938300" w:history="1">
        <w:r w:rsidRPr="00AF6CCD">
          <w:rPr>
            <w:rStyle w:val="Lienhypertexte"/>
            <w:color w:val="auto"/>
          </w:rPr>
          <w:t>À PROPOS DE LA COMMISSION DES DROITS</w:t>
        </w:r>
        <w:r w:rsidRPr="003B5C3F">
          <w:rPr>
            <w:b w:val="0"/>
            <w:bCs w:val="0"/>
            <w:webHidden/>
          </w:rPr>
          <w:tab/>
        </w:r>
        <w:r w:rsidRPr="003B5C3F">
          <w:rPr>
            <w:b w:val="0"/>
            <w:bCs w:val="0"/>
            <w:webHidden/>
          </w:rPr>
          <w:fldChar w:fldCharType="begin"/>
        </w:r>
        <w:r w:rsidRPr="003B5C3F">
          <w:rPr>
            <w:b w:val="0"/>
            <w:bCs w:val="0"/>
            <w:webHidden/>
          </w:rPr>
          <w:instrText xml:space="preserve"> PAGEREF _Toc220938300 \h </w:instrText>
        </w:r>
        <w:r w:rsidRPr="003B5C3F">
          <w:rPr>
            <w:b w:val="0"/>
            <w:bCs w:val="0"/>
            <w:webHidden/>
          </w:rPr>
        </w:r>
        <w:r w:rsidRPr="003B5C3F">
          <w:rPr>
            <w:b w:val="0"/>
            <w:bCs w:val="0"/>
            <w:webHidden/>
          </w:rPr>
          <w:fldChar w:fldCharType="separate"/>
        </w:r>
        <w:r w:rsidR="007645FD">
          <w:rPr>
            <w:b w:val="0"/>
            <w:bCs w:val="0"/>
            <w:webHidden/>
          </w:rPr>
          <w:t>i</w:t>
        </w:r>
        <w:r w:rsidRPr="003B5C3F">
          <w:rPr>
            <w:b w:val="0"/>
            <w:bCs w:val="0"/>
            <w:webHidden/>
          </w:rPr>
          <w:fldChar w:fldCharType="end"/>
        </w:r>
      </w:hyperlink>
    </w:p>
    <w:p w14:paraId="2803680C" w14:textId="77777777" w:rsidR="008A278C" w:rsidRPr="00AF6CCD" w:rsidRDefault="008A278C">
      <w:pPr>
        <w:pStyle w:val="TM1"/>
        <w:rPr>
          <w:rStyle w:val="Lienhypertexte"/>
          <w:color w:val="auto"/>
        </w:rPr>
      </w:pPr>
    </w:p>
    <w:p w14:paraId="406E0984" w14:textId="374A05CD" w:rsidR="00507298" w:rsidRPr="00AF6CCD" w:rsidRDefault="00507298">
      <w:pPr>
        <w:pStyle w:val="TM1"/>
        <w:rPr>
          <w:rStyle w:val="Lienhypertexte"/>
          <w:color w:val="auto"/>
        </w:rPr>
      </w:pPr>
      <w:hyperlink w:anchor="_Toc220938302" w:history="1">
        <w:r w:rsidRPr="00AF6CCD">
          <w:rPr>
            <w:rStyle w:val="Lienhypertexte"/>
            <w:color w:val="auto"/>
          </w:rPr>
          <w:t>Table des matières</w:t>
        </w:r>
        <w:r w:rsidRPr="003B5C3F">
          <w:rPr>
            <w:b w:val="0"/>
            <w:bCs w:val="0"/>
            <w:webHidden/>
          </w:rPr>
          <w:tab/>
        </w:r>
        <w:r w:rsidRPr="003B5C3F">
          <w:rPr>
            <w:b w:val="0"/>
            <w:bCs w:val="0"/>
            <w:webHidden/>
          </w:rPr>
          <w:fldChar w:fldCharType="begin"/>
        </w:r>
        <w:r w:rsidRPr="003B5C3F">
          <w:rPr>
            <w:b w:val="0"/>
            <w:bCs w:val="0"/>
            <w:webHidden/>
          </w:rPr>
          <w:instrText xml:space="preserve"> PAGEREF _Toc220938302 \h </w:instrText>
        </w:r>
        <w:r w:rsidRPr="003B5C3F">
          <w:rPr>
            <w:b w:val="0"/>
            <w:bCs w:val="0"/>
            <w:webHidden/>
          </w:rPr>
        </w:r>
        <w:r w:rsidRPr="003B5C3F">
          <w:rPr>
            <w:b w:val="0"/>
            <w:bCs w:val="0"/>
            <w:webHidden/>
          </w:rPr>
          <w:fldChar w:fldCharType="separate"/>
        </w:r>
        <w:r w:rsidR="007645FD">
          <w:rPr>
            <w:b w:val="0"/>
            <w:bCs w:val="0"/>
            <w:webHidden/>
          </w:rPr>
          <w:t>ii</w:t>
        </w:r>
        <w:r w:rsidRPr="003B5C3F">
          <w:rPr>
            <w:b w:val="0"/>
            <w:bCs w:val="0"/>
            <w:webHidden/>
          </w:rPr>
          <w:fldChar w:fldCharType="end"/>
        </w:r>
      </w:hyperlink>
    </w:p>
    <w:p w14:paraId="21DE7372" w14:textId="77777777" w:rsidR="008A278C" w:rsidRPr="00AF6CCD" w:rsidRDefault="008A278C" w:rsidP="008A278C">
      <w:pPr>
        <w:rPr>
          <w:noProof/>
          <w:lang w:eastAsia="fr-CA"/>
        </w:rPr>
      </w:pPr>
    </w:p>
    <w:p w14:paraId="586FE3DE" w14:textId="63984E27" w:rsidR="00507298" w:rsidRPr="00AF6CCD" w:rsidRDefault="00507298">
      <w:pPr>
        <w:pStyle w:val="TM1"/>
        <w:rPr>
          <w:rStyle w:val="Lienhypertexte"/>
          <w:color w:val="auto"/>
        </w:rPr>
      </w:pPr>
      <w:hyperlink w:anchor="_Toc220938303" w:history="1">
        <w:r w:rsidRPr="00AF6CCD">
          <w:rPr>
            <w:rStyle w:val="Lienhypertexte"/>
            <w:color w:val="auto"/>
          </w:rPr>
          <w:t>Sommaire</w:t>
        </w:r>
        <w:r w:rsidRPr="003B5C3F">
          <w:rPr>
            <w:b w:val="0"/>
            <w:bCs w:val="0"/>
            <w:webHidden/>
          </w:rPr>
          <w:tab/>
        </w:r>
        <w:r w:rsidRPr="003B5C3F">
          <w:rPr>
            <w:b w:val="0"/>
            <w:bCs w:val="0"/>
            <w:webHidden/>
          </w:rPr>
          <w:fldChar w:fldCharType="begin"/>
        </w:r>
        <w:r w:rsidRPr="003B5C3F">
          <w:rPr>
            <w:b w:val="0"/>
            <w:bCs w:val="0"/>
            <w:webHidden/>
          </w:rPr>
          <w:instrText xml:space="preserve"> PAGEREF _Toc220938303 \h </w:instrText>
        </w:r>
        <w:r w:rsidRPr="003B5C3F">
          <w:rPr>
            <w:b w:val="0"/>
            <w:bCs w:val="0"/>
            <w:webHidden/>
          </w:rPr>
        </w:r>
        <w:r w:rsidRPr="003B5C3F">
          <w:rPr>
            <w:b w:val="0"/>
            <w:bCs w:val="0"/>
            <w:webHidden/>
          </w:rPr>
          <w:fldChar w:fldCharType="separate"/>
        </w:r>
        <w:r w:rsidR="007645FD">
          <w:rPr>
            <w:b w:val="0"/>
            <w:bCs w:val="0"/>
            <w:webHidden/>
          </w:rPr>
          <w:t>iv</w:t>
        </w:r>
        <w:r w:rsidRPr="003B5C3F">
          <w:rPr>
            <w:b w:val="0"/>
            <w:bCs w:val="0"/>
            <w:webHidden/>
          </w:rPr>
          <w:fldChar w:fldCharType="end"/>
        </w:r>
      </w:hyperlink>
    </w:p>
    <w:p w14:paraId="0045AF3F" w14:textId="77777777" w:rsidR="008A278C" w:rsidRPr="00AF6CCD" w:rsidRDefault="008A278C" w:rsidP="008A278C">
      <w:pPr>
        <w:rPr>
          <w:noProof/>
          <w:lang w:eastAsia="fr-CA"/>
        </w:rPr>
      </w:pPr>
    </w:p>
    <w:p w14:paraId="5785B076" w14:textId="105F0A5A" w:rsidR="00507298" w:rsidRPr="00AF6CCD" w:rsidRDefault="00507298">
      <w:pPr>
        <w:pStyle w:val="TM1"/>
        <w:rPr>
          <w:rStyle w:val="Lienhypertexte"/>
          <w:color w:val="auto"/>
        </w:rPr>
      </w:pPr>
      <w:hyperlink w:anchor="_Toc220938304" w:history="1">
        <w:r w:rsidRPr="00AF6CCD">
          <w:rPr>
            <w:rStyle w:val="Lienhypertexte"/>
            <w:color w:val="auto"/>
          </w:rPr>
          <w:t>Introduction</w:t>
        </w:r>
        <w:r w:rsidRPr="003B5C3F">
          <w:rPr>
            <w:b w:val="0"/>
            <w:bCs w:val="0"/>
            <w:webHidden/>
          </w:rPr>
          <w:tab/>
        </w:r>
        <w:r w:rsidRPr="003B5C3F">
          <w:rPr>
            <w:b w:val="0"/>
            <w:bCs w:val="0"/>
            <w:webHidden/>
          </w:rPr>
          <w:fldChar w:fldCharType="begin"/>
        </w:r>
        <w:r w:rsidRPr="003B5C3F">
          <w:rPr>
            <w:b w:val="0"/>
            <w:bCs w:val="0"/>
            <w:webHidden/>
          </w:rPr>
          <w:instrText xml:space="preserve"> PAGEREF _Toc220938304 \h </w:instrText>
        </w:r>
        <w:r w:rsidRPr="003B5C3F">
          <w:rPr>
            <w:b w:val="0"/>
            <w:bCs w:val="0"/>
            <w:webHidden/>
          </w:rPr>
        </w:r>
        <w:r w:rsidRPr="003B5C3F">
          <w:rPr>
            <w:b w:val="0"/>
            <w:bCs w:val="0"/>
            <w:webHidden/>
          </w:rPr>
          <w:fldChar w:fldCharType="separate"/>
        </w:r>
        <w:r w:rsidR="007645FD">
          <w:rPr>
            <w:b w:val="0"/>
            <w:bCs w:val="0"/>
            <w:webHidden/>
          </w:rPr>
          <w:t>1</w:t>
        </w:r>
        <w:r w:rsidRPr="003B5C3F">
          <w:rPr>
            <w:b w:val="0"/>
            <w:bCs w:val="0"/>
            <w:webHidden/>
          </w:rPr>
          <w:fldChar w:fldCharType="end"/>
        </w:r>
      </w:hyperlink>
    </w:p>
    <w:p w14:paraId="7419CB75" w14:textId="77777777" w:rsidR="008A278C" w:rsidRPr="00AF6CCD" w:rsidRDefault="008A278C" w:rsidP="008A278C">
      <w:pPr>
        <w:rPr>
          <w:noProof/>
          <w:lang w:eastAsia="fr-CA"/>
        </w:rPr>
      </w:pPr>
    </w:p>
    <w:p w14:paraId="3ECF7F86" w14:textId="43DC1AF5" w:rsidR="00507298" w:rsidRPr="00AF6CCD" w:rsidRDefault="00507298">
      <w:pPr>
        <w:pStyle w:val="TM1"/>
        <w:rPr>
          <w:rStyle w:val="Lienhypertexte"/>
          <w:color w:val="auto"/>
        </w:rPr>
      </w:pPr>
      <w:hyperlink w:anchor="_Toc220938305" w:history="1">
        <w:r w:rsidRPr="00AF6CCD">
          <w:rPr>
            <w:rStyle w:val="Lienhypertexte"/>
            <w:color w:val="auto"/>
          </w:rPr>
          <w:t>1</w:t>
        </w:r>
        <w:r w:rsidRPr="00AF6CCD">
          <w:rPr>
            <w:rFonts w:asciiTheme="minorHAnsi" w:eastAsiaTheme="minorEastAsia" w:hAnsiTheme="minorHAnsi"/>
            <w:b w:val="0"/>
            <w:bCs w:val="0"/>
            <w:kern w:val="2"/>
            <w:sz w:val="24"/>
            <w:szCs w:val="24"/>
            <w:lang w:eastAsia="fr-CA"/>
            <w14:ligatures w14:val="standardContextual"/>
          </w:rPr>
          <w:tab/>
        </w:r>
        <w:r w:rsidRPr="00AF6CCD">
          <w:rPr>
            <w:rStyle w:val="Lienhypertexte"/>
            <w:color w:val="auto"/>
          </w:rPr>
          <w:t>Commentaires préliminaires</w:t>
        </w:r>
        <w:r w:rsidRPr="003B5C3F">
          <w:rPr>
            <w:b w:val="0"/>
            <w:bCs w:val="0"/>
            <w:webHidden/>
          </w:rPr>
          <w:tab/>
        </w:r>
        <w:r w:rsidRPr="003B5C3F">
          <w:rPr>
            <w:b w:val="0"/>
            <w:bCs w:val="0"/>
            <w:webHidden/>
          </w:rPr>
          <w:fldChar w:fldCharType="begin"/>
        </w:r>
        <w:r w:rsidRPr="003B5C3F">
          <w:rPr>
            <w:b w:val="0"/>
            <w:bCs w:val="0"/>
            <w:webHidden/>
          </w:rPr>
          <w:instrText xml:space="preserve"> PAGEREF _Toc220938305 \h </w:instrText>
        </w:r>
        <w:r w:rsidRPr="003B5C3F">
          <w:rPr>
            <w:b w:val="0"/>
            <w:bCs w:val="0"/>
            <w:webHidden/>
          </w:rPr>
        </w:r>
        <w:r w:rsidRPr="003B5C3F">
          <w:rPr>
            <w:b w:val="0"/>
            <w:bCs w:val="0"/>
            <w:webHidden/>
          </w:rPr>
          <w:fldChar w:fldCharType="separate"/>
        </w:r>
        <w:r w:rsidR="007645FD">
          <w:rPr>
            <w:b w:val="0"/>
            <w:bCs w:val="0"/>
            <w:webHidden/>
          </w:rPr>
          <w:t>4</w:t>
        </w:r>
        <w:r w:rsidRPr="003B5C3F">
          <w:rPr>
            <w:b w:val="0"/>
            <w:bCs w:val="0"/>
            <w:webHidden/>
          </w:rPr>
          <w:fldChar w:fldCharType="end"/>
        </w:r>
      </w:hyperlink>
    </w:p>
    <w:p w14:paraId="3A8FD443" w14:textId="77777777" w:rsidR="000B2B53" w:rsidRPr="00AF6CCD" w:rsidRDefault="000B2B53" w:rsidP="000B2B53">
      <w:pPr>
        <w:rPr>
          <w:noProof/>
          <w:lang w:eastAsia="fr-CA"/>
        </w:rPr>
      </w:pPr>
    </w:p>
    <w:p w14:paraId="395C1DA8" w14:textId="073454EB" w:rsidR="00507298" w:rsidRPr="00AF6CCD" w:rsidRDefault="00507298">
      <w:pPr>
        <w:pStyle w:val="TM2"/>
        <w:rPr>
          <w:rFonts w:eastAsiaTheme="minorEastAsia"/>
          <w:bCs w:val="0"/>
          <w:kern w:val="2"/>
          <w:sz w:val="24"/>
          <w:szCs w:val="24"/>
          <w:lang w:eastAsia="fr-CA"/>
          <w14:ligatures w14:val="standardContextual"/>
        </w:rPr>
      </w:pPr>
      <w:hyperlink w:anchor="_Toc220938306" w:history="1">
        <w:r w:rsidRPr="00AF6CCD">
          <w:rPr>
            <w:rStyle w:val="Lienhypertexte"/>
            <w:color w:val="auto"/>
          </w:rPr>
          <w:t>1.1</w:t>
        </w:r>
        <w:r w:rsidRPr="00AF6CCD">
          <w:rPr>
            <w:rFonts w:eastAsiaTheme="minorEastAsia"/>
            <w:bCs w:val="0"/>
            <w:kern w:val="2"/>
            <w:sz w:val="24"/>
            <w:szCs w:val="24"/>
            <w:lang w:eastAsia="fr-CA"/>
            <w14:ligatures w14:val="standardContextual"/>
          </w:rPr>
          <w:tab/>
        </w:r>
        <w:r w:rsidRPr="00AF6CCD">
          <w:rPr>
            <w:rStyle w:val="Lienhypertexte"/>
            <w:color w:val="auto"/>
          </w:rPr>
          <w:t>Un projet de loi arrimé à un portrait de situation incomplet</w:t>
        </w:r>
        <w:r w:rsidRPr="00AF6CCD">
          <w:rPr>
            <w:webHidden/>
          </w:rPr>
          <w:tab/>
        </w:r>
        <w:r w:rsidRPr="00AF6CCD">
          <w:rPr>
            <w:webHidden/>
          </w:rPr>
          <w:fldChar w:fldCharType="begin"/>
        </w:r>
        <w:r w:rsidRPr="00AF6CCD">
          <w:rPr>
            <w:webHidden/>
          </w:rPr>
          <w:instrText xml:space="preserve"> PAGEREF _Toc220938306 \h </w:instrText>
        </w:r>
        <w:r w:rsidRPr="00AF6CCD">
          <w:rPr>
            <w:webHidden/>
          </w:rPr>
        </w:r>
        <w:r w:rsidRPr="00AF6CCD">
          <w:rPr>
            <w:webHidden/>
          </w:rPr>
          <w:fldChar w:fldCharType="separate"/>
        </w:r>
        <w:r w:rsidR="007645FD">
          <w:rPr>
            <w:webHidden/>
          </w:rPr>
          <w:t>4</w:t>
        </w:r>
        <w:r w:rsidRPr="00AF6CCD">
          <w:rPr>
            <w:webHidden/>
          </w:rPr>
          <w:fldChar w:fldCharType="end"/>
        </w:r>
      </w:hyperlink>
    </w:p>
    <w:p w14:paraId="1DEA980A" w14:textId="4E4A6AA1" w:rsidR="00507298" w:rsidRPr="00AF6CCD" w:rsidRDefault="00507298">
      <w:pPr>
        <w:pStyle w:val="TM2"/>
        <w:rPr>
          <w:rFonts w:eastAsiaTheme="minorEastAsia"/>
          <w:bCs w:val="0"/>
          <w:kern w:val="2"/>
          <w:sz w:val="24"/>
          <w:szCs w:val="24"/>
          <w:lang w:eastAsia="fr-CA"/>
          <w14:ligatures w14:val="standardContextual"/>
        </w:rPr>
      </w:pPr>
      <w:hyperlink w:anchor="_Toc220938307" w:history="1">
        <w:r w:rsidRPr="00AF6CCD">
          <w:rPr>
            <w:rStyle w:val="Lienhypertexte"/>
            <w:color w:val="auto"/>
          </w:rPr>
          <w:t>1.2</w:t>
        </w:r>
        <w:r w:rsidRPr="00AF6CCD">
          <w:rPr>
            <w:rFonts w:eastAsiaTheme="minorEastAsia"/>
            <w:bCs w:val="0"/>
            <w:kern w:val="2"/>
            <w:sz w:val="24"/>
            <w:szCs w:val="24"/>
            <w:lang w:eastAsia="fr-CA"/>
            <w14:ligatures w14:val="standardContextual"/>
          </w:rPr>
          <w:tab/>
        </w:r>
        <w:r w:rsidRPr="00AF6CCD">
          <w:rPr>
            <w:rStyle w:val="Lienhypertexte"/>
            <w:color w:val="auto"/>
          </w:rPr>
          <w:t>Une proposition législative qui ne répond pas à un objectif urgent et réel tel qu’encadré par la Charte</w:t>
        </w:r>
        <w:r w:rsidRPr="00AF6CCD">
          <w:rPr>
            <w:webHidden/>
          </w:rPr>
          <w:tab/>
        </w:r>
        <w:r w:rsidRPr="00AF6CCD">
          <w:rPr>
            <w:webHidden/>
          </w:rPr>
          <w:fldChar w:fldCharType="begin"/>
        </w:r>
        <w:r w:rsidRPr="00AF6CCD">
          <w:rPr>
            <w:webHidden/>
          </w:rPr>
          <w:instrText xml:space="preserve"> PAGEREF _Toc220938307 \h </w:instrText>
        </w:r>
        <w:r w:rsidRPr="00AF6CCD">
          <w:rPr>
            <w:webHidden/>
          </w:rPr>
        </w:r>
        <w:r w:rsidRPr="00AF6CCD">
          <w:rPr>
            <w:webHidden/>
          </w:rPr>
          <w:fldChar w:fldCharType="separate"/>
        </w:r>
        <w:r w:rsidR="007645FD">
          <w:rPr>
            <w:webHidden/>
          </w:rPr>
          <w:t>6</w:t>
        </w:r>
        <w:r w:rsidRPr="00AF6CCD">
          <w:rPr>
            <w:webHidden/>
          </w:rPr>
          <w:fldChar w:fldCharType="end"/>
        </w:r>
      </w:hyperlink>
    </w:p>
    <w:p w14:paraId="4BD78196" w14:textId="17EAC7C5" w:rsidR="00507298" w:rsidRPr="00AF6CCD" w:rsidRDefault="00507298">
      <w:pPr>
        <w:pStyle w:val="TM2"/>
        <w:rPr>
          <w:rFonts w:eastAsiaTheme="minorEastAsia"/>
          <w:bCs w:val="0"/>
          <w:kern w:val="2"/>
          <w:sz w:val="24"/>
          <w:szCs w:val="24"/>
          <w:lang w:eastAsia="fr-CA"/>
          <w14:ligatures w14:val="standardContextual"/>
        </w:rPr>
      </w:pPr>
      <w:hyperlink w:anchor="_Toc220938308" w:history="1">
        <w:r w:rsidRPr="00AF6CCD">
          <w:rPr>
            <w:rStyle w:val="Lienhypertexte"/>
            <w:color w:val="auto"/>
          </w:rPr>
          <w:t>1.3</w:t>
        </w:r>
        <w:r w:rsidRPr="00AF6CCD">
          <w:rPr>
            <w:rFonts w:eastAsiaTheme="minorEastAsia"/>
            <w:bCs w:val="0"/>
            <w:kern w:val="2"/>
            <w:sz w:val="24"/>
            <w:szCs w:val="24"/>
            <w:lang w:eastAsia="fr-CA"/>
            <w14:ligatures w14:val="standardContextual"/>
          </w:rPr>
          <w:tab/>
        </w:r>
        <w:r w:rsidRPr="00AF6CCD">
          <w:rPr>
            <w:rStyle w:val="Lienhypertexte"/>
            <w:color w:val="auto"/>
          </w:rPr>
          <w:t>Une proposition de substitution au cadre de la Charte et un nouveau recours à la clause dérogatoire qui inquiète</w:t>
        </w:r>
        <w:r w:rsidRPr="00AF6CCD">
          <w:rPr>
            <w:webHidden/>
          </w:rPr>
          <w:tab/>
        </w:r>
        <w:r w:rsidRPr="00AF6CCD">
          <w:rPr>
            <w:webHidden/>
          </w:rPr>
          <w:fldChar w:fldCharType="begin"/>
        </w:r>
        <w:r w:rsidRPr="00AF6CCD">
          <w:rPr>
            <w:webHidden/>
          </w:rPr>
          <w:instrText xml:space="preserve"> PAGEREF _Toc220938308 \h </w:instrText>
        </w:r>
        <w:r w:rsidRPr="00AF6CCD">
          <w:rPr>
            <w:webHidden/>
          </w:rPr>
        </w:r>
        <w:r w:rsidRPr="00AF6CCD">
          <w:rPr>
            <w:webHidden/>
          </w:rPr>
          <w:fldChar w:fldCharType="separate"/>
        </w:r>
        <w:r w:rsidR="007645FD">
          <w:rPr>
            <w:webHidden/>
          </w:rPr>
          <w:t>8</w:t>
        </w:r>
        <w:r w:rsidRPr="00AF6CCD">
          <w:rPr>
            <w:webHidden/>
          </w:rPr>
          <w:fldChar w:fldCharType="end"/>
        </w:r>
      </w:hyperlink>
    </w:p>
    <w:p w14:paraId="25933C0C" w14:textId="50F22FFB" w:rsidR="00507298" w:rsidRPr="00AF6CCD" w:rsidRDefault="00507298">
      <w:pPr>
        <w:pStyle w:val="TM2"/>
        <w:rPr>
          <w:rStyle w:val="Lienhypertexte"/>
          <w:color w:val="auto"/>
        </w:rPr>
      </w:pPr>
      <w:hyperlink w:anchor="_Toc220938309" w:history="1">
        <w:r w:rsidRPr="00AF6CCD">
          <w:rPr>
            <w:rStyle w:val="Lienhypertexte"/>
            <w:color w:val="auto"/>
          </w:rPr>
          <w:t>1.4</w:t>
        </w:r>
        <w:r w:rsidRPr="00AF6CCD">
          <w:rPr>
            <w:rFonts w:eastAsiaTheme="minorEastAsia"/>
            <w:bCs w:val="0"/>
            <w:kern w:val="2"/>
            <w:sz w:val="24"/>
            <w:szCs w:val="24"/>
            <w:lang w:eastAsia="fr-CA"/>
            <w14:ligatures w14:val="standardContextual"/>
          </w:rPr>
          <w:tab/>
        </w:r>
        <w:r w:rsidRPr="00AF6CCD">
          <w:rPr>
            <w:rStyle w:val="Lienhypertexte"/>
            <w:color w:val="auto"/>
          </w:rPr>
          <w:t>Une mise en garde vis-à-vis d’une réponse gouvernementale fondée sur des perceptions</w:t>
        </w:r>
        <w:r w:rsidRPr="00AF6CCD">
          <w:rPr>
            <w:webHidden/>
          </w:rPr>
          <w:tab/>
        </w:r>
        <w:r w:rsidRPr="00AF6CCD">
          <w:rPr>
            <w:webHidden/>
          </w:rPr>
          <w:fldChar w:fldCharType="begin"/>
        </w:r>
        <w:r w:rsidRPr="00AF6CCD">
          <w:rPr>
            <w:webHidden/>
          </w:rPr>
          <w:instrText xml:space="preserve"> PAGEREF _Toc220938309 \h </w:instrText>
        </w:r>
        <w:r w:rsidRPr="00AF6CCD">
          <w:rPr>
            <w:webHidden/>
          </w:rPr>
        </w:r>
        <w:r w:rsidRPr="00AF6CCD">
          <w:rPr>
            <w:webHidden/>
          </w:rPr>
          <w:fldChar w:fldCharType="separate"/>
        </w:r>
        <w:r w:rsidR="007645FD">
          <w:rPr>
            <w:webHidden/>
          </w:rPr>
          <w:t>11</w:t>
        </w:r>
        <w:r w:rsidRPr="00AF6CCD">
          <w:rPr>
            <w:webHidden/>
          </w:rPr>
          <w:fldChar w:fldCharType="end"/>
        </w:r>
      </w:hyperlink>
    </w:p>
    <w:p w14:paraId="248BAC21" w14:textId="77777777" w:rsidR="008A278C" w:rsidRPr="00AF6CCD" w:rsidRDefault="008A278C" w:rsidP="008A278C">
      <w:pPr>
        <w:rPr>
          <w:noProof/>
          <w:lang w:eastAsia="fr-CA"/>
        </w:rPr>
      </w:pPr>
    </w:p>
    <w:p w14:paraId="23C4EB05" w14:textId="77777777" w:rsidR="000B2B53" w:rsidRPr="00AF6CCD" w:rsidRDefault="000B2B53" w:rsidP="008A278C">
      <w:pPr>
        <w:rPr>
          <w:noProof/>
          <w:lang w:eastAsia="fr-CA"/>
        </w:rPr>
      </w:pPr>
    </w:p>
    <w:p w14:paraId="1C73690F" w14:textId="6E0962E0" w:rsidR="00507298" w:rsidRPr="00AF6CCD" w:rsidRDefault="00507298">
      <w:pPr>
        <w:pStyle w:val="TM1"/>
        <w:rPr>
          <w:rStyle w:val="Lienhypertexte"/>
          <w:color w:val="auto"/>
        </w:rPr>
      </w:pPr>
      <w:hyperlink w:anchor="_Toc220938310" w:history="1">
        <w:r w:rsidRPr="00AF6CCD">
          <w:rPr>
            <w:rStyle w:val="Lienhypertexte"/>
            <w:color w:val="auto"/>
          </w:rPr>
          <w:t>2</w:t>
        </w:r>
        <w:r w:rsidRPr="00AF6CCD">
          <w:rPr>
            <w:rFonts w:asciiTheme="minorHAnsi" w:eastAsiaTheme="minorEastAsia" w:hAnsiTheme="minorHAnsi"/>
            <w:b w:val="0"/>
            <w:bCs w:val="0"/>
            <w:kern w:val="2"/>
            <w:sz w:val="24"/>
            <w:szCs w:val="24"/>
            <w:lang w:eastAsia="fr-CA"/>
            <w14:ligatures w14:val="standardContextual"/>
          </w:rPr>
          <w:tab/>
        </w:r>
        <w:r w:rsidRPr="00AF6CCD">
          <w:rPr>
            <w:rStyle w:val="Lienhypertexte"/>
            <w:color w:val="auto"/>
          </w:rPr>
          <w:t xml:space="preserve">L’édiction d’une </w:t>
        </w:r>
        <w:r w:rsidRPr="00AF6CCD">
          <w:rPr>
            <w:rStyle w:val="Lienhypertexte"/>
            <w:i/>
            <w:iCs/>
            <w:color w:val="auto"/>
          </w:rPr>
          <w:t>Loi favorisant la neutralité religieuse notamment dans l’espace public</w:t>
        </w:r>
        <w:r w:rsidRPr="003B5C3F">
          <w:rPr>
            <w:b w:val="0"/>
            <w:bCs w:val="0"/>
            <w:webHidden/>
          </w:rPr>
          <w:tab/>
        </w:r>
        <w:r w:rsidRPr="003B5C3F">
          <w:rPr>
            <w:b w:val="0"/>
            <w:bCs w:val="0"/>
            <w:webHidden/>
          </w:rPr>
          <w:fldChar w:fldCharType="begin"/>
        </w:r>
        <w:r w:rsidRPr="003B5C3F">
          <w:rPr>
            <w:b w:val="0"/>
            <w:bCs w:val="0"/>
            <w:webHidden/>
          </w:rPr>
          <w:instrText xml:space="preserve"> PAGEREF _Toc220938310 \h </w:instrText>
        </w:r>
        <w:r w:rsidRPr="003B5C3F">
          <w:rPr>
            <w:b w:val="0"/>
            <w:bCs w:val="0"/>
            <w:webHidden/>
          </w:rPr>
        </w:r>
        <w:r w:rsidRPr="003B5C3F">
          <w:rPr>
            <w:b w:val="0"/>
            <w:bCs w:val="0"/>
            <w:webHidden/>
          </w:rPr>
          <w:fldChar w:fldCharType="separate"/>
        </w:r>
        <w:r w:rsidR="007645FD">
          <w:rPr>
            <w:b w:val="0"/>
            <w:bCs w:val="0"/>
            <w:webHidden/>
          </w:rPr>
          <w:t>12</w:t>
        </w:r>
        <w:r w:rsidRPr="003B5C3F">
          <w:rPr>
            <w:b w:val="0"/>
            <w:bCs w:val="0"/>
            <w:webHidden/>
          </w:rPr>
          <w:fldChar w:fldCharType="end"/>
        </w:r>
      </w:hyperlink>
    </w:p>
    <w:p w14:paraId="2F60365E" w14:textId="77777777" w:rsidR="000B2B53" w:rsidRPr="00AF6CCD" w:rsidRDefault="000B2B53" w:rsidP="000B2B53">
      <w:pPr>
        <w:rPr>
          <w:noProof/>
          <w:lang w:eastAsia="fr-CA"/>
        </w:rPr>
      </w:pPr>
    </w:p>
    <w:p w14:paraId="12922FFB" w14:textId="37E3D37E" w:rsidR="00507298" w:rsidRPr="00AF6CCD" w:rsidRDefault="00507298">
      <w:pPr>
        <w:pStyle w:val="TM2"/>
        <w:rPr>
          <w:rFonts w:eastAsiaTheme="minorEastAsia"/>
          <w:bCs w:val="0"/>
          <w:kern w:val="2"/>
          <w:sz w:val="24"/>
          <w:szCs w:val="24"/>
          <w:lang w:eastAsia="fr-CA"/>
          <w14:ligatures w14:val="standardContextual"/>
        </w:rPr>
      </w:pPr>
      <w:hyperlink w:anchor="_Toc220938311" w:history="1">
        <w:r w:rsidRPr="00AF6CCD">
          <w:rPr>
            <w:rStyle w:val="Lienhypertexte"/>
            <w:color w:val="auto"/>
          </w:rPr>
          <w:t>2.1</w:t>
        </w:r>
        <w:r w:rsidRPr="00AF6CCD">
          <w:rPr>
            <w:rFonts w:eastAsiaTheme="minorEastAsia"/>
            <w:bCs w:val="0"/>
            <w:kern w:val="2"/>
            <w:sz w:val="24"/>
            <w:szCs w:val="24"/>
            <w:lang w:eastAsia="fr-CA"/>
            <w14:ligatures w14:val="standardContextual"/>
          </w:rPr>
          <w:tab/>
        </w:r>
        <w:r w:rsidRPr="00AF6CCD">
          <w:rPr>
            <w:rStyle w:val="Lienhypertexte"/>
            <w:color w:val="auto"/>
          </w:rPr>
          <w:t>Une loi qui outrepasserait la portée de l’obligation de neutralité religieuse de l’État</w:t>
        </w:r>
        <w:r w:rsidRPr="00AF6CCD">
          <w:rPr>
            <w:webHidden/>
          </w:rPr>
          <w:tab/>
        </w:r>
        <w:r w:rsidRPr="00AF6CCD">
          <w:rPr>
            <w:webHidden/>
          </w:rPr>
          <w:fldChar w:fldCharType="begin"/>
        </w:r>
        <w:r w:rsidRPr="00AF6CCD">
          <w:rPr>
            <w:webHidden/>
          </w:rPr>
          <w:instrText xml:space="preserve"> PAGEREF _Toc220938311 \h </w:instrText>
        </w:r>
        <w:r w:rsidRPr="00AF6CCD">
          <w:rPr>
            <w:webHidden/>
          </w:rPr>
        </w:r>
        <w:r w:rsidRPr="00AF6CCD">
          <w:rPr>
            <w:webHidden/>
          </w:rPr>
          <w:fldChar w:fldCharType="separate"/>
        </w:r>
        <w:r w:rsidR="007645FD">
          <w:rPr>
            <w:webHidden/>
          </w:rPr>
          <w:t>12</w:t>
        </w:r>
        <w:r w:rsidRPr="00AF6CCD">
          <w:rPr>
            <w:webHidden/>
          </w:rPr>
          <w:fldChar w:fldCharType="end"/>
        </w:r>
      </w:hyperlink>
    </w:p>
    <w:p w14:paraId="0D476742" w14:textId="64334211" w:rsidR="00507298" w:rsidRPr="00AF6CCD" w:rsidRDefault="00507298">
      <w:pPr>
        <w:pStyle w:val="TM2"/>
        <w:rPr>
          <w:rFonts w:eastAsiaTheme="minorEastAsia"/>
          <w:bCs w:val="0"/>
          <w:kern w:val="2"/>
          <w:sz w:val="24"/>
          <w:szCs w:val="24"/>
          <w:lang w:eastAsia="fr-CA"/>
          <w14:ligatures w14:val="standardContextual"/>
        </w:rPr>
      </w:pPr>
      <w:hyperlink w:anchor="_Toc220938312" w:history="1">
        <w:r w:rsidRPr="00AF6CCD">
          <w:rPr>
            <w:rStyle w:val="Lienhypertexte"/>
            <w:color w:val="auto"/>
          </w:rPr>
          <w:t>2.2</w:t>
        </w:r>
        <w:r w:rsidRPr="00AF6CCD">
          <w:rPr>
            <w:rFonts w:eastAsiaTheme="minorEastAsia"/>
            <w:bCs w:val="0"/>
            <w:kern w:val="2"/>
            <w:sz w:val="24"/>
            <w:szCs w:val="24"/>
            <w:lang w:eastAsia="fr-CA"/>
            <w14:ligatures w14:val="standardContextual"/>
          </w:rPr>
          <w:tab/>
        </w:r>
        <w:r w:rsidRPr="00AF6CCD">
          <w:rPr>
            <w:rStyle w:val="Lienhypertexte"/>
            <w:color w:val="auto"/>
          </w:rPr>
          <w:t>L’encadrement des prières collectives effectuées dans l’espace public</w:t>
        </w:r>
        <w:r w:rsidRPr="00AF6CCD">
          <w:rPr>
            <w:webHidden/>
          </w:rPr>
          <w:tab/>
        </w:r>
        <w:r w:rsidRPr="00AF6CCD">
          <w:rPr>
            <w:webHidden/>
          </w:rPr>
          <w:fldChar w:fldCharType="begin"/>
        </w:r>
        <w:r w:rsidRPr="00AF6CCD">
          <w:rPr>
            <w:webHidden/>
          </w:rPr>
          <w:instrText xml:space="preserve"> PAGEREF _Toc220938312 \h </w:instrText>
        </w:r>
        <w:r w:rsidRPr="00AF6CCD">
          <w:rPr>
            <w:webHidden/>
          </w:rPr>
        </w:r>
        <w:r w:rsidRPr="00AF6CCD">
          <w:rPr>
            <w:webHidden/>
          </w:rPr>
          <w:fldChar w:fldCharType="separate"/>
        </w:r>
        <w:r w:rsidR="007645FD">
          <w:rPr>
            <w:webHidden/>
          </w:rPr>
          <w:t>14</w:t>
        </w:r>
        <w:r w:rsidRPr="00AF6CCD">
          <w:rPr>
            <w:webHidden/>
          </w:rPr>
          <w:fldChar w:fldCharType="end"/>
        </w:r>
      </w:hyperlink>
    </w:p>
    <w:p w14:paraId="075115DD" w14:textId="70D714E5"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13" w:history="1">
        <w:r w:rsidRPr="00AF6CCD">
          <w:rPr>
            <w:rStyle w:val="Lienhypertexte"/>
            <w:noProof/>
            <w:color w:val="auto"/>
          </w:rPr>
          <w:t>2.2.1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encadrement des prières collectives dans l’espace public sans les bases factuelles justifiant cette limite aux droits et libertés</w:t>
        </w:r>
        <w:r w:rsidRPr="00AF6CCD">
          <w:rPr>
            <w:noProof/>
            <w:webHidden/>
          </w:rPr>
          <w:tab/>
        </w:r>
        <w:r w:rsidRPr="00AF6CCD">
          <w:rPr>
            <w:noProof/>
            <w:webHidden/>
          </w:rPr>
          <w:fldChar w:fldCharType="begin"/>
        </w:r>
        <w:r w:rsidRPr="00AF6CCD">
          <w:rPr>
            <w:noProof/>
            <w:webHidden/>
          </w:rPr>
          <w:instrText xml:space="preserve"> PAGEREF _Toc220938313 \h </w:instrText>
        </w:r>
        <w:r w:rsidRPr="00AF6CCD">
          <w:rPr>
            <w:noProof/>
            <w:webHidden/>
          </w:rPr>
        </w:r>
        <w:r w:rsidRPr="00AF6CCD">
          <w:rPr>
            <w:noProof/>
            <w:webHidden/>
          </w:rPr>
          <w:fldChar w:fldCharType="separate"/>
        </w:r>
        <w:r w:rsidR="007645FD">
          <w:rPr>
            <w:noProof/>
            <w:webHidden/>
          </w:rPr>
          <w:t>14</w:t>
        </w:r>
        <w:r w:rsidRPr="00AF6CCD">
          <w:rPr>
            <w:noProof/>
            <w:webHidden/>
          </w:rPr>
          <w:fldChar w:fldCharType="end"/>
        </w:r>
      </w:hyperlink>
    </w:p>
    <w:p w14:paraId="4CC06C51" w14:textId="02669DAA"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14" w:history="1">
        <w:r w:rsidRPr="00AF6CCD">
          <w:rPr>
            <w:rStyle w:val="Lienhypertexte"/>
            <w:noProof/>
            <w:color w:val="auto"/>
          </w:rPr>
          <w:t>2.2.2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La liberté de manifester pacifiquement ses croyances religieuses en public est conforme à la neutralité religieuse de l’État et déjà bien encadrée par le droit québécois</w:t>
        </w:r>
        <w:r w:rsidRPr="00AF6CCD">
          <w:rPr>
            <w:noProof/>
            <w:webHidden/>
          </w:rPr>
          <w:tab/>
        </w:r>
        <w:r w:rsidRPr="00AF6CCD">
          <w:rPr>
            <w:noProof/>
            <w:webHidden/>
          </w:rPr>
          <w:fldChar w:fldCharType="begin"/>
        </w:r>
        <w:r w:rsidRPr="00AF6CCD">
          <w:rPr>
            <w:noProof/>
            <w:webHidden/>
          </w:rPr>
          <w:instrText xml:space="preserve"> PAGEREF _Toc220938314 \h </w:instrText>
        </w:r>
        <w:r w:rsidRPr="00AF6CCD">
          <w:rPr>
            <w:noProof/>
            <w:webHidden/>
          </w:rPr>
        </w:r>
        <w:r w:rsidRPr="00AF6CCD">
          <w:rPr>
            <w:noProof/>
            <w:webHidden/>
          </w:rPr>
          <w:fldChar w:fldCharType="separate"/>
        </w:r>
        <w:r w:rsidR="007645FD">
          <w:rPr>
            <w:noProof/>
            <w:webHidden/>
          </w:rPr>
          <w:t>17</w:t>
        </w:r>
        <w:r w:rsidRPr="00AF6CCD">
          <w:rPr>
            <w:noProof/>
            <w:webHidden/>
          </w:rPr>
          <w:fldChar w:fldCharType="end"/>
        </w:r>
      </w:hyperlink>
    </w:p>
    <w:p w14:paraId="0D083FA3" w14:textId="6958EE84" w:rsidR="00507298" w:rsidRPr="00AF6CCD" w:rsidRDefault="00507298">
      <w:pPr>
        <w:pStyle w:val="TM2"/>
        <w:rPr>
          <w:rFonts w:eastAsiaTheme="minorEastAsia"/>
          <w:bCs w:val="0"/>
          <w:kern w:val="2"/>
          <w:sz w:val="24"/>
          <w:szCs w:val="24"/>
          <w:lang w:eastAsia="fr-CA"/>
          <w14:ligatures w14:val="standardContextual"/>
        </w:rPr>
      </w:pPr>
      <w:hyperlink w:anchor="_Toc220938315" w:history="1">
        <w:r w:rsidRPr="00AF6CCD">
          <w:rPr>
            <w:rStyle w:val="Lienhypertexte"/>
            <w:color w:val="auto"/>
          </w:rPr>
          <w:t>2.3</w:t>
        </w:r>
        <w:r w:rsidRPr="00AF6CCD">
          <w:rPr>
            <w:rFonts w:eastAsiaTheme="minorEastAsia"/>
            <w:bCs w:val="0"/>
            <w:kern w:val="2"/>
            <w:sz w:val="24"/>
            <w:szCs w:val="24"/>
            <w:lang w:eastAsia="fr-CA"/>
            <w14:ligatures w14:val="standardContextual"/>
          </w:rPr>
          <w:tab/>
        </w:r>
        <w:r w:rsidRPr="00AF6CCD">
          <w:rPr>
            <w:rStyle w:val="Lienhypertexte"/>
            <w:color w:val="auto"/>
          </w:rPr>
          <w:t>Une modification de l’obligation d’accommodement raisonnable qui menace l’égalité réelle</w:t>
        </w:r>
        <w:r w:rsidRPr="00AF6CCD">
          <w:rPr>
            <w:webHidden/>
          </w:rPr>
          <w:tab/>
        </w:r>
        <w:r w:rsidRPr="00AF6CCD">
          <w:rPr>
            <w:webHidden/>
          </w:rPr>
          <w:fldChar w:fldCharType="begin"/>
        </w:r>
        <w:r w:rsidRPr="00AF6CCD">
          <w:rPr>
            <w:webHidden/>
          </w:rPr>
          <w:instrText xml:space="preserve"> PAGEREF _Toc220938315 \h </w:instrText>
        </w:r>
        <w:r w:rsidRPr="00AF6CCD">
          <w:rPr>
            <w:webHidden/>
          </w:rPr>
        </w:r>
        <w:r w:rsidRPr="00AF6CCD">
          <w:rPr>
            <w:webHidden/>
          </w:rPr>
          <w:fldChar w:fldCharType="separate"/>
        </w:r>
        <w:r w:rsidR="007645FD">
          <w:rPr>
            <w:webHidden/>
          </w:rPr>
          <w:t>19</w:t>
        </w:r>
        <w:r w:rsidRPr="00AF6CCD">
          <w:rPr>
            <w:webHidden/>
          </w:rPr>
          <w:fldChar w:fldCharType="end"/>
        </w:r>
      </w:hyperlink>
    </w:p>
    <w:p w14:paraId="107E0C63" w14:textId="308F6898"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16" w:history="1">
        <w:r w:rsidRPr="00AF6CCD">
          <w:rPr>
            <w:rStyle w:val="Lienhypertexte"/>
            <w:noProof/>
            <w:color w:val="auto"/>
          </w:rPr>
          <w:t>2.3.1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dénombrement des cas d’accommodement raisonnable pour motif religieux qui ne justifie pas les mesures proposées</w:t>
        </w:r>
        <w:r w:rsidRPr="00AF6CCD">
          <w:rPr>
            <w:noProof/>
            <w:webHidden/>
          </w:rPr>
          <w:tab/>
        </w:r>
        <w:r w:rsidRPr="00AF6CCD">
          <w:rPr>
            <w:noProof/>
            <w:webHidden/>
          </w:rPr>
          <w:fldChar w:fldCharType="begin"/>
        </w:r>
        <w:r w:rsidRPr="00AF6CCD">
          <w:rPr>
            <w:noProof/>
            <w:webHidden/>
          </w:rPr>
          <w:instrText xml:space="preserve"> PAGEREF _Toc220938316 \h </w:instrText>
        </w:r>
        <w:r w:rsidRPr="00AF6CCD">
          <w:rPr>
            <w:noProof/>
            <w:webHidden/>
          </w:rPr>
        </w:r>
        <w:r w:rsidRPr="00AF6CCD">
          <w:rPr>
            <w:noProof/>
            <w:webHidden/>
          </w:rPr>
          <w:fldChar w:fldCharType="separate"/>
        </w:r>
        <w:r w:rsidR="007645FD">
          <w:rPr>
            <w:noProof/>
            <w:webHidden/>
          </w:rPr>
          <w:t>19</w:t>
        </w:r>
        <w:r w:rsidRPr="00AF6CCD">
          <w:rPr>
            <w:noProof/>
            <w:webHidden/>
          </w:rPr>
          <w:fldChar w:fldCharType="end"/>
        </w:r>
      </w:hyperlink>
    </w:p>
    <w:p w14:paraId="4EADDFF8" w14:textId="24AF1B9B"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17" w:history="1">
        <w:r w:rsidRPr="00AF6CCD">
          <w:rPr>
            <w:rStyle w:val="Lienhypertexte"/>
            <w:noProof/>
            <w:color w:val="auto"/>
          </w:rPr>
          <w:t>2.3.1.1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portrait fragmentaire de la gestion de l’accommodement pour motif religieux dans les organismes publics</w:t>
        </w:r>
        <w:r w:rsidRPr="00AF6CCD">
          <w:rPr>
            <w:noProof/>
            <w:webHidden/>
          </w:rPr>
          <w:tab/>
        </w:r>
        <w:r w:rsidRPr="00AF6CCD">
          <w:rPr>
            <w:noProof/>
            <w:webHidden/>
          </w:rPr>
          <w:fldChar w:fldCharType="begin"/>
        </w:r>
        <w:r w:rsidRPr="00AF6CCD">
          <w:rPr>
            <w:noProof/>
            <w:webHidden/>
          </w:rPr>
          <w:instrText xml:space="preserve"> PAGEREF _Toc220938317 \h </w:instrText>
        </w:r>
        <w:r w:rsidRPr="00AF6CCD">
          <w:rPr>
            <w:noProof/>
            <w:webHidden/>
          </w:rPr>
        </w:r>
        <w:r w:rsidRPr="00AF6CCD">
          <w:rPr>
            <w:noProof/>
            <w:webHidden/>
          </w:rPr>
          <w:fldChar w:fldCharType="separate"/>
        </w:r>
        <w:r w:rsidR="007645FD">
          <w:rPr>
            <w:noProof/>
            <w:webHidden/>
          </w:rPr>
          <w:t>19</w:t>
        </w:r>
        <w:r w:rsidRPr="00AF6CCD">
          <w:rPr>
            <w:noProof/>
            <w:webHidden/>
          </w:rPr>
          <w:fldChar w:fldCharType="end"/>
        </w:r>
      </w:hyperlink>
    </w:p>
    <w:p w14:paraId="7F761B29" w14:textId="69955F94"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18" w:history="1">
        <w:r w:rsidRPr="00AF6CCD">
          <w:rPr>
            <w:rStyle w:val="Lienhypertexte"/>
            <w:noProof/>
            <w:color w:val="auto"/>
          </w:rPr>
          <w:t>2.3.1.2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portrait quasi inexistant des enjeux relatifs à l’accommodement raisonnable pour motifs religieux dans le secteur privé</w:t>
        </w:r>
        <w:r w:rsidRPr="00AF6CCD">
          <w:rPr>
            <w:noProof/>
            <w:webHidden/>
          </w:rPr>
          <w:tab/>
        </w:r>
        <w:r w:rsidRPr="00AF6CCD">
          <w:rPr>
            <w:noProof/>
            <w:webHidden/>
          </w:rPr>
          <w:fldChar w:fldCharType="begin"/>
        </w:r>
        <w:r w:rsidRPr="00AF6CCD">
          <w:rPr>
            <w:noProof/>
            <w:webHidden/>
          </w:rPr>
          <w:instrText xml:space="preserve"> PAGEREF _Toc220938318 \h </w:instrText>
        </w:r>
        <w:r w:rsidRPr="00AF6CCD">
          <w:rPr>
            <w:noProof/>
            <w:webHidden/>
          </w:rPr>
        </w:r>
        <w:r w:rsidRPr="00AF6CCD">
          <w:rPr>
            <w:noProof/>
            <w:webHidden/>
          </w:rPr>
          <w:fldChar w:fldCharType="separate"/>
        </w:r>
        <w:r w:rsidR="007645FD">
          <w:rPr>
            <w:noProof/>
            <w:webHidden/>
          </w:rPr>
          <w:t>24</w:t>
        </w:r>
        <w:r w:rsidRPr="00AF6CCD">
          <w:rPr>
            <w:noProof/>
            <w:webHidden/>
          </w:rPr>
          <w:fldChar w:fldCharType="end"/>
        </w:r>
      </w:hyperlink>
    </w:p>
    <w:p w14:paraId="70FCED93" w14:textId="7D94D81C"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19" w:history="1">
        <w:r w:rsidRPr="00AF6CCD">
          <w:rPr>
            <w:rStyle w:val="Lienhypertexte"/>
            <w:noProof/>
            <w:color w:val="auto"/>
          </w:rPr>
          <w:t>2.3.2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L’obligation d’accommodement raisonnable pour motifs religieux est compatible avec la laïcité de l’État</w:t>
        </w:r>
        <w:r w:rsidRPr="00AF6CCD">
          <w:rPr>
            <w:noProof/>
            <w:webHidden/>
          </w:rPr>
          <w:tab/>
        </w:r>
        <w:r w:rsidRPr="00AF6CCD">
          <w:rPr>
            <w:noProof/>
            <w:webHidden/>
          </w:rPr>
          <w:fldChar w:fldCharType="begin"/>
        </w:r>
        <w:r w:rsidRPr="00AF6CCD">
          <w:rPr>
            <w:noProof/>
            <w:webHidden/>
          </w:rPr>
          <w:instrText xml:space="preserve"> PAGEREF _Toc220938319 \h </w:instrText>
        </w:r>
        <w:r w:rsidRPr="00AF6CCD">
          <w:rPr>
            <w:noProof/>
            <w:webHidden/>
          </w:rPr>
        </w:r>
        <w:r w:rsidRPr="00AF6CCD">
          <w:rPr>
            <w:noProof/>
            <w:webHidden/>
          </w:rPr>
          <w:fldChar w:fldCharType="separate"/>
        </w:r>
        <w:r w:rsidR="007645FD">
          <w:rPr>
            <w:noProof/>
            <w:webHidden/>
          </w:rPr>
          <w:t>26</w:t>
        </w:r>
        <w:r w:rsidRPr="00AF6CCD">
          <w:rPr>
            <w:noProof/>
            <w:webHidden/>
          </w:rPr>
          <w:fldChar w:fldCharType="end"/>
        </w:r>
      </w:hyperlink>
    </w:p>
    <w:p w14:paraId="32332002" w14:textId="580894DE" w:rsidR="00507298" w:rsidRPr="00AF6CCD" w:rsidRDefault="00507298">
      <w:pPr>
        <w:pStyle w:val="TM3"/>
        <w:rPr>
          <w:rFonts w:asciiTheme="minorHAnsi" w:eastAsiaTheme="minorEastAsia" w:hAnsiTheme="minorHAnsi"/>
          <w:noProof/>
          <w:kern w:val="2"/>
          <w:sz w:val="24"/>
          <w:szCs w:val="24"/>
          <w:lang w:eastAsia="fr-CA"/>
          <w14:ligatures w14:val="standardContextual"/>
        </w:rPr>
      </w:pPr>
      <w:hyperlink w:anchor="_Toc220938320" w:history="1">
        <w:r w:rsidRPr="00AF6CCD">
          <w:rPr>
            <w:rStyle w:val="Lienhypertexte"/>
            <w:noProof/>
            <w:color w:val="auto"/>
          </w:rPr>
          <w:t>2.3.3</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L’introduction d’un critère de contrainte plus que minimale : un retour à l’égalité formelle</w:t>
        </w:r>
        <w:r w:rsidRPr="00AF6CCD">
          <w:rPr>
            <w:noProof/>
            <w:webHidden/>
          </w:rPr>
          <w:tab/>
        </w:r>
        <w:r w:rsidR="003B5C3F">
          <w:rPr>
            <w:noProof/>
            <w:webHidden/>
          </w:rPr>
          <w:tab/>
        </w:r>
        <w:r w:rsidRPr="00AF6CCD">
          <w:rPr>
            <w:noProof/>
            <w:webHidden/>
          </w:rPr>
          <w:fldChar w:fldCharType="begin"/>
        </w:r>
        <w:r w:rsidRPr="00AF6CCD">
          <w:rPr>
            <w:noProof/>
            <w:webHidden/>
          </w:rPr>
          <w:instrText xml:space="preserve"> PAGEREF _Toc220938320 \h </w:instrText>
        </w:r>
        <w:r w:rsidRPr="00AF6CCD">
          <w:rPr>
            <w:noProof/>
            <w:webHidden/>
          </w:rPr>
        </w:r>
        <w:r w:rsidRPr="00AF6CCD">
          <w:rPr>
            <w:noProof/>
            <w:webHidden/>
          </w:rPr>
          <w:fldChar w:fldCharType="separate"/>
        </w:r>
        <w:r w:rsidR="007645FD">
          <w:rPr>
            <w:noProof/>
            <w:webHidden/>
          </w:rPr>
          <w:t>27</w:t>
        </w:r>
        <w:r w:rsidRPr="00AF6CCD">
          <w:rPr>
            <w:noProof/>
            <w:webHidden/>
          </w:rPr>
          <w:fldChar w:fldCharType="end"/>
        </w:r>
      </w:hyperlink>
    </w:p>
    <w:p w14:paraId="6E5FAD16" w14:textId="511C417B"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21" w:history="1">
        <w:r w:rsidRPr="00AF6CCD">
          <w:rPr>
            <w:rStyle w:val="Lienhypertexte"/>
            <w:noProof/>
            <w:color w:val="auto"/>
          </w:rPr>
          <w:t>2.3.3.1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La réalité de la contrainte excessive</w:t>
        </w:r>
        <w:r w:rsidRPr="00AF6CCD">
          <w:rPr>
            <w:noProof/>
            <w:webHidden/>
          </w:rPr>
          <w:tab/>
        </w:r>
        <w:r w:rsidRPr="00AF6CCD">
          <w:rPr>
            <w:noProof/>
            <w:webHidden/>
          </w:rPr>
          <w:fldChar w:fldCharType="begin"/>
        </w:r>
        <w:r w:rsidRPr="00AF6CCD">
          <w:rPr>
            <w:noProof/>
            <w:webHidden/>
          </w:rPr>
          <w:instrText xml:space="preserve"> PAGEREF _Toc220938321 \h </w:instrText>
        </w:r>
        <w:r w:rsidRPr="00AF6CCD">
          <w:rPr>
            <w:noProof/>
            <w:webHidden/>
          </w:rPr>
        </w:r>
        <w:r w:rsidRPr="00AF6CCD">
          <w:rPr>
            <w:noProof/>
            <w:webHidden/>
          </w:rPr>
          <w:fldChar w:fldCharType="separate"/>
        </w:r>
        <w:r w:rsidR="007645FD">
          <w:rPr>
            <w:noProof/>
            <w:webHidden/>
          </w:rPr>
          <w:t>28</w:t>
        </w:r>
        <w:r w:rsidRPr="00AF6CCD">
          <w:rPr>
            <w:noProof/>
            <w:webHidden/>
          </w:rPr>
          <w:fldChar w:fldCharType="end"/>
        </w:r>
      </w:hyperlink>
    </w:p>
    <w:p w14:paraId="67802651" w14:textId="592A6C0C"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22" w:history="1">
        <w:r w:rsidRPr="00AF6CCD">
          <w:rPr>
            <w:rStyle w:val="Lienhypertexte"/>
            <w:noProof/>
            <w:color w:val="auto"/>
          </w:rPr>
          <w:t>2.3.3.2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Modifier le critère de contrainte : un recul pour le droit à l’égalité québécois</w:t>
        </w:r>
        <w:r w:rsidRPr="00AF6CCD">
          <w:rPr>
            <w:noProof/>
            <w:webHidden/>
          </w:rPr>
          <w:tab/>
        </w:r>
        <w:r w:rsidRPr="00AF6CCD">
          <w:rPr>
            <w:noProof/>
            <w:webHidden/>
          </w:rPr>
          <w:fldChar w:fldCharType="begin"/>
        </w:r>
        <w:r w:rsidRPr="00AF6CCD">
          <w:rPr>
            <w:noProof/>
            <w:webHidden/>
          </w:rPr>
          <w:instrText xml:space="preserve"> PAGEREF _Toc220938322 \h </w:instrText>
        </w:r>
        <w:r w:rsidRPr="00AF6CCD">
          <w:rPr>
            <w:noProof/>
            <w:webHidden/>
          </w:rPr>
        </w:r>
        <w:r w:rsidRPr="00AF6CCD">
          <w:rPr>
            <w:noProof/>
            <w:webHidden/>
          </w:rPr>
          <w:fldChar w:fldCharType="separate"/>
        </w:r>
        <w:r w:rsidR="007645FD">
          <w:rPr>
            <w:noProof/>
            <w:webHidden/>
          </w:rPr>
          <w:t>30</w:t>
        </w:r>
        <w:r w:rsidRPr="00AF6CCD">
          <w:rPr>
            <w:noProof/>
            <w:webHidden/>
          </w:rPr>
          <w:fldChar w:fldCharType="end"/>
        </w:r>
      </w:hyperlink>
    </w:p>
    <w:p w14:paraId="3A4ADF0C" w14:textId="22E3781C"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23" w:history="1">
        <w:r w:rsidRPr="00AF6CCD">
          <w:rPr>
            <w:rStyle w:val="Lienhypertexte"/>
            <w:noProof/>
            <w:color w:val="auto"/>
          </w:rPr>
          <w:t>2.3.3.3</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nouveau critère qui viendrait créer un dédoublement des cadres et complexifier la mise en œuvre du droit à l’égalité</w:t>
        </w:r>
        <w:r w:rsidRPr="00AF6CCD">
          <w:rPr>
            <w:noProof/>
            <w:webHidden/>
          </w:rPr>
          <w:tab/>
        </w:r>
        <w:r w:rsidRPr="00AF6CCD">
          <w:rPr>
            <w:noProof/>
            <w:webHidden/>
          </w:rPr>
          <w:fldChar w:fldCharType="begin"/>
        </w:r>
        <w:r w:rsidRPr="00AF6CCD">
          <w:rPr>
            <w:noProof/>
            <w:webHidden/>
          </w:rPr>
          <w:instrText xml:space="preserve"> PAGEREF _Toc220938323 \h </w:instrText>
        </w:r>
        <w:r w:rsidRPr="00AF6CCD">
          <w:rPr>
            <w:noProof/>
            <w:webHidden/>
          </w:rPr>
        </w:r>
        <w:r w:rsidRPr="00AF6CCD">
          <w:rPr>
            <w:noProof/>
            <w:webHidden/>
          </w:rPr>
          <w:fldChar w:fldCharType="separate"/>
        </w:r>
        <w:r w:rsidR="007645FD">
          <w:rPr>
            <w:noProof/>
            <w:webHidden/>
          </w:rPr>
          <w:t>32</w:t>
        </w:r>
        <w:r w:rsidRPr="00AF6CCD">
          <w:rPr>
            <w:noProof/>
            <w:webHidden/>
          </w:rPr>
          <w:fldChar w:fldCharType="end"/>
        </w:r>
      </w:hyperlink>
    </w:p>
    <w:p w14:paraId="655B9F3B" w14:textId="03FE594F" w:rsidR="00507298" w:rsidRPr="00AF6CCD" w:rsidRDefault="00507298">
      <w:pPr>
        <w:pStyle w:val="TM3"/>
        <w:rPr>
          <w:rStyle w:val="Lienhypertexte"/>
          <w:noProof/>
          <w:color w:val="auto"/>
        </w:rPr>
      </w:pPr>
      <w:hyperlink w:anchor="_Toc220938324" w:history="1">
        <w:r w:rsidRPr="00AF6CCD">
          <w:rPr>
            <w:rStyle w:val="Lienhypertexte"/>
            <w:noProof/>
            <w:color w:val="auto"/>
          </w:rPr>
          <w:t>2.3.4</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Une atteinte à l’équilibre interne de la Charte</w:t>
        </w:r>
        <w:r w:rsidRPr="00AF6CCD">
          <w:rPr>
            <w:noProof/>
            <w:webHidden/>
          </w:rPr>
          <w:tab/>
        </w:r>
        <w:r w:rsidRPr="00AF6CCD">
          <w:rPr>
            <w:noProof/>
            <w:webHidden/>
          </w:rPr>
          <w:fldChar w:fldCharType="begin"/>
        </w:r>
        <w:r w:rsidRPr="00AF6CCD">
          <w:rPr>
            <w:noProof/>
            <w:webHidden/>
          </w:rPr>
          <w:instrText xml:space="preserve"> PAGEREF _Toc220938324 \h </w:instrText>
        </w:r>
        <w:r w:rsidRPr="00AF6CCD">
          <w:rPr>
            <w:noProof/>
            <w:webHidden/>
          </w:rPr>
        </w:r>
        <w:r w:rsidRPr="00AF6CCD">
          <w:rPr>
            <w:noProof/>
            <w:webHidden/>
          </w:rPr>
          <w:fldChar w:fldCharType="separate"/>
        </w:r>
        <w:r w:rsidR="007645FD">
          <w:rPr>
            <w:noProof/>
            <w:webHidden/>
          </w:rPr>
          <w:t>33</w:t>
        </w:r>
        <w:r w:rsidRPr="00AF6CCD">
          <w:rPr>
            <w:noProof/>
            <w:webHidden/>
          </w:rPr>
          <w:fldChar w:fldCharType="end"/>
        </w:r>
      </w:hyperlink>
    </w:p>
    <w:p w14:paraId="74012111" w14:textId="77777777" w:rsidR="000B2B53" w:rsidRPr="00AF6CCD" w:rsidRDefault="000B2B53" w:rsidP="000B2B53">
      <w:pPr>
        <w:rPr>
          <w:noProof/>
          <w:lang w:eastAsia="fr-CA"/>
        </w:rPr>
      </w:pPr>
    </w:p>
    <w:p w14:paraId="4772E3DD" w14:textId="77777777" w:rsidR="000B2B53" w:rsidRPr="00AF6CCD" w:rsidRDefault="000B2B53" w:rsidP="000B2B53">
      <w:pPr>
        <w:rPr>
          <w:noProof/>
          <w:lang w:eastAsia="fr-CA"/>
        </w:rPr>
      </w:pPr>
    </w:p>
    <w:p w14:paraId="06F88C67" w14:textId="36A296F7" w:rsidR="00507298" w:rsidRPr="00AF6CCD" w:rsidRDefault="00507298">
      <w:pPr>
        <w:pStyle w:val="TM1"/>
        <w:rPr>
          <w:rStyle w:val="Lienhypertexte"/>
          <w:color w:val="auto"/>
        </w:rPr>
      </w:pPr>
      <w:hyperlink w:anchor="_Toc220938325" w:history="1">
        <w:r w:rsidRPr="00AF6CCD">
          <w:rPr>
            <w:rStyle w:val="Lienhypertexte"/>
            <w:color w:val="auto"/>
          </w:rPr>
          <w:t>3</w:t>
        </w:r>
        <w:r w:rsidRPr="00AF6CCD">
          <w:rPr>
            <w:rFonts w:asciiTheme="minorHAnsi" w:eastAsiaTheme="minorEastAsia" w:hAnsiTheme="minorHAnsi"/>
            <w:b w:val="0"/>
            <w:bCs w:val="0"/>
            <w:kern w:val="2"/>
            <w:sz w:val="24"/>
            <w:szCs w:val="24"/>
            <w:lang w:eastAsia="fr-CA"/>
            <w14:ligatures w14:val="standardContextual"/>
          </w:rPr>
          <w:tab/>
        </w:r>
        <w:r w:rsidRPr="00AF6CCD">
          <w:rPr>
            <w:rStyle w:val="Lienhypertexte"/>
            <w:color w:val="auto"/>
          </w:rPr>
          <w:t>Extension des interdictions ciblant des signes et des pratiques religieuses à travers l’élargissement de la</w:t>
        </w:r>
        <w:r w:rsidRPr="00AF6CCD">
          <w:rPr>
            <w:rStyle w:val="Lienhypertexte"/>
            <w:i/>
            <w:iCs/>
            <w:color w:val="auto"/>
          </w:rPr>
          <w:t> Loi sur la laïcité de l’État</w:t>
        </w:r>
        <w:r w:rsidRPr="003B5C3F">
          <w:rPr>
            <w:b w:val="0"/>
            <w:bCs w:val="0"/>
            <w:webHidden/>
          </w:rPr>
          <w:tab/>
        </w:r>
        <w:r w:rsidRPr="003B5C3F">
          <w:rPr>
            <w:b w:val="0"/>
            <w:bCs w:val="0"/>
            <w:webHidden/>
          </w:rPr>
          <w:fldChar w:fldCharType="begin"/>
        </w:r>
        <w:r w:rsidRPr="003B5C3F">
          <w:rPr>
            <w:b w:val="0"/>
            <w:bCs w:val="0"/>
            <w:webHidden/>
          </w:rPr>
          <w:instrText xml:space="preserve"> PAGEREF _Toc220938325 \h </w:instrText>
        </w:r>
        <w:r w:rsidRPr="003B5C3F">
          <w:rPr>
            <w:b w:val="0"/>
            <w:bCs w:val="0"/>
            <w:webHidden/>
          </w:rPr>
        </w:r>
        <w:r w:rsidRPr="003B5C3F">
          <w:rPr>
            <w:b w:val="0"/>
            <w:bCs w:val="0"/>
            <w:webHidden/>
          </w:rPr>
          <w:fldChar w:fldCharType="separate"/>
        </w:r>
        <w:r w:rsidR="007645FD">
          <w:rPr>
            <w:b w:val="0"/>
            <w:bCs w:val="0"/>
            <w:webHidden/>
          </w:rPr>
          <w:t>35</w:t>
        </w:r>
        <w:r w:rsidRPr="003B5C3F">
          <w:rPr>
            <w:b w:val="0"/>
            <w:bCs w:val="0"/>
            <w:webHidden/>
          </w:rPr>
          <w:fldChar w:fldCharType="end"/>
        </w:r>
      </w:hyperlink>
    </w:p>
    <w:p w14:paraId="17A1B64E" w14:textId="77777777" w:rsidR="000B2B53" w:rsidRPr="00AF6CCD" w:rsidRDefault="000B2B53" w:rsidP="000B2B53">
      <w:pPr>
        <w:rPr>
          <w:noProof/>
          <w:lang w:eastAsia="fr-CA"/>
        </w:rPr>
      </w:pPr>
    </w:p>
    <w:p w14:paraId="082F0976" w14:textId="2F930054" w:rsidR="00507298" w:rsidRPr="00AF6CCD" w:rsidRDefault="00507298">
      <w:pPr>
        <w:pStyle w:val="TM2"/>
        <w:rPr>
          <w:rFonts w:eastAsiaTheme="minorEastAsia"/>
          <w:bCs w:val="0"/>
          <w:kern w:val="2"/>
          <w:sz w:val="24"/>
          <w:szCs w:val="24"/>
          <w:lang w:eastAsia="fr-CA"/>
          <w14:ligatures w14:val="standardContextual"/>
        </w:rPr>
      </w:pPr>
      <w:hyperlink w:anchor="_Toc220938326" w:history="1">
        <w:r w:rsidRPr="00AF6CCD">
          <w:rPr>
            <w:rStyle w:val="Lienhypertexte"/>
            <w:color w:val="auto"/>
          </w:rPr>
          <w:t>3.1</w:t>
        </w:r>
        <w:r w:rsidRPr="00AF6CCD">
          <w:rPr>
            <w:rFonts w:eastAsiaTheme="minorEastAsia"/>
            <w:bCs w:val="0"/>
            <w:kern w:val="2"/>
            <w:sz w:val="24"/>
            <w:szCs w:val="24"/>
            <w:lang w:eastAsia="fr-CA"/>
            <w14:ligatures w14:val="standardContextual"/>
          </w:rPr>
          <w:tab/>
        </w:r>
        <w:r w:rsidRPr="00AF6CCD">
          <w:rPr>
            <w:rStyle w:val="Lienhypertexte"/>
            <w:color w:val="auto"/>
          </w:rPr>
          <w:t>Les nouvelles interdictions de port de signes religieux ciblant entre autres le personnel des CPE et des garderies subventionnées</w:t>
        </w:r>
        <w:r w:rsidRPr="00AF6CCD">
          <w:rPr>
            <w:webHidden/>
          </w:rPr>
          <w:tab/>
        </w:r>
        <w:r w:rsidRPr="00AF6CCD">
          <w:rPr>
            <w:webHidden/>
          </w:rPr>
          <w:fldChar w:fldCharType="begin"/>
        </w:r>
        <w:r w:rsidRPr="00AF6CCD">
          <w:rPr>
            <w:webHidden/>
          </w:rPr>
          <w:instrText xml:space="preserve"> PAGEREF _Toc220938326 \h </w:instrText>
        </w:r>
        <w:r w:rsidRPr="00AF6CCD">
          <w:rPr>
            <w:webHidden/>
          </w:rPr>
        </w:r>
        <w:r w:rsidRPr="00AF6CCD">
          <w:rPr>
            <w:webHidden/>
          </w:rPr>
          <w:fldChar w:fldCharType="separate"/>
        </w:r>
        <w:r w:rsidR="007645FD">
          <w:rPr>
            <w:webHidden/>
          </w:rPr>
          <w:t>36</w:t>
        </w:r>
        <w:r w:rsidRPr="00AF6CCD">
          <w:rPr>
            <w:webHidden/>
          </w:rPr>
          <w:fldChar w:fldCharType="end"/>
        </w:r>
      </w:hyperlink>
    </w:p>
    <w:p w14:paraId="0F8AB6A2" w14:textId="022CC489"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27" w:history="1">
        <w:r w:rsidRPr="00AF6CCD">
          <w:rPr>
            <w:rStyle w:val="Lienhypertexte"/>
            <w:noProof/>
            <w:color w:val="auto"/>
          </w:rPr>
          <w:t>3.1.1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Une nouvelle interdiction de port de signes religieux qui repose sur un portrait impressionniste</w:t>
        </w:r>
        <w:r w:rsidRPr="00AF6CCD">
          <w:rPr>
            <w:noProof/>
            <w:webHidden/>
          </w:rPr>
          <w:tab/>
        </w:r>
        <w:r w:rsidRPr="00AF6CCD">
          <w:rPr>
            <w:noProof/>
            <w:webHidden/>
          </w:rPr>
          <w:fldChar w:fldCharType="begin"/>
        </w:r>
        <w:r w:rsidRPr="00AF6CCD">
          <w:rPr>
            <w:noProof/>
            <w:webHidden/>
          </w:rPr>
          <w:instrText xml:space="preserve"> PAGEREF _Toc220938327 \h </w:instrText>
        </w:r>
        <w:r w:rsidRPr="00AF6CCD">
          <w:rPr>
            <w:noProof/>
            <w:webHidden/>
          </w:rPr>
        </w:r>
        <w:r w:rsidRPr="00AF6CCD">
          <w:rPr>
            <w:noProof/>
            <w:webHidden/>
          </w:rPr>
          <w:fldChar w:fldCharType="separate"/>
        </w:r>
        <w:r w:rsidR="007645FD">
          <w:rPr>
            <w:noProof/>
            <w:webHidden/>
          </w:rPr>
          <w:t>36</w:t>
        </w:r>
        <w:r w:rsidRPr="00AF6CCD">
          <w:rPr>
            <w:noProof/>
            <w:webHidden/>
          </w:rPr>
          <w:fldChar w:fldCharType="end"/>
        </w:r>
      </w:hyperlink>
    </w:p>
    <w:p w14:paraId="578D1242" w14:textId="2AC4C905" w:rsidR="00507298" w:rsidRPr="00AF6CCD" w:rsidRDefault="00507298">
      <w:pPr>
        <w:pStyle w:val="TM3"/>
        <w:rPr>
          <w:rFonts w:asciiTheme="minorHAnsi" w:eastAsiaTheme="minorEastAsia" w:hAnsiTheme="minorHAnsi"/>
          <w:noProof/>
          <w:kern w:val="2"/>
          <w:sz w:val="24"/>
          <w:szCs w:val="24"/>
          <w:lang w:eastAsia="fr-CA"/>
          <w14:ligatures w14:val="standardContextual"/>
        </w:rPr>
      </w:pPr>
      <w:hyperlink w:anchor="_Toc220938328" w:history="1">
        <w:r w:rsidRPr="00AF6CCD">
          <w:rPr>
            <w:rStyle w:val="Lienhypertexte"/>
            <w:noProof/>
            <w:color w:val="auto"/>
          </w:rPr>
          <w:t>3.1.2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Une interdiction de port de signes religieux qui porterait atteinte aux droits des femmes</w:t>
        </w:r>
        <w:r w:rsidRPr="00AF6CCD">
          <w:rPr>
            <w:noProof/>
            <w:webHidden/>
          </w:rPr>
          <w:tab/>
        </w:r>
        <w:r w:rsidR="003B5C3F">
          <w:rPr>
            <w:noProof/>
            <w:webHidden/>
          </w:rPr>
          <w:tab/>
        </w:r>
        <w:r w:rsidRPr="00AF6CCD">
          <w:rPr>
            <w:noProof/>
            <w:webHidden/>
          </w:rPr>
          <w:fldChar w:fldCharType="begin"/>
        </w:r>
        <w:r w:rsidRPr="00AF6CCD">
          <w:rPr>
            <w:noProof/>
            <w:webHidden/>
          </w:rPr>
          <w:instrText xml:space="preserve"> PAGEREF _Toc220938328 \h </w:instrText>
        </w:r>
        <w:r w:rsidRPr="00AF6CCD">
          <w:rPr>
            <w:noProof/>
            <w:webHidden/>
          </w:rPr>
        </w:r>
        <w:r w:rsidRPr="00AF6CCD">
          <w:rPr>
            <w:noProof/>
            <w:webHidden/>
          </w:rPr>
          <w:fldChar w:fldCharType="separate"/>
        </w:r>
        <w:r w:rsidR="007645FD">
          <w:rPr>
            <w:noProof/>
            <w:webHidden/>
          </w:rPr>
          <w:t>39</w:t>
        </w:r>
        <w:r w:rsidRPr="00AF6CCD">
          <w:rPr>
            <w:noProof/>
            <w:webHidden/>
          </w:rPr>
          <w:fldChar w:fldCharType="end"/>
        </w:r>
      </w:hyperlink>
    </w:p>
    <w:p w14:paraId="5A024AA9" w14:textId="76A4A919"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29" w:history="1">
        <w:r w:rsidRPr="00AF6CCD">
          <w:rPr>
            <w:rStyle w:val="Lienhypertexte"/>
            <w:noProof/>
            <w:color w:val="auto"/>
          </w:rPr>
          <w:t>3.1.2.1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Une atteinte injustifiée au droit à la liberté de conscience et de religion des femmes</w:t>
        </w:r>
        <w:r w:rsidRPr="00AF6CCD">
          <w:rPr>
            <w:noProof/>
            <w:webHidden/>
          </w:rPr>
          <w:tab/>
        </w:r>
        <w:r w:rsidRPr="00AF6CCD">
          <w:rPr>
            <w:noProof/>
            <w:webHidden/>
          </w:rPr>
          <w:fldChar w:fldCharType="begin"/>
        </w:r>
        <w:r w:rsidRPr="00AF6CCD">
          <w:rPr>
            <w:noProof/>
            <w:webHidden/>
          </w:rPr>
          <w:instrText xml:space="preserve"> PAGEREF _Toc220938329 \h </w:instrText>
        </w:r>
        <w:r w:rsidRPr="00AF6CCD">
          <w:rPr>
            <w:noProof/>
            <w:webHidden/>
          </w:rPr>
        </w:r>
        <w:r w:rsidRPr="00AF6CCD">
          <w:rPr>
            <w:noProof/>
            <w:webHidden/>
          </w:rPr>
          <w:fldChar w:fldCharType="separate"/>
        </w:r>
        <w:r w:rsidR="007645FD">
          <w:rPr>
            <w:noProof/>
            <w:webHidden/>
          </w:rPr>
          <w:t>39</w:t>
        </w:r>
        <w:r w:rsidRPr="00AF6CCD">
          <w:rPr>
            <w:noProof/>
            <w:webHidden/>
          </w:rPr>
          <w:fldChar w:fldCharType="end"/>
        </w:r>
      </w:hyperlink>
    </w:p>
    <w:p w14:paraId="24F729AF" w14:textId="01FC5282" w:rsidR="00507298" w:rsidRPr="00AF6CCD" w:rsidRDefault="00507298">
      <w:pPr>
        <w:pStyle w:val="TM4"/>
        <w:tabs>
          <w:tab w:val="left" w:pos="2268"/>
        </w:tabs>
        <w:rPr>
          <w:rFonts w:asciiTheme="minorHAnsi" w:eastAsiaTheme="minorEastAsia" w:hAnsiTheme="minorHAnsi"/>
          <w:noProof/>
          <w:kern w:val="2"/>
          <w:sz w:val="24"/>
          <w:szCs w:val="24"/>
          <w:lang w:eastAsia="fr-CA"/>
          <w14:ligatures w14:val="standardContextual"/>
        </w:rPr>
      </w:pPr>
      <w:hyperlink w:anchor="_Toc220938330" w:history="1">
        <w:r w:rsidRPr="00AF6CCD">
          <w:rPr>
            <w:rStyle w:val="Lienhypertexte"/>
            <w:noProof/>
            <w:color w:val="auto"/>
          </w:rPr>
          <w:t>3.1.2.2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Une mesure qui constitue une discrimination en emploi pour des femmes</w:t>
        </w:r>
        <w:r w:rsidRPr="00AF6CCD">
          <w:rPr>
            <w:noProof/>
            <w:webHidden/>
          </w:rPr>
          <w:tab/>
        </w:r>
        <w:r w:rsidRPr="00AF6CCD">
          <w:rPr>
            <w:noProof/>
            <w:webHidden/>
          </w:rPr>
          <w:fldChar w:fldCharType="begin"/>
        </w:r>
        <w:r w:rsidRPr="00AF6CCD">
          <w:rPr>
            <w:noProof/>
            <w:webHidden/>
          </w:rPr>
          <w:instrText xml:space="preserve"> PAGEREF _Toc220938330 \h </w:instrText>
        </w:r>
        <w:r w:rsidRPr="00AF6CCD">
          <w:rPr>
            <w:noProof/>
            <w:webHidden/>
          </w:rPr>
        </w:r>
        <w:r w:rsidRPr="00AF6CCD">
          <w:rPr>
            <w:noProof/>
            <w:webHidden/>
          </w:rPr>
          <w:fldChar w:fldCharType="separate"/>
        </w:r>
        <w:r w:rsidR="007645FD">
          <w:rPr>
            <w:noProof/>
            <w:webHidden/>
          </w:rPr>
          <w:t>42</w:t>
        </w:r>
        <w:r w:rsidRPr="00AF6CCD">
          <w:rPr>
            <w:noProof/>
            <w:webHidden/>
          </w:rPr>
          <w:fldChar w:fldCharType="end"/>
        </w:r>
      </w:hyperlink>
    </w:p>
    <w:p w14:paraId="3906F4D1" w14:textId="3C733DFA" w:rsidR="00507298" w:rsidRPr="00AF6CCD" w:rsidRDefault="00507298">
      <w:pPr>
        <w:pStyle w:val="TM2"/>
        <w:rPr>
          <w:rFonts w:eastAsiaTheme="minorEastAsia"/>
          <w:bCs w:val="0"/>
          <w:kern w:val="2"/>
          <w:sz w:val="24"/>
          <w:szCs w:val="24"/>
          <w:lang w:eastAsia="fr-CA"/>
          <w14:ligatures w14:val="standardContextual"/>
        </w:rPr>
      </w:pPr>
      <w:hyperlink w:anchor="_Toc220938331" w:history="1">
        <w:r w:rsidRPr="00AF6CCD">
          <w:rPr>
            <w:rStyle w:val="Lienhypertexte"/>
            <w:color w:val="auto"/>
          </w:rPr>
          <w:t>3.2</w:t>
        </w:r>
        <w:r w:rsidRPr="00AF6CCD">
          <w:rPr>
            <w:rFonts w:eastAsiaTheme="minorEastAsia"/>
            <w:bCs w:val="0"/>
            <w:kern w:val="2"/>
            <w:sz w:val="24"/>
            <w:szCs w:val="24"/>
            <w:lang w:eastAsia="fr-CA"/>
            <w14:ligatures w14:val="standardContextual"/>
          </w:rPr>
          <w:tab/>
        </w:r>
        <w:r w:rsidRPr="00AF6CCD">
          <w:rPr>
            <w:rStyle w:val="Lienhypertexte"/>
            <w:color w:val="auto"/>
          </w:rPr>
          <w:t>L’interdiction des « pratiques religieuses » dans les institutions publiques</w:t>
        </w:r>
        <w:r w:rsidRPr="00AF6CCD">
          <w:rPr>
            <w:webHidden/>
          </w:rPr>
          <w:tab/>
        </w:r>
        <w:r w:rsidRPr="00AF6CCD">
          <w:rPr>
            <w:webHidden/>
          </w:rPr>
          <w:fldChar w:fldCharType="begin"/>
        </w:r>
        <w:r w:rsidRPr="00AF6CCD">
          <w:rPr>
            <w:webHidden/>
          </w:rPr>
          <w:instrText xml:space="preserve"> PAGEREF _Toc220938331 \h </w:instrText>
        </w:r>
        <w:r w:rsidRPr="00AF6CCD">
          <w:rPr>
            <w:webHidden/>
          </w:rPr>
        </w:r>
        <w:r w:rsidRPr="00AF6CCD">
          <w:rPr>
            <w:webHidden/>
          </w:rPr>
          <w:fldChar w:fldCharType="separate"/>
        </w:r>
        <w:r w:rsidR="007645FD">
          <w:rPr>
            <w:webHidden/>
          </w:rPr>
          <w:t>45</w:t>
        </w:r>
        <w:r w:rsidRPr="00AF6CCD">
          <w:rPr>
            <w:webHidden/>
          </w:rPr>
          <w:fldChar w:fldCharType="end"/>
        </w:r>
      </w:hyperlink>
    </w:p>
    <w:p w14:paraId="5AEAD263" w14:textId="75879556"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32" w:history="1">
        <w:r w:rsidRPr="00AF6CCD">
          <w:rPr>
            <w:rStyle w:val="Lienhypertexte"/>
            <w:noProof/>
            <w:color w:val="auto"/>
          </w:rPr>
          <w:t>3.2.1</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Un portrait contestable à l’origine de l’interdiction de tout accommodement visant l’exercice de la prière dans les établissements d’enseignement supérieur</w:t>
        </w:r>
        <w:r w:rsidRPr="00AF6CCD">
          <w:rPr>
            <w:noProof/>
            <w:webHidden/>
          </w:rPr>
          <w:tab/>
        </w:r>
        <w:r w:rsidRPr="00AF6CCD">
          <w:rPr>
            <w:noProof/>
            <w:webHidden/>
          </w:rPr>
          <w:fldChar w:fldCharType="begin"/>
        </w:r>
        <w:r w:rsidRPr="00AF6CCD">
          <w:rPr>
            <w:noProof/>
            <w:webHidden/>
          </w:rPr>
          <w:instrText xml:space="preserve"> PAGEREF _Toc220938332 \h </w:instrText>
        </w:r>
        <w:r w:rsidRPr="00AF6CCD">
          <w:rPr>
            <w:noProof/>
            <w:webHidden/>
          </w:rPr>
        </w:r>
        <w:r w:rsidRPr="00AF6CCD">
          <w:rPr>
            <w:noProof/>
            <w:webHidden/>
          </w:rPr>
          <w:fldChar w:fldCharType="separate"/>
        </w:r>
        <w:r w:rsidR="007645FD">
          <w:rPr>
            <w:noProof/>
            <w:webHidden/>
          </w:rPr>
          <w:t>45</w:t>
        </w:r>
        <w:r w:rsidRPr="00AF6CCD">
          <w:rPr>
            <w:noProof/>
            <w:webHidden/>
          </w:rPr>
          <w:fldChar w:fldCharType="end"/>
        </w:r>
      </w:hyperlink>
    </w:p>
    <w:p w14:paraId="7D95FF58" w14:textId="69817DF9" w:rsidR="00507298" w:rsidRPr="00AF6CCD" w:rsidRDefault="00507298" w:rsidP="003B5C3F">
      <w:pPr>
        <w:pStyle w:val="TM3"/>
        <w:ind w:left="1276" w:hanging="709"/>
        <w:rPr>
          <w:rFonts w:asciiTheme="minorHAnsi" w:eastAsiaTheme="minorEastAsia" w:hAnsiTheme="minorHAnsi"/>
          <w:noProof/>
          <w:kern w:val="2"/>
          <w:sz w:val="24"/>
          <w:szCs w:val="24"/>
          <w:lang w:eastAsia="fr-CA"/>
          <w14:ligatures w14:val="standardContextual"/>
        </w:rPr>
      </w:pPr>
      <w:hyperlink w:anchor="_Toc220938333" w:history="1">
        <w:r w:rsidRPr="00AF6CCD">
          <w:rPr>
            <w:rStyle w:val="Lienhypertexte"/>
            <w:noProof/>
            <w:color w:val="auto"/>
          </w:rPr>
          <w:t>3.2.2</w:t>
        </w:r>
        <w:r w:rsidRPr="00AF6CCD">
          <w:rPr>
            <w:rFonts w:asciiTheme="minorHAnsi" w:eastAsiaTheme="minorEastAsia" w:hAnsiTheme="minorHAnsi"/>
            <w:noProof/>
            <w:kern w:val="2"/>
            <w:sz w:val="24"/>
            <w:szCs w:val="24"/>
            <w:lang w:eastAsia="fr-CA"/>
            <w14:ligatures w14:val="standardContextual"/>
          </w:rPr>
          <w:tab/>
        </w:r>
        <w:r w:rsidRPr="00AF6CCD">
          <w:rPr>
            <w:rStyle w:val="Lienhypertexte"/>
            <w:noProof/>
            <w:color w:val="auto"/>
          </w:rPr>
          <w:t>Les enjeux relatifs à l’interdiction des «</w:t>
        </w:r>
        <w:r w:rsidRPr="00AF6CCD">
          <w:rPr>
            <w:rStyle w:val="Lienhypertexte"/>
            <w:rFonts w:ascii="Arial" w:hAnsi="Arial"/>
            <w:noProof/>
            <w:color w:val="auto"/>
          </w:rPr>
          <w:t> </w:t>
        </w:r>
        <w:r w:rsidRPr="00AF6CCD">
          <w:rPr>
            <w:rStyle w:val="Lienhypertexte"/>
            <w:noProof/>
            <w:color w:val="auto"/>
          </w:rPr>
          <w:t>pratiques religieuses</w:t>
        </w:r>
        <w:r w:rsidRPr="00AF6CCD">
          <w:rPr>
            <w:rStyle w:val="Lienhypertexte"/>
            <w:rFonts w:ascii="Arial" w:hAnsi="Arial"/>
            <w:noProof/>
            <w:color w:val="auto"/>
          </w:rPr>
          <w:t> </w:t>
        </w:r>
        <w:r w:rsidRPr="00AF6CCD">
          <w:rPr>
            <w:rStyle w:val="Lienhypertexte"/>
            <w:noProof/>
            <w:color w:val="auto"/>
          </w:rPr>
          <w:t>» dans les institutions publiques</w:t>
        </w:r>
        <w:r w:rsidRPr="00AF6CCD">
          <w:rPr>
            <w:noProof/>
            <w:webHidden/>
          </w:rPr>
          <w:tab/>
        </w:r>
        <w:r w:rsidRPr="00AF6CCD">
          <w:rPr>
            <w:noProof/>
            <w:webHidden/>
          </w:rPr>
          <w:fldChar w:fldCharType="begin"/>
        </w:r>
        <w:r w:rsidRPr="00AF6CCD">
          <w:rPr>
            <w:noProof/>
            <w:webHidden/>
          </w:rPr>
          <w:instrText xml:space="preserve"> PAGEREF _Toc220938333 \h </w:instrText>
        </w:r>
        <w:r w:rsidRPr="00AF6CCD">
          <w:rPr>
            <w:noProof/>
            <w:webHidden/>
          </w:rPr>
        </w:r>
        <w:r w:rsidRPr="00AF6CCD">
          <w:rPr>
            <w:noProof/>
            <w:webHidden/>
          </w:rPr>
          <w:fldChar w:fldCharType="separate"/>
        </w:r>
        <w:r w:rsidR="007645FD">
          <w:rPr>
            <w:noProof/>
            <w:webHidden/>
          </w:rPr>
          <w:t>50</w:t>
        </w:r>
        <w:r w:rsidRPr="00AF6CCD">
          <w:rPr>
            <w:noProof/>
            <w:webHidden/>
          </w:rPr>
          <w:fldChar w:fldCharType="end"/>
        </w:r>
      </w:hyperlink>
    </w:p>
    <w:p w14:paraId="7E71DBEF" w14:textId="0D887DD2" w:rsidR="00507298" w:rsidRPr="00AF6CCD" w:rsidRDefault="00507298">
      <w:pPr>
        <w:pStyle w:val="TM2"/>
        <w:rPr>
          <w:rFonts w:eastAsiaTheme="minorEastAsia"/>
          <w:bCs w:val="0"/>
          <w:kern w:val="2"/>
          <w:sz w:val="24"/>
          <w:szCs w:val="24"/>
          <w:lang w:eastAsia="fr-CA"/>
          <w14:ligatures w14:val="standardContextual"/>
        </w:rPr>
      </w:pPr>
      <w:hyperlink w:anchor="_Toc220938334" w:history="1">
        <w:r w:rsidRPr="00AF6CCD">
          <w:rPr>
            <w:rStyle w:val="Lienhypertexte"/>
            <w:color w:val="auto"/>
          </w:rPr>
          <w:t>3.3</w:t>
        </w:r>
        <w:r w:rsidRPr="00AF6CCD">
          <w:rPr>
            <w:rFonts w:eastAsiaTheme="minorEastAsia"/>
            <w:bCs w:val="0"/>
            <w:kern w:val="2"/>
            <w:sz w:val="24"/>
            <w:szCs w:val="24"/>
            <w:lang w:eastAsia="fr-CA"/>
            <w14:ligatures w14:val="standardContextual"/>
          </w:rPr>
          <w:tab/>
        </w:r>
        <w:r w:rsidRPr="00AF6CCD">
          <w:rPr>
            <w:rStyle w:val="Lienhypertexte"/>
            <w:color w:val="auto"/>
          </w:rPr>
          <w:t>L’obligation pour une personne d’avoir le visage découvert lorsqu’elle se trouve dans certains services de garde et dans les établissements d’enseignement supérieur</w:t>
        </w:r>
        <w:r w:rsidRPr="00AF6CCD">
          <w:rPr>
            <w:webHidden/>
          </w:rPr>
          <w:tab/>
        </w:r>
        <w:r w:rsidRPr="00AF6CCD">
          <w:rPr>
            <w:webHidden/>
          </w:rPr>
          <w:fldChar w:fldCharType="begin"/>
        </w:r>
        <w:r w:rsidRPr="00AF6CCD">
          <w:rPr>
            <w:webHidden/>
          </w:rPr>
          <w:instrText xml:space="preserve"> PAGEREF _Toc220938334 \h </w:instrText>
        </w:r>
        <w:r w:rsidRPr="00AF6CCD">
          <w:rPr>
            <w:webHidden/>
          </w:rPr>
        </w:r>
        <w:r w:rsidRPr="00AF6CCD">
          <w:rPr>
            <w:webHidden/>
          </w:rPr>
          <w:fldChar w:fldCharType="separate"/>
        </w:r>
        <w:r w:rsidR="007645FD">
          <w:rPr>
            <w:webHidden/>
          </w:rPr>
          <w:t>54</w:t>
        </w:r>
        <w:r w:rsidRPr="00AF6CCD">
          <w:rPr>
            <w:webHidden/>
          </w:rPr>
          <w:fldChar w:fldCharType="end"/>
        </w:r>
      </w:hyperlink>
    </w:p>
    <w:p w14:paraId="710F6186" w14:textId="46864B93" w:rsidR="00507298" w:rsidRPr="00AF6CCD" w:rsidRDefault="00507298">
      <w:pPr>
        <w:pStyle w:val="TM2"/>
        <w:rPr>
          <w:rStyle w:val="Lienhypertexte"/>
          <w:color w:val="auto"/>
        </w:rPr>
      </w:pPr>
      <w:hyperlink w:anchor="_Toc220938335" w:history="1">
        <w:r w:rsidRPr="00AF6CCD">
          <w:rPr>
            <w:rStyle w:val="Lienhypertexte"/>
            <w:color w:val="auto"/>
          </w:rPr>
          <w:t>3.4</w:t>
        </w:r>
        <w:r w:rsidRPr="00AF6CCD">
          <w:rPr>
            <w:rFonts w:eastAsiaTheme="minorEastAsia"/>
            <w:bCs w:val="0"/>
            <w:kern w:val="2"/>
            <w:sz w:val="24"/>
            <w:szCs w:val="24"/>
            <w:lang w:eastAsia="fr-CA"/>
            <w14:ligatures w14:val="standardContextual"/>
          </w:rPr>
          <w:tab/>
        </w:r>
        <w:r w:rsidRPr="00AF6CCD">
          <w:rPr>
            <w:rStyle w:val="Lienhypertexte"/>
            <w:color w:val="auto"/>
          </w:rPr>
          <w:t>Autres éléments à soulever</w:t>
        </w:r>
        <w:r w:rsidRPr="00AF6CCD">
          <w:rPr>
            <w:webHidden/>
          </w:rPr>
          <w:tab/>
        </w:r>
        <w:r w:rsidRPr="00AF6CCD">
          <w:rPr>
            <w:webHidden/>
          </w:rPr>
          <w:fldChar w:fldCharType="begin"/>
        </w:r>
        <w:r w:rsidRPr="00AF6CCD">
          <w:rPr>
            <w:webHidden/>
          </w:rPr>
          <w:instrText xml:space="preserve"> PAGEREF _Toc220938335 \h </w:instrText>
        </w:r>
        <w:r w:rsidRPr="00AF6CCD">
          <w:rPr>
            <w:webHidden/>
          </w:rPr>
        </w:r>
        <w:r w:rsidRPr="00AF6CCD">
          <w:rPr>
            <w:webHidden/>
          </w:rPr>
          <w:fldChar w:fldCharType="separate"/>
        </w:r>
        <w:r w:rsidR="007645FD">
          <w:rPr>
            <w:webHidden/>
          </w:rPr>
          <w:t>57</w:t>
        </w:r>
        <w:r w:rsidRPr="00AF6CCD">
          <w:rPr>
            <w:webHidden/>
          </w:rPr>
          <w:fldChar w:fldCharType="end"/>
        </w:r>
      </w:hyperlink>
    </w:p>
    <w:p w14:paraId="4F575FFB" w14:textId="77777777" w:rsidR="000B2B53" w:rsidRPr="00AF6CCD" w:rsidRDefault="000B2B53" w:rsidP="000B2B53">
      <w:pPr>
        <w:rPr>
          <w:noProof/>
          <w:lang w:eastAsia="fr-CA"/>
        </w:rPr>
      </w:pPr>
    </w:p>
    <w:p w14:paraId="28D4DDD3" w14:textId="77777777" w:rsidR="000B2B53" w:rsidRPr="00AF6CCD" w:rsidRDefault="000B2B53" w:rsidP="000B2B53">
      <w:pPr>
        <w:rPr>
          <w:noProof/>
          <w:lang w:eastAsia="fr-CA"/>
        </w:rPr>
      </w:pPr>
    </w:p>
    <w:p w14:paraId="761D3BB3" w14:textId="32183CAA" w:rsidR="00507298" w:rsidRPr="00AF6CCD" w:rsidRDefault="00507298">
      <w:pPr>
        <w:pStyle w:val="TM1"/>
        <w:rPr>
          <w:rStyle w:val="Lienhypertexte"/>
          <w:color w:val="auto"/>
        </w:rPr>
      </w:pPr>
      <w:hyperlink w:anchor="_Toc220938336" w:history="1">
        <w:r w:rsidRPr="00AF6CCD">
          <w:rPr>
            <w:rStyle w:val="Lienhypertexte"/>
            <w:color w:val="auto"/>
          </w:rPr>
          <w:t>Liste des recommandations</w:t>
        </w:r>
        <w:r w:rsidRPr="003B5C3F">
          <w:rPr>
            <w:b w:val="0"/>
            <w:bCs w:val="0"/>
            <w:webHidden/>
          </w:rPr>
          <w:tab/>
        </w:r>
        <w:r w:rsidRPr="003B5C3F">
          <w:rPr>
            <w:b w:val="0"/>
            <w:bCs w:val="0"/>
            <w:webHidden/>
          </w:rPr>
          <w:fldChar w:fldCharType="begin"/>
        </w:r>
        <w:r w:rsidRPr="003B5C3F">
          <w:rPr>
            <w:b w:val="0"/>
            <w:bCs w:val="0"/>
            <w:webHidden/>
          </w:rPr>
          <w:instrText xml:space="preserve"> PAGEREF _Toc220938336 \h </w:instrText>
        </w:r>
        <w:r w:rsidRPr="003B5C3F">
          <w:rPr>
            <w:b w:val="0"/>
            <w:bCs w:val="0"/>
            <w:webHidden/>
          </w:rPr>
        </w:r>
        <w:r w:rsidRPr="003B5C3F">
          <w:rPr>
            <w:b w:val="0"/>
            <w:bCs w:val="0"/>
            <w:webHidden/>
          </w:rPr>
          <w:fldChar w:fldCharType="separate"/>
        </w:r>
        <w:r w:rsidR="007645FD">
          <w:rPr>
            <w:b w:val="0"/>
            <w:bCs w:val="0"/>
            <w:webHidden/>
          </w:rPr>
          <w:t>60</w:t>
        </w:r>
        <w:r w:rsidRPr="003B5C3F">
          <w:rPr>
            <w:b w:val="0"/>
            <w:bCs w:val="0"/>
            <w:webHidden/>
          </w:rPr>
          <w:fldChar w:fldCharType="end"/>
        </w:r>
      </w:hyperlink>
    </w:p>
    <w:p w14:paraId="2D5EF093" w14:textId="77777777" w:rsidR="000B2B53" w:rsidRPr="00AF6CCD" w:rsidRDefault="000B2B53" w:rsidP="000B2B53">
      <w:pPr>
        <w:rPr>
          <w:noProof/>
          <w:lang w:eastAsia="fr-CA"/>
        </w:rPr>
      </w:pPr>
    </w:p>
    <w:p w14:paraId="5A884321" w14:textId="537F5E58" w:rsidR="00507298" w:rsidRPr="00AF6CCD" w:rsidRDefault="00507298">
      <w:pPr>
        <w:pStyle w:val="TM1"/>
        <w:rPr>
          <w:rStyle w:val="Lienhypertexte"/>
          <w:color w:val="auto"/>
        </w:rPr>
      </w:pPr>
      <w:hyperlink w:anchor="_Toc220938337" w:history="1">
        <w:r w:rsidRPr="00AF6CCD">
          <w:rPr>
            <w:rStyle w:val="Lienhypertexte"/>
            <w:color w:val="auto"/>
          </w:rPr>
          <w:t>Annexe 1</w:t>
        </w:r>
        <w:r w:rsidRPr="003B5C3F">
          <w:rPr>
            <w:b w:val="0"/>
            <w:bCs w:val="0"/>
            <w:webHidden/>
          </w:rPr>
          <w:tab/>
        </w:r>
        <w:r w:rsidRPr="003B5C3F">
          <w:rPr>
            <w:b w:val="0"/>
            <w:bCs w:val="0"/>
            <w:webHidden/>
          </w:rPr>
          <w:fldChar w:fldCharType="begin"/>
        </w:r>
        <w:r w:rsidRPr="003B5C3F">
          <w:rPr>
            <w:b w:val="0"/>
            <w:bCs w:val="0"/>
            <w:webHidden/>
          </w:rPr>
          <w:instrText xml:space="preserve"> PAGEREF _Toc220938337 \h </w:instrText>
        </w:r>
        <w:r w:rsidRPr="003B5C3F">
          <w:rPr>
            <w:b w:val="0"/>
            <w:bCs w:val="0"/>
            <w:webHidden/>
          </w:rPr>
        </w:r>
        <w:r w:rsidRPr="003B5C3F">
          <w:rPr>
            <w:b w:val="0"/>
            <w:bCs w:val="0"/>
            <w:webHidden/>
          </w:rPr>
          <w:fldChar w:fldCharType="separate"/>
        </w:r>
        <w:r w:rsidR="007645FD">
          <w:rPr>
            <w:b w:val="0"/>
            <w:bCs w:val="0"/>
            <w:webHidden/>
          </w:rPr>
          <w:t>62</w:t>
        </w:r>
        <w:r w:rsidRPr="003B5C3F">
          <w:rPr>
            <w:b w:val="0"/>
            <w:bCs w:val="0"/>
            <w:webHidden/>
          </w:rPr>
          <w:fldChar w:fldCharType="end"/>
        </w:r>
      </w:hyperlink>
    </w:p>
    <w:p w14:paraId="6B6F22DB" w14:textId="77777777" w:rsidR="000B2B53" w:rsidRPr="00AF6CCD" w:rsidRDefault="000B2B53" w:rsidP="000B2B53">
      <w:pPr>
        <w:rPr>
          <w:noProof/>
          <w:lang w:eastAsia="fr-CA"/>
        </w:rPr>
      </w:pPr>
    </w:p>
    <w:p w14:paraId="388421A1" w14:textId="54442D30" w:rsidR="00507298" w:rsidRPr="00AF6CCD" w:rsidRDefault="00507298">
      <w:pPr>
        <w:pStyle w:val="TM1"/>
        <w:rPr>
          <w:rFonts w:asciiTheme="minorHAnsi" w:eastAsiaTheme="minorEastAsia" w:hAnsiTheme="minorHAnsi"/>
          <w:b w:val="0"/>
          <w:bCs w:val="0"/>
          <w:kern w:val="2"/>
          <w:sz w:val="24"/>
          <w:szCs w:val="24"/>
          <w:lang w:eastAsia="fr-CA"/>
          <w14:ligatures w14:val="standardContextual"/>
        </w:rPr>
      </w:pPr>
      <w:hyperlink w:anchor="_Toc220938338" w:history="1">
        <w:r w:rsidRPr="00AF6CCD">
          <w:rPr>
            <w:rStyle w:val="Lienhypertexte"/>
            <w:color w:val="auto"/>
          </w:rPr>
          <w:t>Liste sommaire des travaux de la Commission pertinents pour l’étude du projet de loi</w:t>
        </w:r>
        <w:r w:rsidRPr="003B5C3F">
          <w:rPr>
            <w:b w:val="0"/>
            <w:bCs w:val="0"/>
            <w:webHidden/>
          </w:rPr>
          <w:tab/>
        </w:r>
        <w:r w:rsidRPr="003B5C3F">
          <w:rPr>
            <w:b w:val="0"/>
            <w:bCs w:val="0"/>
            <w:webHidden/>
          </w:rPr>
          <w:fldChar w:fldCharType="begin"/>
        </w:r>
        <w:r w:rsidRPr="003B5C3F">
          <w:rPr>
            <w:b w:val="0"/>
            <w:bCs w:val="0"/>
            <w:webHidden/>
          </w:rPr>
          <w:instrText xml:space="preserve"> PAGEREF _Toc220938338 \h </w:instrText>
        </w:r>
        <w:r w:rsidRPr="003B5C3F">
          <w:rPr>
            <w:b w:val="0"/>
            <w:bCs w:val="0"/>
            <w:webHidden/>
          </w:rPr>
        </w:r>
        <w:r w:rsidRPr="003B5C3F">
          <w:rPr>
            <w:b w:val="0"/>
            <w:bCs w:val="0"/>
            <w:webHidden/>
          </w:rPr>
          <w:fldChar w:fldCharType="separate"/>
        </w:r>
        <w:r w:rsidR="007645FD">
          <w:rPr>
            <w:b w:val="0"/>
            <w:bCs w:val="0"/>
            <w:webHidden/>
          </w:rPr>
          <w:t>62</w:t>
        </w:r>
        <w:r w:rsidRPr="003B5C3F">
          <w:rPr>
            <w:b w:val="0"/>
            <w:bCs w:val="0"/>
            <w:webHidden/>
          </w:rPr>
          <w:fldChar w:fldCharType="end"/>
        </w:r>
      </w:hyperlink>
    </w:p>
    <w:p w14:paraId="78B037C4" w14:textId="400AF2C2" w:rsidR="001D198A" w:rsidRDefault="00507298" w:rsidP="0098108A">
      <w:r w:rsidRPr="00AF6CCD">
        <w:fldChar w:fldCharType="end"/>
      </w:r>
    </w:p>
    <w:p w14:paraId="0245A50E" w14:textId="550EF6A4" w:rsidR="00FA5D00" w:rsidRDefault="00FA5D00" w:rsidP="0098108A"/>
    <w:p w14:paraId="7271F627" w14:textId="77777777" w:rsidR="00FA5D00" w:rsidRDefault="00FA5D00" w:rsidP="0098108A"/>
    <w:p w14:paraId="44E50EA4" w14:textId="77777777" w:rsidR="00FA5D00" w:rsidRDefault="00FA5D00" w:rsidP="0098108A"/>
    <w:p w14:paraId="72E60B0E" w14:textId="77777777" w:rsidR="00FA5D00" w:rsidRDefault="00FA5D00" w:rsidP="0098108A"/>
    <w:p w14:paraId="6B084EAB" w14:textId="77777777" w:rsidR="00FA5D00" w:rsidRDefault="00FA5D00" w:rsidP="0098108A"/>
    <w:p w14:paraId="0D9E46B3" w14:textId="77777777" w:rsidR="00FA5D00" w:rsidRDefault="00FA5D00" w:rsidP="0098108A"/>
    <w:p w14:paraId="1D9A5049" w14:textId="77777777" w:rsidR="00FA5D00" w:rsidRDefault="00FA5D00" w:rsidP="002A60C5"/>
    <w:p w14:paraId="0A2AF9F1" w14:textId="77777777" w:rsidR="00FA5D00" w:rsidRDefault="00FA5D00" w:rsidP="002A60C5"/>
    <w:p w14:paraId="7A97E319" w14:textId="77777777" w:rsidR="00FA5D00" w:rsidRDefault="00FA5D00" w:rsidP="002A60C5">
      <w:pPr>
        <w:pStyle w:val="TM2"/>
        <w:ind w:left="1276"/>
        <w:sectPr w:rsidR="00FA5D00" w:rsidSect="00FB315B">
          <w:headerReference w:type="default" r:id="rId21"/>
          <w:pgSz w:w="12240" w:h="15840" w:code="1"/>
          <w:pgMar w:top="1985" w:right="1134" w:bottom="1418" w:left="1418" w:header="709" w:footer="709" w:gutter="0"/>
          <w:pgNumType w:fmt="lowerRoman"/>
          <w:cols w:space="708"/>
          <w:docGrid w:linePitch="360"/>
        </w:sectPr>
      </w:pPr>
    </w:p>
    <w:p w14:paraId="4635975C" w14:textId="095EF234" w:rsidR="00001A60" w:rsidRPr="0045257B" w:rsidRDefault="0045257B" w:rsidP="00504673">
      <w:pPr>
        <w:pStyle w:val="Titre"/>
        <w:rPr>
          <w:sz w:val="28"/>
        </w:rPr>
      </w:pPr>
      <w:bookmarkStart w:id="19" w:name="_Toc219902946"/>
      <w:bookmarkStart w:id="20" w:name="_Toc219908291"/>
      <w:bookmarkStart w:id="21" w:name="_Toc220062060"/>
      <w:bookmarkStart w:id="22" w:name="_Toc220066347"/>
      <w:bookmarkStart w:id="23" w:name="_Toc220938303"/>
      <w:r>
        <w:lastRenderedPageBreak/>
        <w:t>Sommaire</w:t>
      </w:r>
      <w:bookmarkEnd w:id="19"/>
      <w:bookmarkEnd w:id="20"/>
      <w:bookmarkEnd w:id="21"/>
      <w:bookmarkEnd w:id="22"/>
      <w:bookmarkEnd w:id="23"/>
    </w:p>
    <w:p w14:paraId="4DCCC8AA" w14:textId="257CAF39" w:rsidR="00344735" w:rsidRDefault="00344735" w:rsidP="0097395D">
      <w:pPr>
        <w:pStyle w:val="TITRE0"/>
      </w:pPr>
      <w:r>
        <w:t xml:space="preserve">Pour une laïcité arrimée à la </w:t>
      </w:r>
      <w:r w:rsidRPr="0097395D">
        <w:rPr>
          <w:i/>
          <w:iCs/>
        </w:rPr>
        <w:t>Charte des droits et libertés de la personne</w:t>
      </w:r>
      <w:r>
        <w:t xml:space="preserve"> du Québec</w:t>
      </w:r>
    </w:p>
    <w:p w14:paraId="443B050A" w14:textId="42D76E3C" w:rsidR="00344735" w:rsidRDefault="00344735" w:rsidP="00344735">
      <w:pPr>
        <w:pStyle w:val="Paragraphe"/>
      </w:pPr>
      <w:r>
        <w:t xml:space="preserve">Après avoir rappelé le rôle incontournable que la </w:t>
      </w:r>
      <w:r w:rsidRPr="005756BA">
        <w:rPr>
          <w:i/>
          <w:iCs/>
        </w:rPr>
        <w:t>Charte des droits et libertés de la personne</w:t>
      </w:r>
      <w:r>
        <w:t xml:space="preserve"> du Québec joue dans le processus de laïcisatio</w:t>
      </w:r>
      <w:r w:rsidR="005756BA">
        <w:t>n</w:t>
      </w:r>
      <w:r>
        <w:t xml:space="preserve"> ainsi que les actions soutenues de la Commission en faveur de la laïcité, ce mémoire souligne d’abord l’importance d’arrimer le modèle québécois de laïcité au cadre des droits et libertés. </w:t>
      </w:r>
    </w:p>
    <w:p w14:paraId="273D1DF6" w14:textId="4B0EA43B" w:rsidR="00344735" w:rsidRDefault="00344735" w:rsidP="00344735">
      <w:pPr>
        <w:pStyle w:val="Paragraphe"/>
      </w:pPr>
      <w:r>
        <w:t xml:space="preserve">Le </w:t>
      </w:r>
      <w:r w:rsidR="005756BA">
        <w:t>p</w:t>
      </w:r>
      <w:r>
        <w:t xml:space="preserve">rojet de loi n° 9, </w:t>
      </w:r>
      <w:r w:rsidRPr="005756BA">
        <w:rPr>
          <w:i/>
          <w:iCs/>
        </w:rPr>
        <w:t>Loi sur le renforcement de la laïcité au Québec</w:t>
      </w:r>
      <w:r>
        <w:t xml:space="preserve"> accentuerait cependant l’éloignement de ce modèle. Certaines dispositions du projet de loi visent même des secteurs qui ne font pas partie du champ d’application de la laïcité de l’État et de la neutralité religieuse de celui-ci, telles qu’elles ont été définies en droit québécois. </w:t>
      </w:r>
    </w:p>
    <w:p w14:paraId="6EB32B39" w14:textId="7D2D6FAF" w:rsidR="00344735" w:rsidRDefault="00344735" w:rsidP="00344735">
      <w:pPr>
        <w:pStyle w:val="Paragraphe"/>
      </w:pPr>
      <w:r>
        <w:t>Du point de vue de la Commission, plusieurs dispositions du projet de loi comportent des risques importants d’atteinte aux droits et libertés de la personne, notamment</w:t>
      </w:r>
      <w:r w:rsidR="001D0F4D">
        <w:t> </w:t>
      </w:r>
      <w:r>
        <w:t xml:space="preserve">: </w:t>
      </w:r>
    </w:p>
    <w:p w14:paraId="6A8E2722" w14:textId="41DD369B" w:rsidR="00344735" w:rsidRPr="00387E3A" w:rsidRDefault="00344735" w:rsidP="00387E3A">
      <w:pPr>
        <w:pStyle w:val="puces0"/>
        <w:ind w:left="851" w:hanging="284"/>
      </w:pPr>
      <w:proofErr w:type="gramStart"/>
      <w:r w:rsidRPr="00387E3A">
        <w:t>la</w:t>
      </w:r>
      <w:proofErr w:type="gramEnd"/>
      <w:r w:rsidRPr="00387E3A">
        <w:t xml:space="preserve"> modification majeure du cadre de l’obligation d’accommodement raisonnable pour motif religieux et, par conséquent, la restriction de la portée du droit à l’égalité pour l’ensemble des secteurs couverts par la Charte</w:t>
      </w:r>
      <w:r w:rsidRPr="00387E3A">
        <w:rPr>
          <w:rFonts w:ascii="Arial" w:hAnsi="Arial" w:cs="Arial"/>
        </w:rPr>
        <w:t> </w:t>
      </w:r>
      <w:r w:rsidRPr="00387E3A">
        <w:t>;</w:t>
      </w:r>
    </w:p>
    <w:p w14:paraId="6A804640" w14:textId="2AE9BB8C" w:rsidR="00344735" w:rsidRPr="00387E3A" w:rsidRDefault="00344735" w:rsidP="00387E3A">
      <w:pPr>
        <w:pStyle w:val="puces0"/>
        <w:ind w:left="851" w:hanging="284"/>
      </w:pPr>
      <w:proofErr w:type="gramStart"/>
      <w:r w:rsidRPr="00387E3A">
        <w:t>l’élargissement</w:t>
      </w:r>
      <w:proofErr w:type="gramEnd"/>
      <w:r w:rsidRPr="00387E3A">
        <w:t xml:space="preserve"> de l’interdiction du port de signes religieux, notamment aux éducatrices des centres de la petite enfance et des garderies privées subventionnées</w:t>
      </w:r>
      <w:r w:rsidRPr="00387E3A">
        <w:rPr>
          <w:rFonts w:ascii="Arial" w:hAnsi="Arial" w:cs="Arial"/>
        </w:rPr>
        <w:t> </w:t>
      </w:r>
      <w:r w:rsidRPr="00387E3A">
        <w:t>; et</w:t>
      </w:r>
    </w:p>
    <w:p w14:paraId="5613EB9A" w14:textId="2D2AE324" w:rsidR="00344735" w:rsidRPr="00387E3A" w:rsidRDefault="00344735" w:rsidP="00387E3A">
      <w:pPr>
        <w:pStyle w:val="puces0"/>
        <w:ind w:left="851" w:hanging="284"/>
      </w:pPr>
      <w:proofErr w:type="gramStart"/>
      <w:r w:rsidRPr="00387E3A">
        <w:t>les</w:t>
      </w:r>
      <w:proofErr w:type="gramEnd"/>
      <w:r w:rsidRPr="00387E3A">
        <w:t xml:space="preserve"> limitations apportées à l’exercice de la liberté de conscience et de religion, tant dans des organismes publics que dans l’espace public (rues et parcs).</w:t>
      </w:r>
    </w:p>
    <w:p w14:paraId="5542516E" w14:textId="77777777" w:rsidR="00344735" w:rsidRDefault="00344735" w:rsidP="0097395D">
      <w:pPr>
        <w:pStyle w:val="TITRE0"/>
      </w:pPr>
      <w:r>
        <w:t>Un projet de loi qui repose sur un portrait de situation incomplet</w:t>
      </w:r>
    </w:p>
    <w:p w14:paraId="6C3AC4AC" w14:textId="77777777" w:rsidR="00344735" w:rsidRDefault="00344735" w:rsidP="00344735">
      <w:pPr>
        <w:pStyle w:val="Paragraphe"/>
      </w:pPr>
      <w:r>
        <w:t>Seul un portrait de situation détaillé démontrant réellement une nécessité d’agir en la matière pourrait justifier les atteintes qu’entraîneront vraisemblablement les propositions contenues dans le projet de loi.</w:t>
      </w:r>
    </w:p>
    <w:p w14:paraId="2597E0EA" w14:textId="103B8FB4" w:rsidR="00344735" w:rsidRDefault="00C16AC0" w:rsidP="00344735">
      <w:pPr>
        <w:pStyle w:val="Paragraphe"/>
      </w:pPr>
      <w:r>
        <w:t>F</w:t>
      </w:r>
      <w:r w:rsidR="00344735">
        <w:t>orce est de constater que les modifications actuellement envisagées reposent sur un portrait de situation qui demeure largement à faire. C’est à la lumière d’une analyse détaillée des documents et rapports gouvernementaux sur lesquels s’appuie l’actuelle proposition législative que la Commission en vient à cette conclusion.</w:t>
      </w:r>
    </w:p>
    <w:p w14:paraId="4E9C302C" w14:textId="6B81DC9B" w:rsidR="00344735" w:rsidRDefault="00344735" w:rsidP="00344735">
      <w:pPr>
        <w:pStyle w:val="Paragraphe"/>
      </w:pPr>
      <w:r>
        <w:t>Plus largement, le portait offert appara</w:t>
      </w:r>
      <w:r w:rsidR="002F2CD9">
        <w:t>î</w:t>
      </w:r>
      <w:r>
        <w:t xml:space="preserve">t insuffisant pour justifier les atteintes aux droits et libertés qui pourraient découler du projet de loi. Celui-ci risque donc de restreindre, sans justification, l’exercice de la liberté de conscience et de religion et du droit à l’égalité. </w:t>
      </w:r>
    </w:p>
    <w:p w14:paraId="2D9530DE" w14:textId="77777777" w:rsidR="006818B2" w:rsidRDefault="006818B2" w:rsidP="00344735">
      <w:pPr>
        <w:pStyle w:val="Paragraphe"/>
      </w:pPr>
    </w:p>
    <w:p w14:paraId="58F0E68B" w14:textId="77777777" w:rsidR="00344735" w:rsidRDefault="00344735" w:rsidP="0097395D">
      <w:pPr>
        <w:pStyle w:val="TITRE0"/>
      </w:pPr>
      <w:r>
        <w:lastRenderedPageBreak/>
        <w:t>Un nouveau recours à la clause dérogatoire qui inquiète</w:t>
      </w:r>
    </w:p>
    <w:p w14:paraId="2CC9452E" w14:textId="74E9FB51" w:rsidR="00344735" w:rsidRDefault="00344735" w:rsidP="00344735">
      <w:pPr>
        <w:pStyle w:val="Paragraphe"/>
      </w:pPr>
      <w:r>
        <w:t xml:space="preserve">La Commission soulève par ailleurs de sérieuses préoccupations eu égard au recours, aussi large et sans nuance que répété, à la disposition de dérogation de la Charte. L’usage de cette clause doit demeurer un geste d’exception, lorsque l’exige une situation grave. Or, le législateur pourrait atteindre les objectifs de laïcité et de neutralité religieuse de l’État et favoriser le vivre-ensemble en s’appuyant sur le cadre des droits et libertés protégés par la Charte. Celle-ci inclut d’ailleurs les mécanismes nécessaires permettant d’encadrer ou de limiter l’exercice des droits et libertés lorsque nécessaire. L’article 9.1. de la Charte permet notamment au législateur de justifier l’imposition de limites à l’exercice de la liberté de religion. Pour ce faire, il doit démontrer que ces restrictions poursuivent un objectif réel et concret, puis qu’elles sont rationnelles et proportionnelles. </w:t>
      </w:r>
    </w:p>
    <w:p w14:paraId="406FB1A7" w14:textId="77777777" w:rsidR="00344735" w:rsidRDefault="00344735" w:rsidP="0097395D">
      <w:pPr>
        <w:pStyle w:val="TITRE0"/>
      </w:pPr>
      <w:r>
        <w:t>Une loi qui outrepasserait la portée de l’obligation de neutralité religieuse de l’État</w:t>
      </w:r>
    </w:p>
    <w:p w14:paraId="17FF3980" w14:textId="77777777" w:rsidR="00344735" w:rsidRDefault="00344735" w:rsidP="00344735">
      <w:pPr>
        <w:pStyle w:val="Paragraphe"/>
      </w:pPr>
      <w:r>
        <w:t xml:space="preserve">Le mémoire se concentre notamment sur les changements importants qu’entraînerait l’édiction de la </w:t>
      </w:r>
      <w:r w:rsidRPr="00427F8E">
        <w:rPr>
          <w:i/>
          <w:iCs/>
        </w:rPr>
        <w:t>Loi favorisant la neutralité religieuse notamment dans l’espace public</w:t>
      </w:r>
      <w:r>
        <w:t>. L’application envisagée du principe de neutralité religieuse à des sphères qui ne relèvent pas de cette obligation, excèderait les limites des définitions jurisprudentielles et gouvernementales établies en la matière. Cela aurait pour effet de porter indûment atteinte au droit à la liberté de conscience et de religion et au droit à l’égalité, deux finalités que cette obligation de neutralité est pourtant censée garantir.</w:t>
      </w:r>
    </w:p>
    <w:p w14:paraId="354D9135" w14:textId="7D890A87" w:rsidR="00344735" w:rsidRDefault="00344735" w:rsidP="00344735">
      <w:pPr>
        <w:pStyle w:val="Paragraphe"/>
      </w:pPr>
      <w:r>
        <w:t>Au sujet de la proposition d’interdire la «</w:t>
      </w:r>
      <w:r>
        <w:rPr>
          <w:rFonts w:ascii="Arial" w:hAnsi="Arial" w:cs="Arial"/>
        </w:rPr>
        <w:t> </w:t>
      </w:r>
      <w:r>
        <w:t>pratique religieuse collective</w:t>
      </w:r>
      <w:r>
        <w:rPr>
          <w:rFonts w:ascii="Arial" w:hAnsi="Arial" w:cs="Arial"/>
        </w:rPr>
        <w:t> </w:t>
      </w:r>
      <w:r>
        <w:rPr>
          <w:rFonts w:ascii="Aptos" w:hAnsi="Aptos" w:cs="Aptos"/>
        </w:rPr>
        <w:t>»</w:t>
      </w:r>
      <w:r>
        <w:t>, tant sur la voie publique que dans un parc public, la Commission rappelle d</w:t>
      </w:r>
      <w:r>
        <w:rPr>
          <w:rFonts w:ascii="Aptos" w:hAnsi="Aptos" w:cs="Aptos"/>
        </w:rPr>
        <w:t>’</w:t>
      </w:r>
      <w:r>
        <w:t>abord que la libert</w:t>
      </w:r>
      <w:r>
        <w:rPr>
          <w:rFonts w:ascii="Aptos" w:hAnsi="Aptos" w:cs="Aptos"/>
        </w:rPr>
        <w:t>é</w:t>
      </w:r>
      <w:r>
        <w:t xml:space="preserve"> de religion inclut la libert</w:t>
      </w:r>
      <w:r>
        <w:rPr>
          <w:rFonts w:ascii="Aptos" w:hAnsi="Aptos" w:cs="Aptos"/>
        </w:rPr>
        <w:t>é</w:t>
      </w:r>
      <w:r>
        <w:t xml:space="preserve"> de mettre en pratique ses croyances en public. Celle-ci ne peut </w:t>
      </w:r>
      <w:r>
        <w:rPr>
          <w:rFonts w:ascii="Aptos" w:hAnsi="Aptos" w:cs="Aptos"/>
        </w:rPr>
        <w:t>ê</w:t>
      </w:r>
      <w:r>
        <w:t>tre limit</w:t>
      </w:r>
      <w:r>
        <w:rPr>
          <w:rFonts w:ascii="Aptos" w:hAnsi="Aptos" w:cs="Aptos"/>
        </w:rPr>
        <w:t>é</w:t>
      </w:r>
      <w:r>
        <w:t>e ou encadr</w:t>
      </w:r>
      <w:r>
        <w:rPr>
          <w:rFonts w:ascii="Aptos" w:hAnsi="Aptos" w:cs="Aptos"/>
        </w:rPr>
        <w:t>é</w:t>
      </w:r>
      <w:r>
        <w:t>e que dans la mesure o</w:t>
      </w:r>
      <w:r>
        <w:rPr>
          <w:rFonts w:ascii="Aptos" w:hAnsi="Aptos" w:cs="Aptos"/>
        </w:rPr>
        <w:t>ù</w:t>
      </w:r>
      <w:r>
        <w:t xml:space="preserve"> elle porte atteinte aux droits d</w:t>
      </w:r>
      <w:r>
        <w:rPr>
          <w:rFonts w:ascii="Aptos" w:hAnsi="Aptos" w:cs="Aptos"/>
        </w:rPr>
        <w:t>’</w:t>
      </w:r>
      <w:r>
        <w:t xml:space="preserve">autres personnes ou contrevient </w:t>
      </w:r>
      <w:r>
        <w:rPr>
          <w:rFonts w:ascii="Aptos" w:hAnsi="Aptos" w:cs="Aptos"/>
        </w:rPr>
        <w:t>à</w:t>
      </w:r>
      <w:r>
        <w:t xml:space="preserve"> des consid</w:t>
      </w:r>
      <w:r>
        <w:rPr>
          <w:rFonts w:ascii="Aptos" w:hAnsi="Aptos" w:cs="Aptos"/>
        </w:rPr>
        <w:t>é</w:t>
      </w:r>
      <w:r>
        <w:t>rations telles que le respect de l</w:t>
      </w:r>
      <w:r>
        <w:rPr>
          <w:rFonts w:ascii="Aptos" w:hAnsi="Aptos" w:cs="Aptos"/>
        </w:rPr>
        <w:t>’</w:t>
      </w:r>
      <w:r>
        <w:t>ordre public. La neutralit</w:t>
      </w:r>
      <w:r>
        <w:rPr>
          <w:rFonts w:ascii="Aptos" w:hAnsi="Aptos" w:cs="Aptos"/>
        </w:rPr>
        <w:t>é</w:t>
      </w:r>
      <w:r>
        <w:t xml:space="preserve"> religieuse n</w:t>
      </w:r>
      <w:r>
        <w:rPr>
          <w:rFonts w:ascii="Aptos" w:hAnsi="Aptos" w:cs="Aptos"/>
        </w:rPr>
        <w:t>’</w:t>
      </w:r>
      <w:r>
        <w:t xml:space="preserve">est pas </w:t>
      </w:r>
      <w:r w:rsidRPr="000521E6">
        <w:rPr>
          <w:i/>
          <w:iCs/>
        </w:rPr>
        <w:t>a priori</w:t>
      </w:r>
      <w:r>
        <w:t xml:space="preserve"> compromise par une pri</w:t>
      </w:r>
      <w:r>
        <w:rPr>
          <w:rFonts w:ascii="Aptos" w:hAnsi="Aptos" w:cs="Aptos"/>
        </w:rPr>
        <w:t>è</w:t>
      </w:r>
      <w:r>
        <w:t>re effectuée dans l’espace public. C’est plutôt le fait de créer des obstacles à l’exercice de la liberté de religion sans justification sérieuse et</w:t>
      </w:r>
      <w:r w:rsidR="00C4679F">
        <w:t>,</w:t>
      </w:r>
      <w:r>
        <w:t xml:space="preserve"> qui plus est suivant une définition de la notion de «</w:t>
      </w:r>
      <w:r w:rsidR="001D0F4D">
        <w:rPr>
          <w:rFonts w:ascii="Arial" w:hAnsi="Arial" w:cs="Arial"/>
        </w:rPr>
        <w:t> </w:t>
      </w:r>
      <w:r>
        <w:t>pratique religieuse</w:t>
      </w:r>
      <w:r w:rsidR="001D0F4D">
        <w:rPr>
          <w:rFonts w:ascii="Arial" w:hAnsi="Arial" w:cs="Arial"/>
        </w:rPr>
        <w:t> </w:t>
      </w:r>
      <w:r>
        <w:t>» fournie par l’État, qui contrevient aux objectifs d’un espace public neutre, libre et ouvert.</w:t>
      </w:r>
    </w:p>
    <w:p w14:paraId="7BC87072" w14:textId="77777777" w:rsidR="00344735" w:rsidRDefault="00344735" w:rsidP="0097395D">
      <w:pPr>
        <w:pStyle w:val="TITRE0"/>
      </w:pPr>
      <w:r>
        <w:t>Une modification de l’accommodement raisonnable qui menacerait l’égalité réelle</w:t>
      </w:r>
    </w:p>
    <w:p w14:paraId="538ECF95" w14:textId="15CCCFF0" w:rsidR="00344735" w:rsidRDefault="00344735" w:rsidP="00344735">
      <w:pPr>
        <w:pStyle w:val="Paragraphe"/>
      </w:pPr>
      <w:r>
        <w:t xml:space="preserve">Des préoccupations tout aussi sérieuses s’imposent quant aux dispositions du projet de loi qui proposent de modifier l’obligation d’accommodement raisonnable pour motifs religieux, dans tous les secteurs de la société, y compris dans les entreprises privées. Ceux-ci menaceraient la protection accordée à l’égalité réelle en vertu de la Charte. À nouveau l’état de situation présenté au soutien du projet de loi ne justifie pourtant aucunement l’ampleur des changements visés. Revenant sur les interprétations données au critère de contrainte excessive qui balise déjà l’obligation d’accommodement raisonnable, la Commission s’interroge sur la nécessité de modifier le seuil de contrainte pour éviter d’éventuels abus en la matière. La multiplication des cadres </w:t>
      </w:r>
      <w:r>
        <w:lastRenderedPageBreak/>
        <w:t xml:space="preserve">d’accommodement risque par ailleurs de complexifier et fragiliser la mise en œuvre du droit à l’égalité, et ce, pour l’ensemble des motifs interdits de discrimination. </w:t>
      </w:r>
    </w:p>
    <w:p w14:paraId="28BE5EDF" w14:textId="77777777" w:rsidR="00344735" w:rsidRDefault="00344735" w:rsidP="0097395D">
      <w:pPr>
        <w:pStyle w:val="TITRE0"/>
      </w:pPr>
      <w:r>
        <w:t>Une interdiction de port de signes religieux qui porterait atteinte aux droits des femmes</w:t>
      </w:r>
    </w:p>
    <w:p w14:paraId="2A4A5F63" w14:textId="41B1818B" w:rsidR="00344735" w:rsidRDefault="00344735" w:rsidP="00344735">
      <w:pPr>
        <w:pStyle w:val="Paragraphe"/>
      </w:pPr>
      <w:r>
        <w:t xml:space="preserve">L’élargissement de l’interdiction de port de signes religieux prévue à la </w:t>
      </w:r>
      <w:r w:rsidRPr="00743600">
        <w:rPr>
          <w:i/>
          <w:iCs/>
        </w:rPr>
        <w:t>Loi sur la laïcité de l’État</w:t>
      </w:r>
      <w:r>
        <w:t>, notamment au personnel des services de garde éducatifs à l’enfance visés, risquerait quant à lui d’</w:t>
      </w:r>
      <w:r w:rsidR="005756BA">
        <w:t>entraîner</w:t>
      </w:r>
      <w:r>
        <w:t xml:space="preserve"> des atteintes sérieuses et non négligeables à plusieurs droits de la Charte, dont la liberté de conscience et de religion qui protège le port d’un signe religieux. Le portrait de situation offert et les justifications en appui à cette proposition n’apparaissent pas davantage convain</w:t>
      </w:r>
      <w:r w:rsidR="005756BA">
        <w:t>c</w:t>
      </w:r>
      <w:r>
        <w:t>ants. Il n’a pas été démontré que le port de signes religieux, par une éducatrice</w:t>
      </w:r>
      <w:r w:rsidR="00A85F1A">
        <w:t xml:space="preserve"> de service de garde</w:t>
      </w:r>
      <w:r>
        <w:t>, nuisait réellement à la liberté de conscience ou au développement de l’enfant sous sa responsabilité. Les bris de service qui pourraient résulter d</w:t>
      </w:r>
      <w:r w:rsidR="00AA6DC5">
        <w:t>e</w:t>
      </w:r>
      <w:r>
        <w:t xml:space="preserve"> cette interdiction risquent cependant d’affecter la qualité des services aux enfants. L’interdiction de port de signes religieux proposée aurait par ailleurs des impacts disproportionnés sur les femmes, majoritairement visées par cette mesure et porterait atteinte à leur droit à l’égalité. Différents obstacles discriminatoires seraient ainsi créés, tant dans l’accès, la promotion et le déplacement en emploi, et ce, malgré la clause de d</w:t>
      </w:r>
      <w:r w:rsidR="001354D0">
        <w:t>r</w:t>
      </w:r>
      <w:r>
        <w:t>oit acquis prévue. Dans plusieurs cas, il s’agit pourtant d’éducatrices qualifiées et francophones que le Québec a recruté</w:t>
      </w:r>
      <w:r w:rsidR="005756BA">
        <w:t>es</w:t>
      </w:r>
      <w:r>
        <w:t xml:space="preserve"> au fil des ans à travers des missions à l’étranger. Ce changement soudain aux règles d’emploi portera atteinte au droit à l’égalité en emploi des femmes œuvrant dans certains services de garde et aura très certainement un impact négatif sur le parcours d’intégration de plusieurs d’entre elles.</w:t>
      </w:r>
    </w:p>
    <w:p w14:paraId="023A32A8" w14:textId="77777777" w:rsidR="00344735" w:rsidRDefault="00344735" w:rsidP="0097395D">
      <w:pPr>
        <w:pStyle w:val="TITRE0"/>
      </w:pPr>
      <w:r>
        <w:t>Une interdiction préoccupante des «</w:t>
      </w:r>
      <w:r>
        <w:rPr>
          <w:rFonts w:ascii="Arial" w:hAnsi="Arial" w:cs="Arial"/>
        </w:rPr>
        <w:t> </w:t>
      </w:r>
      <w:r>
        <w:t>pratiques religieuses</w:t>
      </w:r>
      <w:r>
        <w:rPr>
          <w:rFonts w:ascii="Arial" w:hAnsi="Arial" w:cs="Arial"/>
        </w:rPr>
        <w:t> </w:t>
      </w:r>
      <w:r>
        <w:rPr>
          <w:rFonts w:cs="Aptos"/>
        </w:rPr>
        <w:t>»</w:t>
      </w:r>
      <w:r>
        <w:t xml:space="preserve"> dans les institutions publiques  </w:t>
      </w:r>
    </w:p>
    <w:p w14:paraId="232C5FBE" w14:textId="763F6A32" w:rsidR="00B94137" w:rsidRDefault="00344735" w:rsidP="00B94137">
      <w:pPr>
        <w:pStyle w:val="Paragraphe"/>
      </w:pPr>
      <w:r>
        <w:t>Enfin, au sujet de l’interdiction de «</w:t>
      </w:r>
      <w:r w:rsidR="001D0F4D">
        <w:rPr>
          <w:rFonts w:ascii="Arial" w:hAnsi="Arial" w:cs="Arial"/>
        </w:rPr>
        <w:t> </w:t>
      </w:r>
      <w:r>
        <w:t>pratique religieuse</w:t>
      </w:r>
      <w:r w:rsidR="001D0F4D">
        <w:rPr>
          <w:rFonts w:ascii="Arial" w:hAnsi="Arial" w:cs="Arial"/>
        </w:rPr>
        <w:t> </w:t>
      </w:r>
      <w:r>
        <w:t xml:space="preserve">» qui viserait de nombreuses institutions publiques, dont les cégeps et universités, et qui serait introduite à la </w:t>
      </w:r>
      <w:r w:rsidRPr="001354D0">
        <w:rPr>
          <w:i/>
          <w:iCs/>
        </w:rPr>
        <w:t>Loi sur la laïcité de l’État</w:t>
      </w:r>
      <w:r>
        <w:t>, la Commission s’interroge sur les fondements de la proposition de même que sur la définition offerte d’une telle pratique, notamment par rapport aux interprétations reconnues de la liberté de religion. Cette interdiction comporte divers enjeux liés à la protection des droits et libertés garantis par la Charte ainsi qu’au respect de l’obligation de neutralité religieuse de l’État. Des défis de mise en œuvre sont par ailleurs soulevés.</w:t>
      </w:r>
    </w:p>
    <w:p w14:paraId="70E56AFB" w14:textId="77777777" w:rsidR="00E7792E" w:rsidRDefault="00E7792E" w:rsidP="002E348F">
      <w:pPr>
        <w:pStyle w:val="Paragraphe"/>
      </w:pPr>
    </w:p>
    <w:p w14:paraId="764335E6" w14:textId="77777777" w:rsidR="00E7792E" w:rsidRDefault="00E7792E" w:rsidP="002A60C5">
      <w:pPr>
        <w:sectPr w:rsidR="00E7792E" w:rsidSect="00FE1533">
          <w:headerReference w:type="default" r:id="rId22"/>
          <w:pgSz w:w="12240" w:h="15840" w:code="1"/>
          <w:pgMar w:top="1985" w:right="1134" w:bottom="1418" w:left="1418" w:header="709" w:footer="709" w:gutter="0"/>
          <w:pgNumType w:fmt="lowerRoman"/>
          <w:cols w:space="708"/>
          <w:docGrid w:linePitch="360"/>
        </w:sectPr>
      </w:pPr>
    </w:p>
    <w:p w14:paraId="6348ADDF" w14:textId="60085B60" w:rsidR="00E7792E" w:rsidRDefault="00504673" w:rsidP="00504673">
      <w:pPr>
        <w:pStyle w:val="Titre"/>
      </w:pPr>
      <w:bookmarkStart w:id="24" w:name="_Toc194313968"/>
      <w:bookmarkStart w:id="25" w:name="_Toc219902947"/>
      <w:bookmarkStart w:id="26" w:name="_Toc219908292"/>
      <w:bookmarkStart w:id="27" w:name="_Toc220062061"/>
      <w:bookmarkStart w:id="28" w:name="_Toc220066348"/>
      <w:bookmarkStart w:id="29" w:name="_Toc220938304"/>
      <w:r>
        <w:lastRenderedPageBreak/>
        <w:t>Introduction</w:t>
      </w:r>
      <w:bookmarkEnd w:id="24"/>
      <w:bookmarkEnd w:id="25"/>
      <w:bookmarkEnd w:id="26"/>
      <w:bookmarkEnd w:id="27"/>
      <w:bookmarkEnd w:id="28"/>
      <w:bookmarkEnd w:id="29"/>
    </w:p>
    <w:p w14:paraId="646BD07D" w14:textId="4721E3CB" w:rsidR="00F06323" w:rsidRDefault="00BC49F2" w:rsidP="002E348F">
      <w:pPr>
        <w:pStyle w:val="Paragraphe"/>
      </w:pPr>
      <w:r>
        <w:t>Au cours des 50</w:t>
      </w:r>
      <w:r w:rsidR="0094261F">
        <w:t> </w:t>
      </w:r>
      <w:r>
        <w:t xml:space="preserve">dernières années, le formidable outil collectif que constitue la </w:t>
      </w:r>
      <w:r w:rsidRPr="008D2778">
        <w:rPr>
          <w:i/>
          <w:iCs/>
        </w:rPr>
        <w:t>Charte des droits et libertés de la personne</w:t>
      </w:r>
      <w:r w:rsidR="00C51D50">
        <w:rPr>
          <w:i/>
          <w:iCs/>
        </w:rPr>
        <w:t xml:space="preserve"> </w:t>
      </w:r>
      <w:r w:rsidR="00814746" w:rsidRPr="00814746">
        <w:rPr>
          <w:rStyle w:val="Appelnotedebasdep"/>
        </w:rPr>
        <w:footnoteReference w:id="2"/>
      </w:r>
      <w:r w:rsidRPr="00814746">
        <w:t>du Québec</w:t>
      </w:r>
      <w:r w:rsidR="004623B0">
        <w:t xml:space="preserve"> a </w:t>
      </w:r>
      <w:r w:rsidR="00B43BC9">
        <w:t>largement contribué</w:t>
      </w:r>
      <w:r w:rsidR="00126DE9">
        <w:t xml:space="preserve"> au processus de la</w:t>
      </w:r>
      <w:r w:rsidR="00E02F48">
        <w:t>ï</w:t>
      </w:r>
      <w:r w:rsidR="00126DE9">
        <w:t xml:space="preserve">cisation de l’État québécois et </w:t>
      </w:r>
      <w:r w:rsidR="00AC58A4">
        <w:t>il</w:t>
      </w:r>
      <w:r w:rsidR="00DD7148">
        <w:t xml:space="preserve"> constitue aujourd’hui l’un des </w:t>
      </w:r>
      <w:r w:rsidR="00F33E9B">
        <w:t xml:space="preserve">principaux </w:t>
      </w:r>
      <w:r w:rsidR="00DD7148">
        <w:t>fondement</w:t>
      </w:r>
      <w:r w:rsidR="00F33E9B">
        <w:t>s</w:t>
      </w:r>
      <w:r w:rsidR="002A262D">
        <w:t xml:space="preserve"> de la laïcité</w:t>
      </w:r>
      <w:r w:rsidR="00DD7148">
        <w:t xml:space="preserve">. </w:t>
      </w:r>
      <w:r w:rsidR="00105451">
        <w:t xml:space="preserve">Les </w:t>
      </w:r>
      <w:r w:rsidR="00105451" w:rsidRPr="001A3775">
        <w:t>quatre principes</w:t>
      </w:r>
      <w:r w:rsidR="00105451">
        <w:t xml:space="preserve"> </w:t>
      </w:r>
      <w:r w:rsidR="006B474A">
        <w:t>sur laquelle repose la laïcité</w:t>
      </w:r>
      <w:r w:rsidR="00DB28CF">
        <w:t xml:space="preserve"> </w:t>
      </w:r>
      <w:r w:rsidR="00D111B4">
        <w:t>—</w:t>
      </w:r>
      <w:r w:rsidR="005C66ED">
        <w:rPr>
          <w:rFonts w:ascii="Arial" w:hAnsi="Arial" w:cs="Arial"/>
        </w:rPr>
        <w:t> </w:t>
      </w:r>
      <w:r w:rsidR="00630791">
        <w:t xml:space="preserve">la </w:t>
      </w:r>
      <w:r w:rsidR="00C84709" w:rsidRPr="00F31066">
        <w:t>séparation des religions et de l’État</w:t>
      </w:r>
      <w:r w:rsidR="001A3775">
        <w:t>,</w:t>
      </w:r>
      <w:r w:rsidR="00C84709">
        <w:t xml:space="preserve"> </w:t>
      </w:r>
      <w:r w:rsidR="00630791">
        <w:t xml:space="preserve">la </w:t>
      </w:r>
      <w:r w:rsidR="001A3775" w:rsidRPr="00F31066">
        <w:t xml:space="preserve">neutralité religieuse de l’État, </w:t>
      </w:r>
      <w:r w:rsidR="00630791" w:rsidRPr="00F31066">
        <w:t>l’</w:t>
      </w:r>
      <w:r w:rsidR="001A3775" w:rsidRPr="00F31066">
        <w:t xml:space="preserve">égalité </w:t>
      </w:r>
      <w:r w:rsidR="005F305A" w:rsidRPr="00F31066">
        <w:t>garantie à toute</w:t>
      </w:r>
      <w:r w:rsidR="009D1089" w:rsidRPr="00F31066">
        <w:t xml:space="preserve"> personne</w:t>
      </w:r>
      <w:r w:rsidR="001A3775" w:rsidRPr="00F31066">
        <w:t xml:space="preserve">, ainsi que </w:t>
      </w:r>
      <w:r w:rsidR="00630791" w:rsidRPr="00F31066">
        <w:t xml:space="preserve">la </w:t>
      </w:r>
      <w:r w:rsidR="001A3775" w:rsidRPr="00F31066">
        <w:t xml:space="preserve">liberté de conscience et </w:t>
      </w:r>
      <w:r w:rsidR="00630791" w:rsidRPr="00F31066">
        <w:t xml:space="preserve">la </w:t>
      </w:r>
      <w:r w:rsidR="001A3775" w:rsidRPr="00F31066">
        <w:t>liberté de religion</w:t>
      </w:r>
      <w:r w:rsidR="005C66ED">
        <w:rPr>
          <w:rFonts w:ascii="Arial" w:hAnsi="Arial" w:cs="Arial"/>
        </w:rPr>
        <w:t> </w:t>
      </w:r>
      <w:r w:rsidR="00D111B4" w:rsidRPr="00F31066">
        <w:t>—</w:t>
      </w:r>
      <w:r w:rsidR="00C84709">
        <w:t xml:space="preserve"> </w:t>
      </w:r>
      <w:r w:rsidR="006B474A">
        <w:t xml:space="preserve">sont d’ailleurs </w:t>
      </w:r>
      <w:r w:rsidR="00F926E6">
        <w:t xml:space="preserve">étroitement </w:t>
      </w:r>
      <w:r w:rsidR="006B474A">
        <w:t>liés aux droits et libertés protégés par la Charte.</w:t>
      </w:r>
      <w:r w:rsidR="00E61296">
        <w:t xml:space="preserve"> </w:t>
      </w:r>
    </w:p>
    <w:p w14:paraId="1EB85E7F" w14:textId="09C65A39" w:rsidR="001B1784" w:rsidRPr="00AA3120" w:rsidRDefault="00E61296" w:rsidP="002E348F">
      <w:pPr>
        <w:pStyle w:val="Paragraphe"/>
      </w:pPr>
      <w:r>
        <w:t xml:space="preserve">Dans le même sens, </w:t>
      </w:r>
      <w:r w:rsidR="001B1784">
        <w:t>la</w:t>
      </w:r>
      <w:r w:rsidR="001B1784" w:rsidRPr="007E44A1">
        <w:t xml:space="preserve"> Commission des droits de la personne et des droits de la jeunesse</w:t>
      </w:r>
      <w:r w:rsidR="001B1784">
        <w:t xml:space="preserve"> (Commission)</w:t>
      </w:r>
      <w:r w:rsidR="00D672AA">
        <w:t xml:space="preserve"> a toujours agi</w:t>
      </w:r>
      <w:r w:rsidR="00A03F96">
        <w:t xml:space="preserve"> </w:t>
      </w:r>
      <w:r w:rsidR="00023D2D">
        <w:t xml:space="preserve">en </w:t>
      </w:r>
      <w:r w:rsidR="00A03F96">
        <w:t>faveur de la l</w:t>
      </w:r>
      <w:r w:rsidR="008567C5">
        <w:t>aïcité de l’État, une laïcité arrimée au cadre des droits et libertés de la personne</w:t>
      </w:r>
      <w:r w:rsidR="00C00D71">
        <w:t>. Ses positions en témoignent, notamment celles</w:t>
      </w:r>
      <w:r w:rsidR="00023D2D">
        <w:t xml:space="preserve"> </w:t>
      </w:r>
      <w:r w:rsidR="00F8713D">
        <w:t xml:space="preserve">dénonçant </w:t>
      </w:r>
      <w:r w:rsidR="007C51FB">
        <w:t xml:space="preserve">la confessionnalité du système scolaire ou l’exercice de la prière </w:t>
      </w:r>
      <w:r w:rsidR="000E7F6C">
        <w:t>lors de</w:t>
      </w:r>
      <w:r w:rsidR="007C51FB">
        <w:t xml:space="preserve"> conseils munic</w:t>
      </w:r>
      <w:r w:rsidR="002A6ED3">
        <w:t>i</w:t>
      </w:r>
      <w:r w:rsidR="007C51FB">
        <w:t>paux</w:t>
      </w:r>
      <w:r w:rsidR="008567C5">
        <w:t>.</w:t>
      </w:r>
      <w:r w:rsidR="00D32275">
        <w:t xml:space="preserve"> La Commission a</w:t>
      </w:r>
      <w:r w:rsidR="00D32275" w:rsidRPr="00D32275" w:rsidDel="007C51FB">
        <w:t xml:space="preserve"> </w:t>
      </w:r>
      <w:r w:rsidR="00C56233">
        <w:t>aussi</w:t>
      </w:r>
      <w:r w:rsidR="007C51FB" w:rsidRPr="00D32275">
        <w:t xml:space="preserve"> </w:t>
      </w:r>
      <w:r w:rsidR="00D32275" w:rsidRPr="00D32275">
        <w:t xml:space="preserve">développé une large expertise </w:t>
      </w:r>
      <w:r w:rsidR="00D874BB">
        <w:t xml:space="preserve">au sujet du </w:t>
      </w:r>
      <w:r w:rsidR="00D32275" w:rsidRPr="00D32275">
        <w:t xml:space="preserve">droit à l’égalité, </w:t>
      </w:r>
      <w:r w:rsidR="004315C6">
        <w:t>de la</w:t>
      </w:r>
      <w:r w:rsidR="008D521A">
        <w:t xml:space="preserve"> liberté</w:t>
      </w:r>
      <w:r w:rsidR="00D32275" w:rsidRPr="00D32275">
        <w:t xml:space="preserve"> de conscience et de religion,</w:t>
      </w:r>
      <w:r w:rsidR="0008300C">
        <w:t xml:space="preserve"> </w:t>
      </w:r>
      <w:r w:rsidR="00D32275" w:rsidRPr="00D32275">
        <w:t>d</w:t>
      </w:r>
      <w:r w:rsidR="00D874BB">
        <w:t>e l</w:t>
      </w:r>
      <w:r w:rsidR="00D32275" w:rsidRPr="00D32275">
        <w:t>’obligation de neutralité religieuse de l’État, d</w:t>
      </w:r>
      <w:r w:rsidR="00D874BB">
        <w:t>e l</w:t>
      </w:r>
      <w:r w:rsidR="00D32275" w:rsidRPr="00D32275">
        <w:t>’obligation d’accommodement raisonnable</w:t>
      </w:r>
      <w:r w:rsidR="00C97EC1">
        <w:t xml:space="preserve"> </w:t>
      </w:r>
      <w:r w:rsidR="00D32275" w:rsidRPr="00D32275">
        <w:t>et, plus largement, de la place de la religion dans les institutions publiques</w:t>
      </w:r>
      <w:r w:rsidR="00C97EC1">
        <w:rPr>
          <w:rStyle w:val="Appelnotedebasdep"/>
        </w:rPr>
        <w:footnoteReference w:id="3"/>
      </w:r>
      <w:r w:rsidR="00AB0FB9">
        <w:t xml:space="preserve">. </w:t>
      </w:r>
      <w:r w:rsidR="00877291">
        <w:t>À travers ses travaux, elle a adopté</w:t>
      </w:r>
      <w:r w:rsidR="00FB5C69">
        <w:t xml:space="preserve"> une perspective d’équilibre entre les droits individuels et le respect des valeurs démocratiques, du bien-être général des citoyen</w:t>
      </w:r>
      <w:r w:rsidR="00F06323">
        <w:t>s du Québec et des autres balises posées par l’article</w:t>
      </w:r>
      <w:r w:rsidR="000D2081">
        <w:t> </w:t>
      </w:r>
      <w:r w:rsidR="00F06323">
        <w:t xml:space="preserve">9.1 de la </w:t>
      </w:r>
      <w:r w:rsidR="00F06323" w:rsidRPr="00AA3120">
        <w:t>Charte</w:t>
      </w:r>
      <w:r w:rsidR="00FE1236" w:rsidRPr="00AA3120">
        <w:t>.</w:t>
      </w:r>
    </w:p>
    <w:p w14:paraId="491DAAB7" w14:textId="3B267A96" w:rsidR="004D34E5" w:rsidRDefault="00CC6500" w:rsidP="002E348F">
      <w:pPr>
        <w:pStyle w:val="Paragraphe"/>
      </w:pPr>
      <w:r>
        <w:t xml:space="preserve">C’est </w:t>
      </w:r>
      <w:r w:rsidR="000E7F6C">
        <w:t xml:space="preserve">donc </w:t>
      </w:r>
      <w:r>
        <w:t>en s</w:t>
      </w:r>
      <w:r w:rsidR="0032045F">
        <w:t xml:space="preserve">e fondant </w:t>
      </w:r>
      <w:r w:rsidR="0032045F" w:rsidDel="000B37CB">
        <w:t>sur</w:t>
      </w:r>
      <w:r w:rsidR="000B37CB">
        <w:t xml:space="preserve"> le cadre de la Charte et sur sa connaissance fine des enjeux relatifs à la laïcité</w:t>
      </w:r>
      <w:r w:rsidR="001B1C04">
        <w:t xml:space="preserve"> que </w:t>
      </w:r>
      <w:r w:rsidR="00AC62E6">
        <w:t xml:space="preserve">la Commission </w:t>
      </w:r>
      <w:r w:rsidR="0065597D">
        <w:t>s’est penchée sur</w:t>
      </w:r>
      <w:r w:rsidR="008D2778">
        <w:t xml:space="preserve"> le Projet de loi n° 9, </w:t>
      </w:r>
      <w:r w:rsidR="008D2778">
        <w:rPr>
          <w:i/>
          <w:iCs/>
        </w:rPr>
        <w:t>Loi sur le renforcement de la laïcité au Québec</w:t>
      </w:r>
      <w:r w:rsidR="00DD3A5D">
        <w:t xml:space="preserve"> présenté à l’Assemblée nationale le 27 novembre 2025 par </w:t>
      </w:r>
      <w:r w:rsidR="007B2AC8">
        <w:t>le</w:t>
      </w:r>
      <w:r w:rsidR="00DD3A5D">
        <w:t xml:space="preserve"> ministre responsable de la Laïcité</w:t>
      </w:r>
      <w:r w:rsidR="00DD3A5D">
        <w:rPr>
          <w:rStyle w:val="Appelnotedebasdep"/>
        </w:rPr>
        <w:footnoteReference w:id="4"/>
      </w:r>
      <w:r w:rsidR="00DD3A5D">
        <w:t>.</w:t>
      </w:r>
      <w:r w:rsidR="00251B5C">
        <w:t xml:space="preserve"> </w:t>
      </w:r>
      <w:r w:rsidR="00251B5C" w:rsidRPr="00EC39FE">
        <w:t xml:space="preserve">Conformément </w:t>
      </w:r>
      <w:r w:rsidR="007D5EBD" w:rsidRPr="00EC39FE">
        <w:t>à son mandat</w:t>
      </w:r>
      <w:r w:rsidR="00251B5C" w:rsidRPr="00EC39FE">
        <w:t xml:space="preserve">, </w:t>
      </w:r>
      <w:r w:rsidR="000A45A2" w:rsidRPr="00EC39FE">
        <w:t xml:space="preserve">la Commission </w:t>
      </w:r>
      <w:r w:rsidR="007D5EBD" w:rsidRPr="00EC39FE">
        <w:t xml:space="preserve">en </w:t>
      </w:r>
      <w:r w:rsidR="00AD1AB4" w:rsidRPr="00EC39FE">
        <w:t>a</w:t>
      </w:r>
      <w:r w:rsidR="007D5EBD" w:rsidRPr="00EC39FE">
        <w:t xml:space="preserve"> </w:t>
      </w:r>
      <w:r w:rsidR="000127E8" w:rsidRPr="00EC39FE">
        <w:rPr>
          <w:rFonts w:hint="eastAsia"/>
        </w:rPr>
        <w:t>é</w:t>
      </w:r>
      <w:r w:rsidR="000127E8" w:rsidRPr="00EC39FE">
        <w:t>valu</w:t>
      </w:r>
      <w:r w:rsidR="00AD1AB4" w:rsidRPr="00EC39FE">
        <w:rPr>
          <w:rFonts w:hint="eastAsia"/>
        </w:rPr>
        <w:t>é</w:t>
      </w:r>
      <w:r w:rsidR="00E9321B" w:rsidRPr="00EC39FE">
        <w:t xml:space="preserve"> la conformité </w:t>
      </w:r>
      <w:r w:rsidR="00B94283" w:rsidRPr="00EC39FE">
        <w:t xml:space="preserve">aux droits et libertés </w:t>
      </w:r>
      <w:r w:rsidR="0006138C" w:rsidRPr="00EC39FE">
        <w:t xml:space="preserve">et </w:t>
      </w:r>
      <w:r w:rsidR="00545B64" w:rsidRPr="00EC39FE">
        <w:t>formule</w:t>
      </w:r>
      <w:r w:rsidR="0082675E" w:rsidRPr="00EC39FE">
        <w:t>ra</w:t>
      </w:r>
      <w:r w:rsidR="0006138C" w:rsidRPr="00EC39FE">
        <w:t xml:space="preserve"> </w:t>
      </w:r>
      <w:r w:rsidR="00545B64" w:rsidRPr="00EC39FE">
        <w:t xml:space="preserve">diverses </w:t>
      </w:r>
      <w:r w:rsidR="0006138C" w:rsidRPr="00EC39FE">
        <w:t>recommandations</w:t>
      </w:r>
      <w:r w:rsidR="0006138C" w:rsidRPr="00EC39FE">
        <w:rPr>
          <w:rStyle w:val="Appelnotedebasdep"/>
        </w:rPr>
        <w:footnoteReference w:id="5"/>
      </w:r>
      <w:r w:rsidR="0082675E" w:rsidRPr="00EC39FE">
        <w:t xml:space="preserve"> dans le cadre du pr</w:t>
      </w:r>
      <w:r w:rsidR="0082675E" w:rsidRPr="00EC39FE">
        <w:rPr>
          <w:rFonts w:hint="eastAsia"/>
        </w:rPr>
        <w:t>é</w:t>
      </w:r>
      <w:r w:rsidR="0082675E" w:rsidRPr="00EC39FE">
        <w:t>sent m</w:t>
      </w:r>
      <w:r w:rsidR="0082675E" w:rsidRPr="00EC39FE">
        <w:rPr>
          <w:rFonts w:hint="eastAsia"/>
        </w:rPr>
        <w:t>é</w:t>
      </w:r>
      <w:r w:rsidR="0082675E" w:rsidRPr="00EC39FE">
        <w:t>moire</w:t>
      </w:r>
      <w:r w:rsidR="0006138C" w:rsidRPr="00EC39FE">
        <w:t>.</w:t>
      </w:r>
    </w:p>
    <w:p w14:paraId="2C279D2B" w14:textId="2C6A9323" w:rsidR="00D1427E" w:rsidRDefault="00B2121F">
      <w:pPr>
        <w:pStyle w:val="Paragraphe"/>
      </w:pPr>
      <w:r>
        <w:t>L</w:t>
      </w:r>
      <w:r w:rsidR="006F4E9B">
        <w:t xml:space="preserve">’analyse de la Commission </w:t>
      </w:r>
      <w:r w:rsidR="00CF0063">
        <w:t>porte</w:t>
      </w:r>
      <w:r w:rsidR="006F4E9B">
        <w:t xml:space="preserve"> sur les deux principaux volets du projet de loi</w:t>
      </w:r>
      <w:r w:rsidR="00313D07">
        <w:t xml:space="preserve">. </w:t>
      </w:r>
      <w:r w:rsidR="007A1B02">
        <w:t>Ainsi, e</w:t>
      </w:r>
      <w:r w:rsidR="00313D07">
        <w:t>lle s’est attardé</w:t>
      </w:r>
      <w:r w:rsidR="002A6ED3">
        <w:t>e</w:t>
      </w:r>
      <w:r w:rsidR="00313D07">
        <w:t xml:space="preserve"> </w:t>
      </w:r>
      <w:r w:rsidR="00F62D49">
        <w:t xml:space="preserve">tant </w:t>
      </w:r>
      <w:r w:rsidR="00313D07">
        <w:t xml:space="preserve">aux modifications proposées à </w:t>
      </w:r>
      <w:r w:rsidR="00ED4753">
        <w:t xml:space="preserve">la </w:t>
      </w:r>
      <w:r w:rsidR="00ED4753">
        <w:rPr>
          <w:i/>
          <w:iCs/>
        </w:rPr>
        <w:t>Loi sur la la</w:t>
      </w:r>
      <w:r w:rsidR="002A6ED3">
        <w:rPr>
          <w:i/>
          <w:iCs/>
        </w:rPr>
        <w:t>ï</w:t>
      </w:r>
      <w:r w:rsidR="00ED4753">
        <w:rPr>
          <w:i/>
          <w:iCs/>
        </w:rPr>
        <w:t>cité de l’État</w:t>
      </w:r>
      <w:r w:rsidR="008A2162" w:rsidRPr="00702D93">
        <w:rPr>
          <w:rStyle w:val="Appelnotedebasdep"/>
        </w:rPr>
        <w:footnoteReference w:id="6"/>
      </w:r>
      <w:r w:rsidR="00BF1A0C">
        <w:t xml:space="preserve">, </w:t>
      </w:r>
      <w:r w:rsidR="00F62D49">
        <w:t>qu’à</w:t>
      </w:r>
      <w:r w:rsidR="00BF1A0C">
        <w:t xml:space="preserve"> la </w:t>
      </w:r>
      <w:r w:rsidR="00BF1A0C" w:rsidRPr="00DD5DD2">
        <w:rPr>
          <w:i/>
          <w:iCs/>
        </w:rPr>
        <w:t>Loi favorisant la neutralité religieuse notamment dans l’espace public</w:t>
      </w:r>
      <w:r w:rsidR="00BF1A0C" w:rsidRPr="00910CB1">
        <w:rPr>
          <w:rStyle w:val="Appelnotedebasdep"/>
        </w:rPr>
        <w:footnoteReference w:id="7"/>
      </w:r>
      <w:r w:rsidR="00BF1A0C">
        <w:rPr>
          <w:i/>
          <w:iCs/>
        </w:rPr>
        <w:t xml:space="preserve"> </w:t>
      </w:r>
      <w:r w:rsidR="00F62D49">
        <w:t>que le projet de loi entend édict</w:t>
      </w:r>
      <w:r w:rsidR="003D38EE">
        <w:t>er</w:t>
      </w:r>
      <w:r w:rsidR="005B79CB" w:rsidRPr="005B79CB">
        <w:t>.</w:t>
      </w:r>
      <w:r w:rsidR="003B7808" w:rsidRPr="009E152D">
        <w:t xml:space="preserve"> </w:t>
      </w:r>
      <w:r w:rsidR="00474F80" w:rsidRPr="00CC7D31">
        <w:t>Si l</w:t>
      </w:r>
      <w:r w:rsidR="005C4A35" w:rsidRPr="00CC7D31">
        <w:t xml:space="preserve">’orientation </w:t>
      </w:r>
      <w:r w:rsidR="00133C04" w:rsidRPr="00CC7D31">
        <w:t>projetant de</w:t>
      </w:r>
      <w:r w:rsidR="003C20EA" w:rsidRPr="00CC7D31">
        <w:t xml:space="preserve"> </w:t>
      </w:r>
      <w:r w:rsidR="00133C04" w:rsidRPr="00CC7D31">
        <w:t xml:space="preserve">mettre </w:t>
      </w:r>
      <w:r w:rsidR="00853435" w:rsidRPr="00CC7D31">
        <w:t xml:space="preserve">fin </w:t>
      </w:r>
      <w:r w:rsidR="003C20EA" w:rsidRPr="00CC7D31">
        <w:t>au</w:t>
      </w:r>
      <w:r w:rsidR="00853435" w:rsidRPr="00CC7D31">
        <w:t xml:space="preserve"> financement des écoles </w:t>
      </w:r>
      <w:r w:rsidR="00E23CDD" w:rsidRPr="00CC7D31">
        <w:t xml:space="preserve">privées </w:t>
      </w:r>
      <w:r w:rsidR="00EA7B53" w:rsidRPr="00CC7D31">
        <w:t xml:space="preserve">qui fondent </w:t>
      </w:r>
      <w:r w:rsidR="008340E0" w:rsidRPr="00CC7D31">
        <w:t>le</w:t>
      </w:r>
      <w:r w:rsidR="00EA7B53" w:rsidRPr="00CC7D31">
        <w:t>ur</w:t>
      </w:r>
      <w:r w:rsidR="008340E0" w:rsidRPr="00CC7D31">
        <w:t xml:space="preserve"> curriculum et le</w:t>
      </w:r>
      <w:r w:rsidR="00EA7B53" w:rsidRPr="00CC7D31">
        <w:t>ur</w:t>
      </w:r>
      <w:r w:rsidR="008340E0" w:rsidRPr="00CC7D31">
        <w:t xml:space="preserve">s pratiques </w:t>
      </w:r>
      <w:r w:rsidR="00EA7B53" w:rsidRPr="00CC7D31">
        <w:t xml:space="preserve">éducatives </w:t>
      </w:r>
      <w:r w:rsidR="00F807A3" w:rsidRPr="00CC7D31">
        <w:t xml:space="preserve">sur </w:t>
      </w:r>
      <w:r w:rsidR="008340E0" w:rsidRPr="00CC7D31">
        <w:t xml:space="preserve">des préceptes </w:t>
      </w:r>
      <w:r w:rsidR="00956138" w:rsidRPr="00CC7D31">
        <w:t>rel</w:t>
      </w:r>
      <w:r w:rsidR="009F7DBB" w:rsidRPr="00CC7D31">
        <w:t xml:space="preserve">igieux </w:t>
      </w:r>
      <w:r w:rsidR="003736A1" w:rsidRPr="00CC7D31">
        <w:t xml:space="preserve">ou </w:t>
      </w:r>
      <w:r w:rsidR="00EA7B53" w:rsidRPr="00CC7D31">
        <w:t>qui sélectionnent</w:t>
      </w:r>
      <w:r w:rsidR="00CC1418" w:rsidRPr="00CC7D31">
        <w:t xml:space="preserve"> leurs</w:t>
      </w:r>
      <w:r w:rsidR="009F7DBB" w:rsidRPr="00CC7D31">
        <w:t xml:space="preserve"> </w:t>
      </w:r>
      <w:r w:rsidR="003736A1" w:rsidRPr="00CC7D31">
        <w:t>élèves</w:t>
      </w:r>
      <w:r w:rsidR="00CC1418" w:rsidRPr="00CC7D31">
        <w:t xml:space="preserve"> sur des critères religieux</w:t>
      </w:r>
      <w:r w:rsidR="00BC65C2" w:rsidRPr="00CC7D31">
        <w:rPr>
          <w:rStyle w:val="Appelnotedebasdep"/>
        </w:rPr>
        <w:footnoteReference w:id="8"/>
      </w:r>
      <w:r w:rsidR="003736A1" w:rsidRPr="00CC7D31">
        <w:t xml:space="preserve"> </w:t>
      </w:r>
      <w:r w:rsidR="00956138" w:rsidRPr="00CC7D31">
        <w:t>apparaît</w:t>
      </w:r>
      <w:r w:rsidR="0036608C" w:rsidRPr="00CC7D31">
        <w:t xml:space="preserve"> </w:t>
      </w:r>
      <w:r w:rsidR="003C20EA" w:rsidRPr="00CC7D31">
        <w:t>mieux avisée</w:t>
      </w:r>
      <w:r w:rsidR="002F27CA" w:rsidRPr="00CC7D31">
        <w:t xml:space="preserve"> du point de vue de la Commission</w:t>
      </w:r>
      <w:r w:rsidR="005B35AC" w:rsidRPr="00CC7D31">
        <w:t>,</w:t>
      </w:r>
      <w:r w:rsidR="005B35AC" w:rsidRPr="009E152D">
        <w:t xml:space="preserve"> </w:t>
      </w:r>
      <w:r w:rsidR="000D28DC" w:rsidRPr="009E152D">
        <w:t xml:space="preserve">il est préoccupant de </w:t>
      </w:r>
      <w:r w:rsidR="000D28DC" w:rsidRPr="009E152D">
        <w:lastRenderedPageBreak/>
        <w:t>constater que</w:t>
      </w:r>
      <w:r w:rsidR="005B35AC">
        <w:t xml:space="preserve"> </w:t>
      </w:r>
      <w:r w:rsidR="00C9698D">
        <w:t>plusieurs autres dispos</w:t>
      </w:r>
      <w:r w:rsidR="0036608C">
        <w:t>itions du</w:t>
      </w:r>
      <w:r w:rsidR="00CE5BB7" w:rsidRPr="007074B6">
        <w:t xml:space="preserve"> projet de loi </w:t>
      </w:r>
      <w:r w:rsidR="0063431D" w:rsidRPr="00C64CCB">
        <w:t xml:space="preserve">accentueraient </w:t>
      </w:r>
      <w:r w:rsidR="008B41AB" w:rsidRPr="00C64CCB">
        <w:t>l’éloignement du</w:t>
      </w:r>
      <w:r w:rsidR="00CE5BB7" w:rsidRPr="007074B6">
        <w:t xml:space="preserve"> cad</w:t>
      </w:r>
      <w:r w:rsidR="00CE5BB7">
        <w:t>re des</w:t>
      </w:r>
      <w:r w:rsidR="00CE5BB7" w:rsidRPr="007074B6">
        <w:t xml:space="preserve"> </w:t>
      </w:r>
      <w:r w:rsidR="00CE5BB7">
        <w:t>droits et libertés</w:t>
      </w:r>
      <w:r w:rsidR="006B52D9">
        <w:t xml:space="preserve"> déjà</w:t>
      </w:r>
      <w:r w:rsidR="00CE5BB7">
        <w:t xml:space="preserve"> </w:t>
      </w:r>
      <w:r w:rsidR="00CE5BB7" w:rsidRPr="007074B6">
        <w:t xml:space="preserve">entamé avec la </w:t>
      </w:r>
      <w:r w:rsidR="00CE5BB7" w:rsidRPr="007074B6">
        <w:rPr>
          <w:i/>
        </w:rPr>
        <w:t>Loi sur la laïcité de l’État</w:t>
      </w:r>
      <w:r w:rsidR="00CE5BB7">
        <w:t xml:space="preserve">. </w:t>
      </w:r>
    </w:p>
    <w:p w14:paraId="4F70F542" w14:textId="332CE7A4" w:rsidR="009A5C36" w:rsidRDefault="00003014" w:rsidP="00EB3549">
      <w:pPr>
        <w:pStyle w:val="Paragraphe"/>
      </w:pPr>
      <w:r w:rsidRPr="009310D4">
        <w:t>Plus précisément,</w:t>
      </w:r>
      <w:r>
        <w:t xml:space="preserve"> l</w:t>
      </w:r>
      <w:r w:rsidR="00CE5BB7">
        <w:t>e projet de loi à l’étude constitue une proposition supplémentaire</w:t>
      </w:r>
      <w:r w:rsidR="00CE5BB7" w:rsidRPr="007074B6">
        <w:t xml:space="preserve"> </w:t>
      </w:r>
      <w:r w:rsidR="006C6008">
        <w:t>qui viendrait restreindre</w:t>
      </w:r>
      <w:r w:rsidR="00CE5BB7" w:rsidRPr="007074B6">
        <w:t xml:space="preserve"> l’exercice de la </w:t>
      </w:r>
      <w:r w:rsidR="00AB2179">
        <w:t>liberté de conscience et</w:t>
      </w:r>
      <w:r w:rsidR="00CE5BB7" w:rsidRPr="007074B6">
        <w:t xml:space="preserve"> de religion </w:t>
      </w:r>
      <w:r w:rsidR="00CE5BB7">
        <w:t>et du droit à l’égalité</w:t>
      </w:r>
      <w:r w:rsidR="009A0A6A">
        <w:t xml:space="preserve">, </w:t>
      </w:r>
      <w:r w:rsidR="009A0A6A" w:rsidRPr="00C61C28">
        <w:t xml:space="preserve">mais aussi </w:t>
      </w:r>
      <w:r w:rsidR="00874838" w:rsidRPr="00C61C28">
        <w:t>indirectement</w:t>
      </w:r>
      <w:r w:rsidR="0030588F" w:rsidRPr="00C61C28">
        <w:t xml:space="preserve"> la liberté d’expression et de la liberté d’association</w:t>
      </w:r>
      <w:r w:rsidR="003836E9" w:rsidRPr="00C61C28">
        <w:t>.</w:t>
      </w:r>
      <w:r w:rsidR="003836E9">
        <w:t xml:space="preserve"> </w:t>
      </w:r>
      <w:r w:rsidR="00456B26" w:rsidRPr="00977D62">
        <w:t xml:space="preserve">Alors </w:t>
      </w:r>
      <w:r w:rsidR="00415576" w:rsidRPr="00977D62">
        <w:t>qu’il</w:t>
      </w:r>
      <w:r w:rsidR="00456B26" w:rsidRPr="00977D62">
        <w:t xml:space="preserve"> a pour objectif de renforcer la</w:t>
      </w:r>
      <w:r w:rsidR="00CE5BB7" w:rsidRPr="00977D62">
        <w:t xml:space="preserve"> laïcité,</w:t>
      </w:r>
      <w:r w:rsidR="007A11C5" w:rsidRPr="00977D62">
        <w:t xml:space="preserve"> son contenu, à de nombreux égards, ne respecte pas</w:t>
      </w:r>
      <w:r w:rsidR="00CE5BB7" w:rsidRPr="00977D62">
        <w:t xml:space="preserve"> les </w:t>
      </w:r>
      <w:r w:rsidR="00A724E7" w:rsidRPr="00977D62">
        <w:t xml:space="preserve">quatre </w:t>
      </w:r>
      <w:r w:rsidR="00CE5BB7" w:rsidRPr="00977D62">
        <w:t>principes</w:t>
      </w:r>
      <w:r w:rsidR="0091115C" w:rsidRPr="00977D62">
        <w:t xml:space="preserve"> </w:t>
      </w:r>
      <w:r w:rsidR="00A414A1" w:rsidRPr="00977D62">
        <w:t xml:space="preserve">qui sont pourtant intimement liés au cadre de la Charte et </w:t>
      </w:r>
      <w:r w:rsidR="00024842" w:rsidRPr="00977D62">
        <w:t xml:space="preserve">que le législateur a lui-même </w:t>
      </w:r>
      <w:r w:rsidR="009C67A8" w:rsidRPr="00977D62">
        <w:t>choisi d’</w:t>
      </w:r>
      <w:r w:rsidR="00024842" w:rsidRPr="00977D62">
        <w:t>incorpor</w:t>
      </w:r>
      <w:r w:rsidR="009C67A8" w:rsidRPr="00977D62">
        <w:t>er</w:t>
      </w:r>
      <w:r w:rsidR="00024842" w:rsidRPr="00977D62">
        <w:t xml:space="preserve"> </w:t>
      </w:r>
      <w:r w:rsidR="00991E33" w:rsidRPr="00977D62">
        <w:t xml:space="preserve">notamment </w:t>
      </w:r>
      <w:r w:rsidR="00024842" w:rsidRPr="00977D62">
        <w:t xml:space="preserve">à la </w:t>
      </w:r>
      <w:r w:rsidR="00024842" w:rsidRPr="00977D62">
        <w:rPr>
          <w:i/>
          <w:iCs/>
        </w:rPr>
        <w:t>Loi sur la laïcité de l’État</w:t>
      </w:r>
      <w:r w:rsidR="006C2B90" w:rsidRPr="00BA43DD">
        <w:rPr>
          <w:rStyle w:val="Appelnotedebasdep"/>
        </w:rPr>
        <w:footnoteReference w:id="9"/>
      </w:r>
      <w:r w:rsidR="00CE5BB7" w:rsidRPr="00977D62">
        <w:t>.</w:t>
      </w:r>
      <w:r w:rsidR="00CE5BB7">
        <w:t xml:space="preserve"> </w:t>
      </w:r>
    </w:p>
    <w:p w14:paraId="55887FFE" w14:textId="5C142DE9" w:rsidR="007C4CED" w:rsidRDefault="009232DB" w:rsidP="008F28C1">
      <w:pPr>
        <w:pStyle w:val="Paragraphe"/>
      </w:pPr>
      <w:r>
        <w:t>E</w:t>
      </w:r>
      <w:r w:rsidR="00CE5BB7">
        <w:t xml:space="preserve">n s’éloignant d’une interprétation arrimée </w:t>
      </w:r>
      <w:r w:rsidR="00E202D2">
        <w:t>à la Charte</w:t>
      </w:r>
      <w:r w:rsidR="00CE5BB7">
        <w:t xml:space="preserve">, le législateur en vient à </w:t>
      </w:r>
      <w:r w:rsidR="005C3B4B">
        <w:t>proposer</w:t>
      </w:r>
      <w:r w:rsidR="008F6C67">
        <w:t>,</w:t>
      </w:r>
      <w:r w:rsidR="005C3B4B">
        <w:t xml:space="preserve"> </w:t>
      </w:r>
      <w:r w:rsidR="00CE5BB7">
        <w:t>au nom de la laïcité</w:t>
      </w:r>
      <w:r w:rsidR="008F6C67">
        <w:t>,</w:t>
      </w:r>
      <w:r w:rsidR="00CE5BB7">
        <w:t xml:space="preserve"> une série de nouvelles interdictions à des secteurs </w:t>
      </w:r>
      <w:r w:rsidR="005F00FE" w:rsidRPr="0002249F">
        <w:t xml:space="preserve">qui </w:t>
      </w:r>
      <w:r w:rsidR="00400749" w:rsidRPr="0002249F">
        <w:t>débordent du cadre d’application de la laïcité</w:t>
      </w:r>
      <w:r w:rsidR="00496BEF">
        <w:t xml:space="preserve">, </w:t>
      </w:r>
      <w:r w:rsidR="00496BEF" w:rsidRPr="0002249F">
        <w:t>dont</w:t>
      </w:r>
      <w:r w:rsidR="00077364" w:rsidRPr="0002249F">
        <w:t xml:space="preserve"> </w:t>
      </w:r>
      <w:r w:rsidR="00447381" w:rsidRPr="0002249F">
        <w:t>l’</w:t>
      </w:r>
      <w:r w:rsidR="000D2226" w:rsidRPr="0002249F">
        <w:t>espace publi</w:t>
      </w:r>
      <w:r w:rsidR="00496BEF" w:rsidRPr="0002249F">
        <w:t>c (</w:t>
      </w:r>
      <w:r w:rsidR="000D2226" w:rsidRPr="0002249F">
        <w:t xml:space="preserve">la </w:t>
      </w:r>
      <w:r w:rsidR="0002249F">
        <w:t>voie publique</w:t>
      </w:r>
      <w:r w:rsidR="0002249F" w:rsidRPr="0002249F">
        <w:t xml:space="preserve"> </w:t>
      </w:r>
      <w:r w:rsidR="000D2226" w:rsidRPr="0002249F">
        <w:t>et les parcs</w:t>
      </w:r>
      <w:r w:rsidR="00496BEF" w:rsidRPr="0002249F">
        <w:t>) ainsi que</w:t>
      </w:r>
      <w:r w:rsidR="000D2226" w:rsidRPr="0002249F">
        <w:t xml:space="preserve"> </w:t>
      </w:r>
      <w:r w:rsidR="00447381" w:rsidRPr="0002249F">
        <w:t xml:space="preserve">les </w:t>
      </w:r>
      <w:r w:rsidR="000D2226" w:rsidRPr="0002249F">
        <w:t>entreprises privées</w:t>
      </w:r>
      <w:r w:rsidR="00CE5BB7">
        <w:t xml:space="preserve">. </w:t>
      </w:r>
      <w:r w:rsidR="00F32300" w:rsidRPr="002A316F">
        <w:t>En 2019, da</w:t>
      </w:r>
      <w:r w:rsidR="00873228" w:rsidRPr="002A316F">
        <w:t xml:space="preserve">ns </w:t>
      </w:r>
      <w:r w:rsidR="00FD2E0E" w:rsidRPr="007C4CED">
        <w:t>son</w:t>
      </w:r>
      <w:r w:rsidR="00873228" w:rsidRPr="002A316F">
        <w:t xml:space="preserve"> mémoire sur le</w:t>
      </w:r>
      <w:r w:rsidR="00B776D5" w:rsidRPr="002A316F">
        <w:t xml:space="preserve"> projet</w:t>
      </w:r>
      <w:r w:rsidR="00630C2A" w:rsidRPr="002A316F">
        <w:t xml:space="preserve"> de </w:t>
      </w:r>
      <w:r w:rsidR="00F32300" w:rsidRPr="002A316F">
        <w:t>loi n°</w:t>
      </w:r>
      <w:r w:rsidR="000D2081">
        <w:t> </w:t>
      </w:r>
      <w:r w:rsidR="00F32300" w:rsidRPr="002A316F">
        <w:t xml:space="preserve">21, </w:t>
      </w:r>
      <w:r w:rsidR="003E1431">
        <w:rPr>
          <w:i/>
          <w:iCs/>
        </w:rPr>
        <w:t>Loi sur la laïcité de l’État</w:t>
      </w:r>
      <w:r w:rsidR="00F32300" w:rsidRPr="00007409">
        <w:t xml:space="preserve">, </w:t>
      </w:r>
      <w:r w:rsidR="00F32300" w:rsidRPr="002A316F">
        <w:t>l</w:t>
      </w:r>
      <w:r w:rsidR="00670D2A" w:rsidRPr="002A316F">
        <w:t>a</w:t>
      </w:r>
      <w:r w:rsidR="00264495" w:rsidRPr="002A316F">
        <w:t xml:space="preserve"> Commission </w:t>
      </w:r>
      <w:r w:rsidR="00BC66EF" w:rsidRPr="002A316F">
        <w:t>énonçait une mise en garde</w:t>
      </w:r>
      <w:r w:rsidR="00077364" w:rsidRPr="002A316F">
        <w:t xml:space="preserve"> au sujet de l’effet d’entraînement </w:t>
      </w:r>
      <w:r w:rsidR="00C14D10" w:rsidRPr="002A316F">
        <w:t>auquel nous exposait</w:t>
      </w:r>
      <w:r w:rsidR="00304942" w:rsidRPr="002A316F">
        <w:t xml:space="preserve"> collectivement</w:t>
      </w:r>
      <w:r w:rsidR="00C14D10" w:rsidRPr="002A316F">
        <w:t xml:space="preserve"> la reconfiguration</w:t>
      </w:r>
      <w:r w:rsidR="00304942" w:rsidRPr="002A316F">
        <w:t xml:space="preserve"> </w:t>
      </w:r>
      <w:r w:rsidR="00C14D10" w:rsidRPr="002A316F">
        <w:t>d</w:t>
      </w:r>
      <w:r w:rsidR="00304942" w:rsidRPr="002A316F">
        <w:t>u modèle de</w:t>
      </w:r>
      <w:r w:rsidR="00C14D10" w:rsidRPr="002A316F">
        <w:t xml:space="preserve"> laïcité</w:t>
      </w:r>
      <w:r w:rsidR="00304942" w:rsidRPr="002A316F">
        <w:t xml:space="preserve"> au Québec</w:t>
      </w:r>
      <w:bookmarkStart w:id="30" w:name="_Ref219990773"/>
      <w:r w:rsidR="00B82C6F" w:rsidRPr="002A316F">
        <w:rPr>
          <w:rStyle w:val="Appelnotedebasdep"/>
        </w:rPr>
        <w:footnoteReference w:id="10"/>
      </w:r>
      <w:bookmarkEnd w:id="30"/>
      <w:r w:rsidR="00304942" w:rsidRPr="002A316F">
        <w:t xml:space="preserve">. </w:t>
      </w:r>
      <w:r w:rsidR="000944C3" w:rsidRPr="002A316F">
        <w:t xml:space="preserve">Ces changements </w:t>
      </w:r>
      <w:r w:rsidR="00467C72" w:rsidRPr="002A316F">
        <w:t xml:space="preserve">risquent d’amoindrir la protection </w:t>
      </w:r>
      <w:r w:rsidR="006123F5" w:rsidRPr="002A316F">
        <w:t>accordée aux droits et libertés</w:t>
      </w:r>
      <w:r w:rsidR="00C11D9C" w:rsidRPr="002A316F">
        <w:t xml:space="preserve">, </w:t>
      </w:r>
      <w:r w:rsidR="00EA5FFD" w:rsidRPr="002A316F">
        <w:t xml:space="preserve">de nuire au vivre-ensemble et </w:t>
      </w:r>
      <w:r w:rsidR="00C11D9C" w:rsidRPr="002A316F">
        <w:t xml:space="preserve">d’affaiblir la </w:t>
      </w:r>
      <w:r w:rsidR="00EA5FFD" w:rsidRPr="002A316F">
        <w:t xml:space="preserve">laïcité. </w:t>
      </w:r>
    </w:p>
    <w:p w14:paraId="5377818E" w14:textId="5967B885" w:rsidR="00CE5BB7" w:rsidRPr="002A316F" w:rsidRDefault="00D1185E" w:rsidP="008F28C1">
      <w:pPr>
        <w:pStyle w:val="Paragraphe"/>
      </w:pPr>
      <w:r w:rsidRPr="00C44D71">
        <w:t>Tout en reconn</w:t>
      </w:r>
      <w:r w:rsidR="00003840" w:rsidRPr="00C44D71">
        <w:t xml:space="preserve">aissant que les modèles de laïcité puissent évoluer dans le temps, la Commission portait </w:t>
      </w:r>
      <w:r w:rsidR="00744C90">
        <w:t xml:space="preserve">plus récemment </w:t>
      </w:r>
      <w:r w:rsidR="00003840" w:rsidRPr="00C44D71">
        <w:t xml:space="preserve">à l’attention du législateur </w:t>
      </w:r>
      <w:r w:rsidR="00AD15AD" w:rsidRPr="00C44D71">
        <w:t xml:space="preserve">qu’il est </w:t>
      </w:r>
      <w:r w:rsidR="007F5B61" w:rsidRPr="00C44D71">
        <w:t>«</w:t>
      </w:r>
      <w:r w:rsidR="007B5716">
        <w:rPr>
          <w:rFonts w:ascii="Arial" w:hAnsi="Arial" w:cs="Arial"/>
        </w:rPr>
        <w:t> </w:t>
      </w:r>
      <w:r w:rsidR="00AD15AD" w:rsidRPr="00C44D71">
        <w:t>difficile de soutenir que les pays ayant adopté une forme plus stricte</w:t>
      </w:r>
      <w:r w:rsidR="007F5B61" w:rsidRPr="00C44D71">
        <w:t xml:space="preserve"> </w:t>
      </w:r>
      <w:r w:rsidR="00AD15AD" w:rsidRPr="00C44D71">
        <w:t>de laïcité,</w:t>
      </w:r>
      <w:r w:rsidR="007F5B61" w:rsidRPr="00C44D71">
        <w:t xml:space="preserve"> </w:t>
      </w:r>
      <w:r w:rsidR="00AD15AD" w:rsidRPr="00C44D71">
        <w:t>avec des interdictions plus tranchées</w:t>
      </w:r>
      <w:r w:rsidR="007F5B61" w:rsidRPr="00C44D71">
        <w:t xml:space="preserve"> </w:t>
      </w:r>
      <w:r w:rsidR="00AD15AD" w:rsidRPr="00C44D71">
        <w:t>du point de vue de l’exercice de la liberté de religion,</w:t>
      </w:r>
      <w:r w:rsidR="007F5B61" w:rsidRPr="00C44D71">
        <w:t xml:space="preserve"> </w:t>
      </w:r>
      <w:r w:rsidR="00AD15AD" w:rsidRPr="00C44D71">
        <w:t>présentent nécessairement des rapports sociaux ou un vivre-ensemble apaisé</w:t>
      </w:r>
      <w:r w:rsidR="007F5B61" w:rsidRPr="00C44D71">
        <w:t>s</w:t>
      </w:r>
      <w:r w:rsidR="007B5716">
        <w:rPr>
          <w:rFonts w:ascii="Arial" w:hAnsi="Arial" w:cs="Arial"/>
        </w:rPr>
        <w:t> </w:t>
      </w:r>
      <w:r w:rsidR="007F5B61" w:rsidRPr="00C44D71">
        <w:t>»</w:t>
      </w:r>
      <w:bookmarkStart w:id="31" w:name="_Ref219882610"/>
      <w:r w:rsidR="005A0E24" w:rsidRPr="00C44D71">
        <w:rPr>
          <w:rStyle w:val="Appelnotedebasdep"/>
        </w:rPr>
        <w:footnoteReference w:id="11"/>
      </w:r>
      <w:bookmarkEnd w:id="31"/>
      <w:r w:rsidR="007F5B61" w:rsidRPr="00C44D71">
        <w:t>.</w:t>
      </w:r>
      <w:r w:rsidR="007F5B61">
        <w:t xml:space="preserve"> </w:t>
      </w:r>
      <w:r w:rsidR="00EA5FFD" w:rsidRPr="002A316F">
        <w:t xml:space="preserve"> </w:t>
      </w:r>
    </w:p>
    <w:p w14:paraId="79C8AACE" w14:textId="45123704" w:rsidR="00B2018B" w:rsidRPr="002A316F" w:rsidRDefault="00037BB2" w:rsidP="008F28C1">
      <w:pPr>
        <w:pStyle w:val="Paragraphe"/>
      </w:pPr>
      <w:r>
        <w:t>Un</w:t>
      </w:r>
      <w:r w:rsidR="00BC519F">
        <w:t xml:space="preserve"> glissement </w:t>
      </w:r>
      <w:r w:rsidR="008275BA" w:rsidRPr="002A316F">
        <w:t xml:space="preserve">est </w:t>
      </w:r>
      <w:r w:rsidR="00C61C28">
        <w:t>par ailleurs</w:t>
      </w:r>
      <w:r w:rsidR="00F608AE">
        <w:t xml:space="preserve"> </w:t>
      </w:r>
      <w:r w:rsidR="008275BA" w:rsidRPr="002A316F">
        <w:t xml:space="preserve">perceptible </w:t>
      </w:r>
      <w:r w:rsidR="00380493">
        <w:t>dans les</w:t>
      </w:r>
      <w:r w:rsidR="008275BA" w:rsidRPr="002A316F">
        <w:t xml:space="preserve"> justifications mises de l’avant pour </w:t>
      </w:r>
      <w:r w:rsidR="00C729D8" w:rsidRPr="002A316F">
        <w:t>élargir le champ des interdictions</w:t>
      </w:r>
      <w:r w:rsidR="00B31EB6" w:rsidRPr="002A316F">
        <w:t xml:space="preserve"> </w:t>
      </w:r>
      <w:r w:rsidR="00E31938">
        <w:t xml:space="preserve">mises </w:t>
      </w:r>
      <w:r w:rsidR="009E1E61">
        <w:t>en place au cours</w:t>
      </w:r>
      <w:r w:rsidR="00B31EB6" w:rsidRPr="002A316F">
        <w:t xml:space="preserve"> des sept dernières années</w:t>
      </w:r>
      <w:r w:rsidR="00C729D8" w:rsidRPr="002A316F">
        <w:t xml:space="preserve">. </w:t>
      </w:r>
      <w:r w:rsidR="00D15897" w:rsidRPr="002A316F">
        <w:t>Comme l</w:t>
      </w:r>
      <w:r w:rsidR="00D75A3A" w:rsidRPr="002A316F">
        <w:t>e notait la Commission</w:t>
      </w:r>
      <w:r w:rsidR="00D15897" w:rsidRPr="002A316F">
        <w:t xml:space="preserve"> </w:t>
      </w:r>
      <w:r w:rsidR="00B712A2">
        <w:t>il n’y a pas si longtemps</w:t>
      </w:r>
      <w:r w:rsidR="00D15897" w:rsidRPr="002A316F">
        <w:t> :</w:t>
      </w:r>
    </w:p>
    <w:p w14:paraId="5398AEAC" w14:textId="68C331FB" w:rsidR="00D15897" w:rsidRDefault="00D15897" w:rsidP="00EA5BC0">
      <w:pPr>
        <w:pStyle w:val="Citation"/>
      </w:pPr>
      <w:r w:rsidRPr="00D907DD">
        <w:t>«</w:t>
      </w:r>
      <w:r w:rsidR="007B5716">
        <w:rPr>
          <w:rFonts w:ascii="Arial" w:hAnsi="Arial" w:cs="Arial"/>
        </w:rPr>
        <w:t> </w:t>
      </w:r>
      <w:r>
        <w:t xml:space="preserve">Alors que l’interdiction de port de signe religieux prévue à la </w:t>
      </w:r>
      <w:r w:rsidRPr="00C44D71">
        <w:rPr>
          <w:i/>
        </w:rPr>
        <w:t>Loi sur la laïcité de l’État</w:t>
      </w:r>
      <w:r>
        <w:t xml:space="preserve">, en fondant son interdiction sur l’autorité exercée par les enseignants, opérait une première distanciation significative relativement au Rapport Bouchard-Taylor, lequel envisageait certaines interdictions pour les personnes exerçant l’autorité coercitive de l’État </w:t>
      </w:r>
      <w:r w:rsidR="006E4073">
        <w:t>[…]</w:t>
      </w:r>
      <w:r w:rsidR="009B5921" w:rsidRPr="009B5921">
        <w:t>−</w:t>
      </w:r>
      <w:r>
        <w:t>juges, procureurs</w:t>
      </w:r>
      <w:r w:rsidR="009B5921">
        <w:t xml:space="preserve"> </w:t>
      </w:r>
      <w:r>
        <w:t xml:space="preserve">de la Couronne, </w:t>
      </w:r>
      <w:r>
        <w:lastRenderedPageBreak/>
        <w:t>président de l’Assemblée nationale,</w:t>
      </w:r>
      <w:r w:rsidR="009B5921">
        <w:t xml:space="preserve"> </w:t>
      </w:r>
      <w:r>
        <w:t>policiers</w:t>
      </w:r>
      <w:r w:rsidR="009B5921">
        <w:t xml:space="preserve"> </w:t>
      </w:r>
      <w:r>
        <w:t>et</w:t>
      </w:r>
      <w:r w:rsidR="009B5921">
        <w:t xml:space="preserve"> </w:t>
      </w:r>
      <w:r>
        <w:t>gardiens de</w:t>
      </w:r>
      <w:r w:rsidR="009B5921">
        <w:t xml:space="preserve"> </w:t>
      </w:r>
      <w:r w:rsidR="00B31EB6">
        <w:t xml:space="preserve">prison </w:t>
      </w:r>
      <w:r w:rsidR="00B31EB6" w:rsidRPr="009B5921">
        <w:t>−</w:t>
      </w:r>
      <w:r w:rsidR="00B31EB6">
        <w:t xml:space="preserve"> </w:t>
      </w:r>
      <w:r w:rsidR="00B31EB6" w:rsidRPr="00B31EB6">
        <w:t xml:space="preserve">le projet de loi n° 94 </w:t>
      </w:r>
      <w:r w:rsidR="00081370">
        <w:t>[</w:t>
      </w:r>
      <w:r w:rsidR="00081370" w:rsidRPr="009D268F">
        <w:rPr>
          <w:i/>
        </w:rPr>
        <w:t>Loi visant notamment à renforcer la laïcité dans le réseau de l’éducation et modifiant diverses dispositions législative</w:t>
      </w:r>
      <w:r w:rsidR="001A3D17" w:rsidRPr="009D268F">
        <w:rPr>
          <w:i/>
        </w:rPr>
        <w:t>s</w:t>
      </w:r>
      <w:r w:rsidR="00081370">
        <w:t xml:space="preserve">] </w:t>
      </w:r>
      <w:r w:rsidR="00B31EB6" w:rsidRPr="00B31EB6">
        <w:t>nous entraîne dans un décentrement supplémentaire,</w:t>
      </w:r>
      <w:r w:rsidR="00B31EB6">
        <w:t xml:space="preserve"> </w:t>
      </w:r>
      <w:r w:rsidR="00B31EB6" w:rsidRPr="00B31EB6">
        <w:t>en appliquant l’interdiction de port de signes religieux à l’ensemble du personnel de l’école</w:t>
      </w:r>
      <w:r w:rsidR="00B31EB6">
        <w:t xml:space="preserve"> </w:t>
      </w:r>
      <w:r w:rsidR="00B31EB6" w:rsidRPr="00B31EB6">
        <w:t>et à des prestataires de services.</w:t>
      </w:r>
      <w:r w:rsidR="007B5716">
        <w:rPr>
          <w:rFonts w:ascii="Arial" w:hAnsi="Arial" w:cs="Arial"/>
        </w:rPr>
        <w:t> </w:t>
      </w:r>
      <w:r w:rsidR="00081370">
        <w:t>»</w:t>
      </w:r>
      <w:r w:rsidR="00B95CCF" w:rsidDel="00FA35F1">
        <w:rPr>
          <w:rStyle w:val="Appelnotedebasdep"/>
        </w:rPr>
        <w:footnoteReference w:id="12"/>
      </w:r>
      <w:r w:rsidR="00081370">
        <w:t xml:space="preserve"> </w:t>
      </w:r>
    </w:p>
    <w:p w14:paraId="25DA337D" w14:textId="1A35C4E3" w:rsidR="00EF7806" w:rsidRPr="00F40291" w:rsidRDefault="00081370" w:rsidP="008F28C1">
      <w:pPr>
        <w:pStyle w:val="Paragraphe"/>
      </w:pPr>
      <w:r w:rsidRPr="00883133">
        <w:t>O</w:t>
      </w:r>
      <w:r w:rsidR="003C757B" w:rsidRPr="00883133">
        <w:t>r,</w:t>
      </w:r>
      <w:r w:rsidR="003C757B">
        <w:t xml:space="preserve"> o</w:t>
      </w:r>
      <w:r>
        <w:t xml:space="preserve">n constate aujourd’hui que </w:t>
      </w:r>
      <w:r w:rsidR="00BA55D3">
        <w:t>c’est</w:t>
      </w:r>
      <w:r w:rsidR="00425CD5">
        <w:t xml:space="preserve"> surtout</w:t>
      </w:r>
      <w:r w:rsidR="00BA55D3">
        <w:t xml:space="preserve"> </w:t>
      </w:r>
      <w:r w:rsidR="000C0C35">
        <w:t xml:space="preserve">un </w:t>
      </w:r>
      <w:r>
        <w:t xml:space="preserve">argument </w:t>
      </w:r>
      <w:r w:rsidR="00EA5BC0">
        <w:t>de</w:t>
      </w:r>
      <w:r w:rsidR="006159E0">
        <w:t xml:space="preserve"> </w:t>
      </w:r>
      <w:r w:rsidR="006159E0" w:rsidRPr="00B450A8">
        <w:t xml:space="preserve">cohérence </w:t>
      </w:r>
      <w:r w:rsidR="0069050B" w:rsidRPr="00B450A8">
        <w:t>par rapport au</w:t>
      </w:r>
      <w:r w:rsidR="00EA5BC0" w:rsidRPr="00B450A8">
        <w:t xml:space="preserve"> modèle québécois de laïcité</w:t>
      </w:r>
      <w:r w:rsidR="00EA5BC0">
        <w:t xml:space="preserve"> qui est</w:t>
      </w:r>
      <w:r w:rsidR="003E079C">
        <w:t xml:space="preserve"> </w:t>
      </w:r>
      <w:r w:rsidR="00EA5BC0">
        <w:t xml:space="preserve">mis de l’avant pour justifier </w:t>
      </w:r>
      <w:r w:rsidR="0045608E">
        <w:t>de</w:t>
      </w:r>
      <w:r w:rsidR="00EA5BC0">
        <w:t xml:space="preserve"> nouvelles interdictions</w:t>
      </w:r>
      <w:r w:rsidR="007817D9">
        <w:t>. C</w:t>
      </w:r>
      <w:r w:rsidR="003D2EA8">
        <w:t>ette</w:t>
      </w:r>
      <w:r w:rsidR="00E8034A">
        <w:t xml:space="preserve"> recherche de</w:t>
      </w:r>
      <w:r w:rsidR="003D2EA8">
        <w:t xml:space="preserve"> cohérence requ</w:t>
      </w:r>
      <w:r w:rsidR="00D40624">
        <w:t>er</w:t>
      </w:r>
      <w:r w:rsidR="003D2EA8">
        <w:t xml:space="preserve">rait </w:t>
      </w:r>
      <w:r w:rsidR="00E8034A">
        <w:t xml:space="preserve">pourtant </w:t>
      </w:r>
      <w:r w:rsidR="003D3675">
        <w:t xml:space="preserve">de s’assurer </w:t>
      </w:r>
      <w:r w:rsidR="0083782B">
        <w:t>que les mesures</w:t>
      </w:r>
      <w:r w:rsidR="003D3675">
        <w:t xml:space="preserve"> proposées</w:t>
      </w:r>
      <w:r w:rsidR="0083782B">
        <w:t xml:space="preserve"> respectent</w:t>
      </w:r>
      <w:r w:rsidR="00912256">
        <w:t xml:space="preserve"> </w:t>
      </w:r>
      <w:r w:rsidR="00B2181F">
        <w:t>l</w:t>
      </w:r>
      <w:r w:rsidR="00E22213">
        <w:t>es</w:t>
      </w:r>
      <w:r w:rsidR="002104EB">
        <w:t xml:space="preserve"> quatre principes </w:t>
      </w:r>
      <w:r w:rsidR="00E22213">
        <w:t xml:space="preserve">internes </w:t>
      </w:r>
      <w:r w:rsidR="00B2181F">
        <w:t xml:space="preserve">de la laïcité </w:t>
      </w:r>
      <w:r w:rsidR="00FD777E" w:rsidRPr="00F40291">
        <w:t xml:space="preserve">que la </w:t>
      </w:r>
      <w:r w:rsidR="00FD777E" w:rsidRPr="00F40291">
        <w:rPr>
          <w:i/>
          <w:iCs/>
        </w:rPr>
        <w:t>Loi sur la laïcité de l’État</w:t>
      </w:r>
      <w:r w:rsidR="00FD777E" w:rsidRPr="00F40291">
        <w:t xml:space="preserve"> </w:t>
      </w:r>
      <w:r w:rsidR="00B56DA0" w:rsidRPr="00F40291">
        <w:t>est</w:t>
      </w:r>
      <w:r w:rsidR="00FD777E" w:rsidRPr="00F40291">
        <w:t xml:space="preserve"> elle-même</w:t>
      </w:r>
      <w:r w:rsidR="00B56DA0" w:rsidRPr="00F40291">
        <w:t xml:space="preserve"> venue édicter</w:t>
      </w:r>
      <w:r w:rsidR="00EA5C9D" w:rsidRPr="00F40291">
        <w:rPr>
          <w:rStyle w:val="Appelnotedebasdep"/>
        </w:rPr>
        <w:footnoteReference w:id="13"/>
      </w:r>
      <w:r w:rsidR="00E22213" w:rsidRPr="00F40291">
        <w:t xml:space="preserve">. </w:t>
      </w:r>
    </w:p>
    <w:p w14:paraId="12EFF234" w14:textId="762118DB" w:rsidR="00081370" w:rsidRPr="00F40291" w:rsidRDefault="0069050B" w:rsidP="008F28C1">
      <w:pPr>
        <w:pStyle w:val="Paragraphe"/>
      </w:pPr>
      <w:r w:rsidRPr="00F40291">
        <w:t xml:space="preserve">Plus largement, </w:t>
      </w:r>
      <w:r w:rsidR="00FF25DB" w:rsidRPr="00F40291">
        <w:t>la mise en œuvre de la laïcité devrait garantir l’exercice des droits et libertés et non chercher à les rest</w:t>
      </w:r>
      <w:r w:rsidR="009A0B9B" w:rsidRPr="00F40291">
        <w:t>r</w:t>
      </w:r>
      <w:r w:rsidR="00FF25DB" w:rsidRPr="00F40291">
        <w:t>eindre</w:t>
      </w:r>
      <w:r w:rsidR="00A6681B" w:rsidRPr="00F40291">
        <w:rPr>
          <w:rStyle w:val="Appelnotedebasdep"/>
        </w:rPr>
        <w:footnoteReference w:id="14"/>
      </w:r>
      <w:r w:rsidR="00FF25DB" w:rsidRPr="00F40291">
        <w:t>.</w:t>
      </w:r>
      <w:r w:rsidR="00EF7806" w:rsidRPr="00F40291">
        <w:t xml:space="preserve"> </w:t>
      </w:r>
      <w:r w:rsidR="00D71F04" w:rsidRPr="00F40291">
        <w:t>L</w:t>
      </w:r>
      <w:r w:rsidR="003D3675" w:rsidRPr="00F40291">
        <w:t>’approche gouvernementale</w:t>
      </w:r>
      <w:r w:rsidR="005F592E" w:rsidRPr="00F40291">
        <w:t xml:space="preserve"> </w:t>
      </w:r>
      <w:r w:rsidR="003D3675" w:rsidRPr="00F40291">
        <w:t xml:space="preserve">retenue </w:t>
      </w:r>
      <w:r w:rsidR="00FE12D0" w:rsidRPr="00F40291">
        <w:t xml:space="preserve">est </w:t>
      </w:r>
      <w:r w:rsidR="00EF7806" w:rsidRPr="00F40291">
        <w:t xml:space="preserve">pourtant </w:t>
      </w:r>
      <w:r w:rsidR="00FE12D0" w:rsidRPr="00F40291">
        <w:t>porteuse de</w:t>
      </w:r>
      <w:r w:rsidR="005F121F" w:rsidRPr="00F40291">
        <w:t xml:space="preserve"> </w:t>
      </w:r>
      <w:r w:rsidR="00DA1AB1" w:rsidRPr="00F40291">
        <w:t>re</w:t>
      </w:r>
      <w:r w:rsidR="006F752C" w:rsidRPr="00F40291">
        <w:t>strictions</w:t>
      </w:r>
      <w:r w:rsidR="00D71F04" w:rsidRPr="00F40291">
        <w:t xml:space="preserve"> à venir</w:t>
      </w:r>
      <w:r w:rsidR="00E25D4F" w:rsidRPr="00F40291">
        <w:t xml:space="preserve"> à cet égard</w:t>
      </w:r>
      <w:r w:rsidR="00B80B5E" w:rsidRPr="00F40291">
        <w:t xml:space="preserve">, </w:t>
      </w:r>
      <w:r w:rsidR="00564C67" w:rsidRPr="00F40291">
        <w:t>en plus de témoigner d’un</w:t>
      </w:r>
      <w:r w:rsidR="00B80B5E" w:rsidRPr="00F40291">
        <w:t xml:space="preserve"> souhait assumé</w:t>
      </w:r>
      <w:r w:rsidR="00445D56" w:rsidRPr="00F40291">
        <w:t xml:space="preserve"> d’aller «</w:t>
      </w:r>
      <w:r w:rsidR="007B5716">
        <w:rPr>
          <w:rFonts w:ascii="Arial" w:hAnsi="Arial" w:cs="Arial"/>
        </w:rPr>
        <w:t> </w:t>
      </w:r>
      <w:r w:rsidR="00445D56" w:rsidRPr="00F40291">
        <w:t>au-delà de la laïcité</w:t>
      </w:r>
      <w:r w:rsidR="007B5716">
        <w:rPr>
          <w:rFonts w:ascii="Arial" w:hAnsi="Arial" w:cs="Arial"/>
        </w:rPr>
        <w:t> </w:t>
      </w:r>
      <w:r w:rsidR="00445D56" w:rsidRPr="00F40291">
        <w:t>»</w:t>
      </w:r>
      <w:r w:rsidR="00445D56" w:rsidRPr="00F40291">
        <w:rPr>
          <w:rStyle w:val="Appelnotedebasdep"/>
        </w:rPr>
        <w:footnoteReference w:id="15"/>
      </w:r>
      <w:r w:rsidR="00E40068" w:rsidRPr="00F40291">
        <w:t xml:space="preserve">, ce qui </w:t>
      </w:r>
      <w:r w:rsidR="00FB1B70" w:rsidRPr="00F40291">
        <w:t>risque d’entraîner de nouvelles atteintes aux droits.</w:t>
      </w:r>
      <w:r w:rsidR="00DD35F2" w:rsidRPr="00F40291">
        <w:t xml:space="preserve"> </w:t>
      </w:r>
      <w:r w:rsidR="008F03CE" w:rsidRPr="00F40291">
        <w:t xml:space="preserve"> </w:t>
      </w:r>
      <w:r w:rsidR="00357FB5" w:rsidRPr="00F40291">
        <w:t xml:space="preserve"> </w:t>
      </w:r>
      <w:r w:rsidR="005F592E" w:rsidRPr="00F40291">
        <w:t xml:space="preserve"> </w:t>
      </w:r>
      <w:r w:rsidR="00654338" w:rsidRPr="00F40291">
        <w:t xml:space="preserve"> </w:t>
      </w:r>
    </w:p>
    <w:p w14:paraId="2E176C1D" w14:textId="0347EF88" w:rsidR="0028320C" w:rsidRDefault="00747653" w:rsidP="002E348F">
      <w:pPr>
        <w:pStyle w:val="Paragraphe"/>
      </w:pPr>
      <w:r w:rsidRPr="00F40291">
        <w:t xml:space="preserve">La Commission </w:t>
      </w:r>
      <w:r w:rsidR="002B0CF6" w:rsidRPr="00F40291">
        <w:t>ré</w:t>
      </w:r>
      <w:r w:rsidR="00650423" w:rsidRPr="00F40291">
        <w:t>itè</w:t>
      </w:r>
      <w:r w:rsidR="002B0CF6" w:rsidRPr="00F40291">
        <w:t xml:space="preserve">re </w:t>
      </w:r>
      <w:r w:rsidR="009A12DF" w:rsidRPr="00F40291">
        <w:t>par ailleurs</w:t>
      </w:r>
      <w:r w:rsidR="002B0CF6" w:rsidRPr="00F40291">
        <w:t xml:space="preserve"> les sérieuses préoccupations que</w:t>
      </w:r>
      <w:r w:rsidR="002B0CF6">
        <w:t xml:space="preserve"> soulève</w:t>
      </w:r>
      <w:r w:rsidR="00451B04">
        <w:t xml:space="preserve"> à nouveau</w:t>
      </w:r>
      <w:r w:rsidR="002B0CF6">
        <w:t xml:space="preserve"> le recours</w:t>
      </w:r>
      <w:r w:rsidR="00451B04">
        <w:t>,</w:t>
      </w:r>
      <w:r w:rsidR="002B0CF6">
        <w:t xml:space="preserve"> </w:t>
      </w:r>
      <w:r w:rsidR="00B25BD6">
        <w:t>aussi général et indifférencié que</w:t>
      </w:r>
      <w:r w:rsidR="00D5038D">
        <w:t xml:space="preserve"> </w:t>
      </w:r>
      <w:r w:rsidR="002B0CF6">
        <w:t>répété</w:t>
      </w:r>
      <w:r w:rsidR="00451B04">
        <w:t>,</w:t>
      </w:r>
      <w:r w:rsidR="00F20F6B">
        <w:t xml:space="preserve"> </w:t>
      </w:r>
      <w:r w:rsidRPr="00E07C7B">
        <w:t>à la disposition de dérogation</w:t>
      </w:r>
      <w:r>
        <w:t xml:space="preserve"> de la Charte. </w:t>
      </w:r>
      <w:r w:rsidR="00892FC8">
        <w:t xml:space="preserve">Elle est d’avis que le législateur pourrait </w:t>
      </w:r>
      <w:r w:rsidR="006F23AC">
        <w:t>pleinement</w:t>
      </w:r>
      <w:r w:rsidR="00892FC8">
        <w:t xml:space="preserve"> attein</w:t>
      </w:r>
      <w:r w:rsidR="00285850">
        <w:t>dre</w:t>
      </w:r>
      <w:r w:rsidR="00892FC8">
        <w:t xml:space="preserve"> </w:t>
      </w:r>
      <w:r w:rsidR="00357F31">
        <w:t>les objectifs de la</w:t>
      </w:r>
      <w:r w:rsidR="002A6ED3">
        <w:t>ï</w:t>
      </w:r>
      <w:r w:rsidR="00357F31">
        <w:t>cité</w:t>
      </w:r>
      <w:r w:rsidR="000E637A">
        <w:t xml:space="preserve"> et </w:t>
      </w:r>
      <w:r w:rsidR="00AD0A40">
        <w:t>de neutralité religieuse de l’État</w:t>
      </w:r>
      <w:r w:rsidR="001A3346">
        <w:t xml:space="preserve"> et favoriser le vivre</w:t>
      </w:r>
      <w:r w:rsidR="002A29D1">
        <w:t>-</w:t>
      </w:r>
      <w:r w:rsidR="001A3346">
        <w:t>ensemble</w:t>
      </w:r>
      <w:r w:rsidR="0062158C">
        <w:t xml:space="preserve"> en s’appuyant sur le cadre des droits et libertés protégés par la Charte</w:t>
      </w:r>
      <w:r w:rsidR="006E21B3">
        <w:t>.</w:t>
      </w:r>
    </w:p>
    <w:p w14:paraId="2C3A9430" w14:textId="15E7EF00" w:rsidR="005B79CB" w:rsidRDefault="005B79CB" w:rsidP="002E348F">
      <w:pPr>
        <w:pStyle w:val="Paragraphe"/>
      </w:pPr>
      <w:r>
        <w:t xml:space="preserve">De façon plus détaillée, le présent mémoire </w:t>
      </w:r>
      <w:r w:rsidR="00BA4022">
        <w:t xml:space="preserve">inclut </w:t>
      </w:r>
      <w:r w:rsidR="00BA4022" w:rsidRPr="0020201D">
        <w:t>trois parties</w:t>
      </w:r>
      <w:r w:rsidR="0086688A">
        <w:t xml:space="preserve"> et traitera</w:t>
      </w:r>
      <w:r w:rsidR="00C22DDF">
        <w:t> </w:t>
      </w:r>
      <w:r w:rsidR="00894B8D" w:rsidRPr="001136EE">
        <w:t>entre autres</w:t>
      </w:r>
      <w:r w:rsidR="004C64E0">
        <w:t> </w:t>
      </w:r>
      <w:r w:rsidR="00C22DDF">
        <w:t>:</w:t>
      </w:r>
    </w:p>
    <w:p w14:paraId="65684D09" w14:textId="01874835" w:rsidR="00C22DDF" w:rsidRDefault="0086688A" w:rsidP="00FF308C">
      <w:pPr>
        <w:pStyle w:val="puces0"/>
        <w:tabs>
          <w:tab w:val="clear" w:pos="851"/>
          <w:tab w:val="left" w:pos="993"/>
        </w:tabs>
      </w:pPr>
      <w:proofErr w:type="gramStart"/>
      <w:r>
        <w:t>de</w:t>
      </w:r>
      <w:proofErr w:type="gramEnd"/>
      <w:r>
        <w:t xml:space="preserve"> </w:t>
      </w:r>
      <w:r w:rsidRPr="0020201D">
        <w:t xml:space="preserve">la nécessité </w:t>
      </w:r>
      <w:r w:rsidR="00C5273D" w:rsidRPr="0020201D">
        <w:t xml:space="preserve">d’appuyer les propositions législatives en la matière </w:t>
      </w:r>
      <w:r w:rsidR="0062297A" w:rsidRPr="0020201D">
        <w:t>sur un portrait factuel</w:t>
      </w:r>
      <w:r w:rsidR="000A47E3">
        <w:t xml:space="preserve"> </w:t>
      </w:r>
      <w:r w:rsidR="006F23AC">
        <w:t xml:space="preserve">et complet </w:t>
      </w:r>
      <w:r w:rsidR="0062297A" w:rsidRPr="0020201D">
        <w:t>de la situation</w:t>
      </w:r>
      <w:r w:rsidR="007B5716">
        <w:rPr>
          <w:rFonts w:ascii="Arial" w:hAnsi="Arial" w:cs="Arial"/>
        </w:rPr>
        <w:t> </w:t>
      </w:r>
      <w:r w:rsidR="0062297A" w:rsidRPr="0020201D">
        <w:t>;</w:t>
      </w:r>
    </w:p>
    <w:p w14:paraId="7DB497B7" w14:textId="0DC7B118" w:rsidR="0006667E" w:rsidRDefault="00531FBC" w:rsidP="00C713C9">
      <w:pPr>
        <w:pStyle w:val="puces0"/>
        <w:tabs>
          <w:tab w:val="clear" w:pos="851"/>
          <w:tab w:val="left" w:pos="993"/>
        </w:tabs>
      </w:pPr>
      <w:proofErr w:type="gramStart"/>
      <w:r>
        <w:t>d</w:t>
      </w:r>
      <w:r w:rsidR="00D907EA">
        <w:t>e</w:t>
      </w:r>
      <w:proofErr w:type="gramEnd"/>
      <w:r w:rsidR="00D907EA">
        <w:t xml:space="preserve"> la </w:t>
      </w:r>
      <w:r w:rsidR="00550FDA">
        <w:t xml:space="preserve">proposition de </w:t>
      </w:r>
      <w:r w:rsidR="00550FDA">
        <w:rPr>
          <w:i/>
          <w:iCs/>
        </w:rPr>
        <w:t>Loi favorisant la neutralité religieuse notamment dans l’espace public</w:t>
      </w:r>
      <w:r w:rsidR="002360B9">
        <w:t>, qui envisage d</w:t>
      </w:r>
      <w:r w:rsidR="00050AB4">
        <w:t>’y</w:t>
      </w:r>
      <w:r w:rsidR="002360B9">
        <w:t xml:space="preserve"> restreindre</w:t>
      </w:r>
      <w:r w:rsidR="0092425D">
        <w:t xml:space="preserve"> </w:t>
      </w:r>
      <w:r w:rsidR="002360B9">
        <w:t>les</w:t>
      </w:r>
      <w:r w:rsidR="007B2431">
        <w:t xml:space="preserve"> </w:t>
      </w:r>
      <w:r w:rsidR="00E97839" w:rsidRPr="001136EE">
        <w:t>«</w:t>
      </w:r>
      <w:r w:rsidR="005C66ED">
        <w:rPr>
          <w:rFonts w:ascii="Arial" w:hAnsi="Arial" w:cs="Arial"/>
        </w:rPr>
        <w:t> </w:t>
      </w:r>
      <w:r w:rsidR="007B2431">
        <w:t>pratiques religieuses</w:t>
      </w:r>
      <w:r w:rsidR="005C66ED">
        <w:rPr>
          <w:rFonts w:ascii="Arial" w:hAnsi="Arial" w:cs="Arial"/>
        </w:rPr>
        <w:t> </w:t>
      </w:r>
      <w:r w:rsidR="00E97839" w:rsidRPr="001136EE">
        <w:t>»</w:t>
      </w:r>
      <w:r w:rsidR="00FE5A59">
        <w:t xml:space="preserve"> </w:t>
      </w:r>
      <w:r w:rsidR="002360B9">
        <w:t>et de modifier radicalement le cadre de</w:t>
      </w:r>
      <w:r w:rsidR="00344014">
        <w:t xml:space="preserve"> l’</w:t>
      </w:r>
      <w:r w:rsidR="00C119C7">
        <w:t>accommodement raisonnable</w:t>
      </w:r>
      <w:r w:rsidR="00377D8B">
        <w:t xml:space="preserve"> </w:t>
      </w:r>
      <w:r w:rsidR="00344014">
        <w:t>pour motif religieux</w:t>
      </w:r>
      <w:r w:rsidR="007B5716">
        <w:rPr>
          <w:rFonts w:ascii="Arial" w:hAnsi="Arial" w:cs="Arial"/>
        </w:rPr>
        <w:t> </w:t>
      </w:r>
      <w:r w:rsidR="0006667E">
        <w:t>;</w:t>
      </w:r>
    </w:p>
    <w:p w14:paraId="77D13183" w14:textId="07C9A821" w:rsidR="009C0E94" w:rsidRDefault="00B27886" w:rsidP="00C713C9">
      <w:pPr>
        <w:pStyle w:val="puces0"/>
        <w:tabs>
          <w:tab w:val="clear" w:pos="851"/>
          <w:tab w:val="left" w:pos="993"/>
        </w:tabs>
      </w:pPr>
      <w:proofErr w:type="gramStart"/>
      <w:r>
        <w:lastRenderedPageBreak/>
        <w:t>de</w:t>
      </w:r>
      <w:proofErr w:type="gramEnd"/>
      <w:r>
        <w:t xml:space="preserve"> l’élargissement de la </w:t>
      </w:r>
      <w:r>
        <w:rPr>
          <w:i/>
          <w:iCs/>
        </w:rPr>
        <w:t>Loi sur la laïcité de l’État</w:t>
      </w:r>
      <w:r w:rsidR="003C2F0D">
        <w:t>, notamment du point de vue de l’</w:t>
      </w:r>
      <w:r w:rsidR="006C4348">
        <w:t>extension de l’</w:t>
      </w:r>
      <w:r w:rsidR="003C2F0D">
        <w:t xml:space="preserve">interdiction de port de signes religieux </w:t>
      </w:r>
      <w:r w:rsidR="006C4348">
        <w:t xml:space="preserve">pour certains </w:t>
      </w:r>
      <w:r w:rsidR="006C4348" w:rsidRPr="009C0E94">
        <w:t>emplois</w:t>
      </w:r>
      <w:r w:rsidR="005A3EFA" w:rsidRPr="009C0E94">
        <w:t xml:space="preserve"> et de l’interdiction de</w:t>
      </w:r>
      <w:r w:rsidR="009C0E94" w:rsidRPr="009C0E94">
        <w:t>s</w:t>
      </w:r>
      <w:r w:rsidR="005A3EFA" w:rsidRPr="009C0E94">
        <w:t xml:space="preserve"> «</w:t>
      </w:r>
      <w:r w:rsidR="007B5716">
        <w:rPr>
          <w:rFonts w:ascii="Arial" w:hAnsi="Arial" w:cs="Arial"/>
        </w:rPr>
        <w:t> </w:t>
      </w:r>
      <w:r w:rsidR="005A3EFA" w:rsidRPr="009C0E94">
        <w:t>pratiques religieuses</w:t>
      </w:r>
      <w:r w:rsidR="007B5716">
        <w:rPr>
          <w:rFonts w:ascii="Arial" w:hAnsi="Arial" w:cs="Arial"/>
        </w:rPr>
        <w:t> </w:t>
      </w:r>
      <w:r w:rsidR="005A3EFA" w:rsidRPr="009C0E94">
        <w:t>» dans les institutions publiques</w:t>
      </w:r>
      <w:r w:rsidR="006C4348" w:rsidRPr="009C0E94">
        <w:t xml:space="preserve">. </w:t>
      </w:r>
    </w:p>
    <w:p w14:paraId="5CD6072D" w14:textId="7F259BD3" w:rsidR="0006667E" w:rsidRDefault="002360B9" w:rsidP="002E348F">
      <w:pPr>
        <w:pStyle w:val="Paragraphe"/>
      </w:pPr>
      <w:r>
        <w:t>À</w:t>
      </w:r>
      <w:r w:rsidR="009554E6">
        <w:t xml:space="preserve"> travers ces </w:t>
      </w:r>
      <w:r w:rsidR="00017368">
        <w:t>parties</w:t>
      </w:r>
      <w:r w:rsidR="009554E6">
        <w:t>, le mémoire fera ressortir</w:t>
      </w:r>
      <w:r w:rsidR="00F606A0">
        <w:t xml:space="preserve"> </w:t>
      </w:r>
      <w:r w:rsidR="00496FA7">
        <w:t xml:space="preserve">les </w:t>
      </w:r>
      <w:r w:rsidR="0055212A">
        <w:t xml:space="preserve">atteintes </w:t>
      </w:r>
      <w:r w:rsidR="0064458A">
        <w:t>aux</w:t>
      </w:r>
      <w:r w:rsidR="00F606A0">
        <w:t xml:space="preserve"> droits et libertés protégés par la Charte</w:t>
      </w:r>
      <w:r w:rsidR="009554E6" w:rsidRPr="009554E6">
        <w:t xml:space="preserve"> </w:t>
      </w:r>
      <w:r w:rsidR="009554E6">
        <w:t xml:space="preserve">qui pourraient découler de la mise en œuvre </w:t>
      </w:r>
      <w:r w:rsidR="00496FA7">
        <w:t>des</w:t>
      </w:r>
      <w:r w:rsidR="009554E6">
        <w:t xml:space="preserve"> propositions</w:t>
      </w:r>
      <w:r w:rsidR="00496FA7">
        <w:t xml:space="preserve"> contenues dans le projet de loi n°</w:t>
      </w:r>
      <w:r w:rsidR="000D2081">
        <w:t> </w:t>
      </w:r>
      <w:r w:rsidR="00496FA7">
        <w:t>9.</w:t>
      </w:r>
    </w:p>
    <w:p w14:paraId="3B806EC5" w14:textId="77777777" w:rsidR="002326DB" w:rsidRDefault="002326DB" w:rsidP="002E348F">
      <w:pPr>
        <w:pStyle w:val="Paragraphe"/>
      </w:pPr>
    </w:p>
    <w:p w14:paraId="55FA5B11" w14:textId="2D445446" w:rsidR="001934A4" w:rsidRDefault="00E80061" w:rsidP="00815D6A">
      <w:pPr>
        <w:pStyle w:val="Titre1"/>
      </w:pPr>
      <w:bookmarkStart w:id="32" w:name="_Toc219902948"/>
      <w:bookmarkStart w:id="33" w:name="_Toc219908293"/>
      <w:bookmarkStart w:id="34" w:name="_Toc220062062"/>
      <w:bookmarkStart w:id="35" w:name="_Toc220066349"/>
      <w:bookmarkStart w:id="36" w:name="_Toc220938305"/>
      <w:r>
        <w:t>Commentaires préliminaires</w:t>
      </w:r>
      <w:bookmarkEnd w:id="32"/>
      <w:bookmarkEnd w:id="33"/>
      <w:bookmarkEnd w:id="34"/>
      <w:bookmarkEnd w:id="35"/>
      <w:bookmarkEnd w:id="36"/>
    </w:p>
    <w:p w14:paraId="1DC34F7A" w14:textId="529C4FE1" w:rsidR="00772464" w:rsidRDefault="00772464" w:rsidP="000B29C3">
      <w:pPr>
        <w:pStyle w:val="Titre2"/>
      </w:pPr>
      <w:bookmarkStart w:id="37" w:name="_Toc219902949"/>
      <w:bookmarkStart w:id="38" w:name="_Toc219908294"/>
      <w:bookmarkStart w:id="39" w:name="_Toc220062063"/>
      <w:bookmarkStart w:id="40" w:name="_Toc220066350"/>
      <w:bookmarkStart w:id="41" w:name="_Toc220938306"/>
      <w:r>
        <w:t>Un projet de loi arrimé à un portrait de si</w:t>
      </w:r>
      <w:r w:rsidR="00411C46">
        <w:t>tu</w:t>
      </w:r>
      <w:r>
        <w:t xml:space="preserve">ation </w:t>
      </w:r>
      <w:bookmarkEnd w:id="37"/>
      <w:bookmarkEnd w:id="38"/>
      <w:r w:rsidR="00182BA8">
        <w:t>incomplet</w:t>
      </w:r>
      <w:bookmarkEnd w:id="39"/>
      <w:bookmarkEnd w:id="40"/>
      <w:bookmarkEnd w:id="41"/>
    </w:p>
    <w:p w14:paraId="5778EDD7" w14:textId="706053FB" w:rsidR="00B360CE" w:rsidRDefault="006812B7" w:rsidP="002E348F">
      <w:pPr>
        <w:pStyle w:val="Paragraphe"/>
      </w:pPr>
      <w:r>
        <w:t xml:space="preserve">Du point de vue de la Commission, </w:t>
      </w:r>
      <w:r w:rsidR="004B5A0F">
        <w:t>plusieurs dispositions du</w:t>
      </w:r>
      <w:r w:rsidR="00A9447F">
        <w:t xml:space="preserve"> projet de loi comporte</w:t>
      </w:r>
      <w:r w:rsidR="0015069E">
        <w:t>nt</w:t>
      </w:r>
      <w:r w:rsidR="00A9447F">
        <w:t xml:space="preserve"> </w:t>
      </w:r>
      <w:r w:rsidR="00271FD3">
        <w:t>des</w:t>
      </w:r>
      <w:r w:rsidR="00A9447F">
        <w:t xml:space="preserve"> </w:t>
      </w:r>
      <w:r w:rsidR="00A9447F" w:rsidRPr="00A9447F">
        <w:t xml:space="preserve">risques importants d’atteinte aux droits </w:t>
      </w:r>
      <w:r w:rsidR="00037A17">
        <w:t xml:space="preserve">et libertés </w:t>
      </w:r>
      <w:r w:rsidR="00CD3EBC">
        <w:t>de la personn</w:t>
      </w:r>
      <w:r w:rsidR="00781B1C">
        <w:t>e</w:t>
      </w:r>
      <w:r w:rsidR="008D6DB8">
        <w:t>, notamment</w:t>
      </w:r>
      <w:r w:rsidR="00D31B7D">
        <w:t> </w:t>
      </w:r>
      <w:r w:rsidR="00311CBB">
        <w:t xml:space="preserve">: </w:t>
      </w:r>
    </w:p>
    <w:p w14:paraId="7E808B2B" w14:textId="1BF48DB7" w:rsidR="00B360CE" w:rsidRDefault="00F31EB1" w:rsidP="003E14E7">
      <w:pPr>
        <w:pStyle w:val="puces0"/>
        <w:tabs>
          <w:tab w:val="clear" w:pos="851"/>
          <w:tab w:val="left" w:pos="993"/>
        </w:tabs>
      </w:pPr>
      <w:proofErr w:type="gramStart"/>
      <w:r>
        <w:t>la</w:t>
      </w:r>
      <w:proofErr w:type="gramEnd"/>
      <w:r>
        <w:t xml:space="preserve"> </w:t>
      </w:r>
      <w:r w:rsidR="002577C4">
        <w:t>m</w:t>
      </w:r>
      <w:r w:rsidR="004F6B0C">
        <w:t>odifi</w:t>
      </w:r>
      <w:r w:rsidR="00244C07">
        <w:t xml:space="preserve">cation </w:t>
      </w:r>
      <w:r w:rsidR="00510262">
        <w:t xml:space="preserve">majeure </w:t>
      </w:r>
      <w:r w:rsidR="004F6B0C">
        <w:t>du cadre de l’</w:t>
      </w:r>
      <w:r w:rsidR="00CB4588">
        <w:t>obligation d’</w:t>
      </w:r>
      <w:r w:rsidR="004F6B0C">
        <w:t>accommodement raisonnable</w:t>
      </w:r>
      <w:r w:rsidR="00CB4588">
        <w:t xml:space="preserve"> pour motif</w:t>
      </w:r>
      <w:r w:rsidR="00860F5E">
        <w:t xml:space="preserve"> religieux</w:t>
      </w:r>
      <w:r w:rsidR="00204F07">
        <w:t xml:space="preserve"> et</w:t>
      </w:r>
      <w:r w:rsidR="00B90FEF">
        <w:t>,</w:t>
      </w:r>
      <w:r w:rsidR="00204F07">
        <w:t xml:space="preserve"> </w:t>
      </w:r>
      <w:r w:rsidR="001A67A4">
        <w:t>par conséquent</w:t>
      </w:r>
      <w:r w:rsidR="00B90FEF">
        <w:t>,</w:t>
      </w:r>
      <w:r w:rsidR="001A67A4">
        <w:t xml:space="preserve"> </w:t>
      </w:r>
      <w:r>
        <w:t xml:space="preserve">la </w:t>
      </w:r>
      <w:r w:rsidR="00204F07">
        <w:t>restrict</w:t>
      </w:r>
      <w:r w:rsidR="00AB4797">
        <w:t>ion de la portée du droit à l’égalité</w:t>
      </w:r>
      <w:r w:rsidR="003C0BCF">
        <w:t xml:space="preserve"> </w:t>
      </w:r>
      <w:r w:rsidR="008370E9">
        <w:t>pour</w:t>
      </w:r>
      <w:r w:rsidR="006A2496">
        <w:t xml:space="preserve"> </w:t>
      </w:r>
      <w:r w:rsidR="00091C2F">
        <w:t>l’ensemble des secteurs couverts par la Charte</w:t>
      </w:r>
      <w:r w:rsidR="001D1152">
        <w:rPr>
          <w:rFonts w:ascii="Arial" w:hAnsi="Arial" w:cs="Arial"/>
        </w:rPr>
        <w:t> </w:t>
      </w:r>
      <w:r w:rsidR="00AB4797">
        <w:t>;</w:t>
      </w:r>
      <w:r w:rsidR="004F6B0C">
        <w:t xml:space="preserve"> </w:t>
      </w:r>
      <w:r w:rsidR="00D66D34">
        <w:t xml:space="preserve"> </w:t>
      </w:r>
    </w:p>
    <w:p w14:paraId="01BDCEB2" w14:textId="0FED5F8E" w:rsidR="00B360CE" w:rsidRDefault="00F31EB1" w:rsidP="003E14E7">
      <w:pPr>
        <w:pStyle w:val="puces0"/>
        <w:tabs>
          <w:tab w:val="clear" w:pos="851"/>
          <w:tab w:val="left" w:pos="993"/>
        </w:tabs>
      </w:pPr>
      <w:bookmarkStart w:id="42" w:name="_Hlk219726835"/>
      <w:proofErr w:type="gramStart"/>
      <w:r>
        <w:t>l’</w:t>
      </w:r>
      <w:r w:rsidR="00B360CE">
        <w:t>élargissement</w:t>
      </w:r>
      <w:proofErr w:type="gramEnd"/>
      <w:r w:rsidR="00B360CE">
        <w:t xml:space="preserve"> de l’interdiction du port de signes religieux</w:t>
      </w:r>
      <w:r w:rsidR="00F5320D">
        <w:t>, notamment</w:t>
      </w:r>
      <w:r w:rsidR="00B360CE">
        <w:t xml:space="preserve"> </w:t>
      </w:r>
      <w:r w:rsidR="00E9021D">
        <w:t>aux éducatrices des centres de la petite enfance et des garderies privées subventionnées</w:t>
      </w:r>
      <w:r w:rsidR="001D1152">
        <w:rPr>
          <w:rFonts w:ascii="Arial" w:hAnsi="Arial" w:cs="Arial"/>
        </w:rPr>
        <w:t> </w:t>
      </w:r>
      <w:r w:rsidR="00E9021D">
        <w:t>;</w:t>
      </w:r>
      <w:r w:rsidR="008E24A6">
        <w:t xml:space="preserve"> </w:t>
      </w:r>
      <w:r w:rsidR="008D6DB8">
        <w:t>et</w:t>
      </w:r>
    </w:p>
    <w:p w14:paraId="23E009A7" w14:textId="00C1C481" w:rsidR="002F3D3F" w:rsidRPr="00181368" w:rsidRDefault="00181368" w:rsidP="003E14E7">
      <w:pPr>
        <w:pStyle w:val="puces0"/>
        <w:tabs>
          <w:tab w:val="clear" w:pos="851"/>
          <w:tab w:val="left" w:pos="993"/>
        </w:tabs>
      </w:pPr>
      <w:proofErr w:type="gramStart"/>
      <w:r>
        <w:t>les</w:t>
      </w:r>
      <w:proofErr w:type="gramEnd"/>
      <w:r>
        <w:t xml:space="preserve"> </w:t>
      </w:r>
      <w:r w:rsidR="002F3D3F" w:rsidRPr="00856573">
        <w:t xml:space="preserve">limitations apportées à l’exercice </w:t>
      </w:r>
      <w:r w:rsidR="00856573" w:rsidRPr="00856573">
        <w:t>de la liberté de conscience et de religion</w:t>
      </w:r>
      <w:r w:rsidR="002F3D3F" w:rsidRPr="00856573">
        <w:t xml:space="preserve">, </w:t>
      </w:r>
      <w:r w:rsidR="002F3D3F" w:rsidRPr="00181368">
        <w:t>tant dans des organismes publics que dans l’espace public (rues et parcs)</w:t>
      </w:r>
      <w:r w:rsidR="008D6DB8">
        <w:t>.</w:t>
      </w:r>
    </w:p>
    <w:bookmarkEnd w:id="42"/>
    <w:p w14:paraId="3A814684" w14:textId="707E24A3" w:rsidR="00CE6D77" w:rsidRDefault="00CE6D77" w:rsidP="00A0384B">
      <w:pPr>
        <w:pStyle w:val="Paragraphe"/>
      </w:pPr>
      <w:r w:rsidRPr="00FF346A">
        <w:t xml:space="preserve">Seul un portrait de situation détaillé démontrant réellement une nécessité d’agir </w:t>
      </w:r>
      <w:r w:rsidR="003A2BC0">
        <w:t xml:space="preserve">en la matière </w:t>
      </w:r>
      <w:r w:rsidRPr="00FF346A">
        <w:t>pourrait justifier les</w:t>
      </w:r>
      <w:r>
        <w:t xml:space="preserve"> atteintes qu’entr</w:t>
      </w:r>
      <w:r w:rsidR="00234AC2">
        <w:t>aî</w:t>
      </w:r>
      <w:r>
        <w:t>neront vraisemblablement les propositions contenues dans le projet de loi.</w:t>
      </w:r>
    </w:p>
    <w:p w14:paraId="019D4A5E" w14:textId="302E32DD" w:rsidR="00D30B26" w:rsidRDefault="0019220B" w:rsidP="002E348F">
      <w:pPr>
        <w:pStyle w:val="Paragraphe"/>
      </w:pPr>
      <w:r>
        <w:t>Or</w:t>
      </w:r>
      <w:r w:rsidR="00E36A0B">
        <w:t>, force est de constater</w:t>
      </w:r>
      <w:r w:rsidR="002F6A97">
        <w:t xml:space="preserve"> </w:t>
      </w:r>
      <w:r w:rsidR="00CF0516">
        <w:t xml:space="preserve">que </w:t>
      </w:r>
      <w:r w:rsidR="005F291E">
        <w:t>l</w:t>
      </w:r>
      <w:r w:rsidR="00CF0516">
        <w:t xml:space="preserve">es </w:t>
      </w:r>
      <w:r w:rsidR="00570695">
        <w:t>modifications</w:t>
      </w:r>
      <w:r w:rsidR="002158AE">
        <w:t xml:space="preserve"> </w:t>
      </w:r>
      <w:r w:rsidR="005F291E">
        <w:t xml:space="preserve">actuellement </w:t>
      </w:r>
      <w:r w:rsidR="00570695">
        <w:t xml:space="preserve">envisagées </w:t>
      </w:r>
      <w:r w:rsidR="007C6BD7">
        <w:t>reposent</w:t>
      </w:r>
      <w:r w:rsidR="00BA3A46">
        <w:t xml:space="preserve"> </w:t>
      </w:r>
      <w:r w:rsidR="00173B2C">
        <w:t xml:space="preserve">à nouveau </w:t>
      </w:r>
      <w:r w:rsidR="00906C83">
        <w:t xml:space="preserve">sur </w:t>
      </w:r>
      <w:r w:rsidR="00BA3A46">
        <w:t xml:space="preserve">un </w:t>
      </w:r>
      <w:r w:rsidR="004D333C">
        <w:t>portrait de si</w:t>
      </w:r>
      <w:r w:rsidR="00450517">
        <w:t>tuation</w:t>
      </w:r>
      <w:r w:rsidR="00BA3A46">
        <w:t xml:space="preserve"> qui demeure largement à </w:t>
      </w:r>
      <w:r w:rsidR="00D730D2">
        <w:t>faire</w:t>
      </w:r>
      <w:r w:rsidR="00BA3A46" w:rsidRPr="00404D30">
        <w:t xml:space="preserve">. </w:t>
      </w:r>
      <w:r w:rsidR="004D52D6">
        <w:t>C’est à la lumière d</w:t>
      </w:r>
      <w:r w:rsidR="00D1281F">
        <w:t xml:space="preserve">’une </w:t>
      </w:r>
      <w:r w:rsidR="00A6494F">
        <w:t xml:space="preserve">analyse détaillée des documents et rapports </w:t>
      </w:r>
      <w:r w:rsidR="00BB3D06">
        <w:t>gouvernementaux</w:t>
      </w:r>
      <w:bookmarkStart w:id="43" w:name="_Ref220834781"/>
      <w:r w:rsidR="009D2A8C">
        <w:rPr>
          <w:rStyle w:val="Appelnotedebasdep"/>
        </w:rPr>
        <w:footnoteReference w:id="16"/>
      </w:r>
      <w:bookmarkEnd w:id="43"/>
      <w:r w:rsidR="00BB3D06">
        <w:t xml:space="preserve"> </w:t>
      </w:r>
      <w:r w:rsidR="00A6494F">
        <w:t>sur lesquels s’appuie l’actuel</w:t>
      </w:r>
      <w:r w:rsidR="004C6549">
        <w:t>le</w:t>
      </w:r>
      <w:r w:rsidR="00A6494F">
        <w:t xml:space="preserve"> </w:t>
      </w:r>
      <w:r w:rsidR="004C6549">
        <w:t>proposition législative</w:t>
      </w:r>
      <w:r w:rsidR="007B0AD5">
        <w:t xml:space="preserve"> </w:t>
      </w:r>
      <w:r w:rsidR="00C921FA">
        <w:t>que</w:t>
      </w:r>
      <w:r w:rsidR="006F75CA">
        <w:t xml:space="preserve"> </w:t>
      </w:r>
      <w:r w:rsidR="00D1281F">
        <w:lastRenderedPageBreak/>
        <w:t xml:space="preserve">la </w:t>
      </w:r>
      <w:r w:rsidR="006F75CA">
        <w:t xml:space="preserve">Commission </w:t>
      </w:r>
      <w:r w:rsidR="00183C66">
        <w:t xml:space="preserve">en </w:t>
      </w:r>
      <w:r w:rsidR="00D1281F">
        <w:t>vient</w:t>
      </w:r>
      <w:r w:rsidR="00C921FA">
        <w:t xml:space="preserve"> à</w:t>
      </w:r>
      <w:r w:rsidR="003A249A">
        <w:t xml:space="preserve"> </w:t>
      </w:r>
      <w:r w:rsidR="00C921FA">
        <w:t>ce</w:t>
      </w:r>
      <w:r w:rsidR="00D1281F">
        <w:t>tte conclusion</w:t>
      </w:r>
      <w:r w:rsidR="00263CA6">
        <w:t>.</w:t>
      </w:r>
      <w:r w:rsidR="009A08E0">
        <w:t xml:space="preserve"> </w:t>
      </w:r>
      <w:r w:rsidR="003D0BC4" w:rsidRPr="00FF519B">
        <w:t xml:space="preserve">Compte tenu de son importance dans l’architecture </w:t>
      </w:r>
      <w:r w:rsidR="00596651">
        <w:t>du projet de loi</w:t>
      </w:r>
      <w:r w:rsidR="0093007E">
        <w:t>,</w:t>
      </w:r>
      <w:r w:rsidR="003D0BC4" w:rsidRPr="00FF519B">
        <w:t xml:space="preserve"> la Commission </w:t>
      </w:r>
      <w:r w:rsidR="004B34AD">
        <w:t xml:space="preserve">a </w:t>
      </w:r>
      <w:r w:rsidR="000C1834">
        <w:t xml:space="preserve">notamment </w:t>
      </w:r>
      <w:r w:rsidR="004B34AD">
        <w:t>fait un examen atten</w:t>
      </w:r>
      <w:r w:rsidR="00234AC2">
        <w:t>t</w:t>
      </w:r>
      <w:r w:rsidR="004B34AD">
        <w:t xml:space="preserve">if des </w:t>
      </w:r>
      <w:r w:rsidR="00884CD5" w:rsidRPr="00FF519B">
        <w:t xml:space="preserve">travaux </w:t>
      </w:r>
      <w:r w:rsidR="00884CD5">
        <w:t>effectués</w:t>
      </w:r>
      <w:r w:rsidR="00884CD5" w:rsidRPr="00FF519B">
        <w:t xml:space="preserve"> par le Comité d’étude sur le respect des principes de la </w:t>
      </w:r>
      <w:r w:rsidR="00884CD5" w:rsidRPr="00FF519B">
        <w:rPr>
          <w:i/>
        </w:rPr>
        <w:t>Loi sur la laïcité de l’État</w:t>
      </w:r>
      <w:r w:rsidR="00884CD5" w:rsidRPr="002A6B7E">
        <w:rPr>
          <w:i/>
        </w:rPr>
        <w:t xml:space="preserve"> et sur les influences religieuses</w:t>
      </w:r>
      <w:r w:rsidR="00884CD5" w:rsidRPr="00FF519B">
        <w:t xml:space="preserve"> </w:t>
      </w:r>
      <w:r w:rsidR="00884CD5">
        <w:t xml:space="preserve">qui ont mené </w:t>
      </w:r>
      <w:r w:rsidR="00A048FE">
        <w:t xml:space="preserve">au </w:t>
      </w:r>
      <w:r w:rsidR="0093007E" w:rsidRPr="00FF519B">
        <w:t>rapport</w:t>
      </w:r>
      <w:r w:rsidR="0093007E" w:rsidRPr="0093007E">
        <w:rPr>
          <w:i/>
          <w:iCs/>
        </w:rPr>
        <w:t xml:space="preserve"> </w:t>
      </w:r>
      <w:r w:rsidR="0093007E" w:rsidRPr="00FF519B">
        <w:rPr>
          <w:i/>
          <w:iCs/>
        </w:rPr>
        <w:t>Pour une laïcité québécoise encore plus cohérente : bilan et perspective</w:t>
      </w:r>
      <w:bookmarkStart w:id="44" w:name="_Ref217383964"/>
      <w:r w:rsidR="0093007E" w:rsidRPr="00FF519B">
        <w:rPr>
          <w:rStyle w:val="Appelnotedebasdep"/>
        </w:rPr>
        <w:footnoteReference w:id="17"/>
      </w:r>
      <w:bookmarkEnd w:id="44"/>
      <w:r w:rsidR="00884CD5">
        <w:t>.</w:t>
      </w:r>
      <w:r w:rsidR="00FF2C1F">
        <w:t xml:space="preserve"> </w:t>
      </w:r>
    </w:p>
    <w:p w14:paraId="66295271" w14:textId="3FB3A3CE" w:rsidR="00F617D0" w:rsidRDefault="00A01484" w:rsidP="002E348F">
      <w:pPr>
        <w:pStyle w:val="Paragraphe"/>
      </w:pPr>
      <w:r>
        <w:t xml:space="preserve">Sans revenir sur l’ensemble du contenu de ces rapports, </w:t>
      </w:r>
      <w:r w:rsidR="00BE48CF">
        <w:t>la Commission a jugé nécessaire de</w:t>
      </w:r>
      <w:r>
        <w:t xml:space="preserve"> questionner </w:t>
      </w:r>
      <w:r w:rsidR="00105562" w:rsidRPr="001E5BFD">
        <w:t>l’assise</w:t>
      </w:r>
      <w:r>
        <w:t xml:space="preserve"> de </w:t>
      </w:r>
      <w:r w:rsidRPr="00A36BEC">
        <w:t>certains</w:t>
      </w:r>
      <w:r>
        <w:t xml:space="preserve"> constats et recommandations ou de soulever </w:t>
      </w:r>
      <w:r w:rsidR="003A2467">
        <w:t>les</w:t>
      </w:r>
      <w:r w:rsidR="003A2467" w:rsidRPr="00CE290E">
        <w:t xml:space="preserve"> </w:t>
      </w:r>
      <w:r>
        <w:t xml:space="preserve">contradictions qu’ils contiennent. </w:t>
      </w:r>
      <w:r w:rsidR="003A2467">
        <w:t>Des</w:t>
      </w:r>
      <w:r w:rsidR="00BB0F9E">
        <w:t xml:space="preserve"> silences </w:t>
      </w:r>
      <w:r w:rsidR="00BC1537" w:rsidRPr="00A36BEC">
        <w:t>doivent par ailleurs être relevés</w:t>
      </w:r>
      <w:r w:rsidR="00211921">
        <w:t xml:space="preserve">. À titre d’exemple, le Rapport du </w:t>
      </w:r>
      <w:r w:rsidR="001A4670">
        <w:t>comité</w:t>
      </w:r>
      <w:r w:rsidR="003120C0">
        <w:t xml:space="preserve"> </w:t>
      </w:r>
      <w:r w:rsidR="00D169A9">
        <w:t xml:space="preserve">d’étude </w:t>
      </w:r>
      <w:r w:rsidR="001A4670">
        <w:t xml:space="preserve">ne fournit pas </w:t>
      </w:r>
      <w:r w:rsidR="0082253C">
        <w:t>d</w:t>
      </w:r>
      <w:r w:rsidR="00142DA9">
        <w:t>e bilan ou d’</w:t>
      </w:r>
      <w:r w:rsidR="0082253C">
        <w:t xml:space="preserve">analyse </w:t>
      </w:r>
      <w:r w:rsidR="00D169A9">
        <w:t>d’impact</w:t>
      </w:r>
      <w:r w:rsidR="00F9713C">
        <w:t xml:space="preserve"> de la</w:t>
      </w:r>
      <w:r w:rsidR="003120C0">
        <w:t xml:space="preserve"> </w:t>
      </w:r>
      <w:r w:rsidR="00F9713C" w:rsidRPr="00F9713C">
        <w:rPr>
          <w:i/>
          <w:iCs/>
        </w:rPr>
        <w:t>Loi sur la laïcité de l’État</w:t>
      </w:r>
      <w:r w:rsidR="00F9713C">
        <w:t xml:space="preserve"> du point de vue des</w:t>
      </w:r>
      <w:r w:rsidR="00D11DED">
        <w:t xml:space="preserve"> atteintes aux droits </w:t>
      </w:r>
      <w:r w:rsidR="00426EC4">
        <w:t xml:space="preserve">et </w:t>
      </w:r>
      <w:r w:rsidR="00F9713C">
        <w:t>des</w:t>
      </w:r>
      <w:r w:rsidR="00426EC4">
        <w:t xml:space="preserve"> effets </w:t>
      </w:r>
      <w:r w:rsidR="00396FD6" w:rsidRPr="00A36BEC">
        <w:t xml:space="preserve">négatifs sur </w:t>
      </w:r>
      <w:r w:rsidR="009D2650">
        <w:t>l’exercice des droits de</w:t>
      </w:r>
      <w:r w:rsidR="009D2650" w:rsidRPr="00A36BEC">
        <w:t xml:space="preserve"> </w:t>
      </w:r>
      <w:r w:rsidR="00396FD6" w:rsidRPr="00A36BEC">
        <w:t>personnes susceptibles de subir de</w:t>
      </w:r>
      <w:r w:rsidR="00B96F8E" w:rsidRPr="00A36BEC">
        <w:t>s formes de discrimination découlant</w:t>
      </w:r>
      <w:r w:rsidR="00992D48">
        <w:t xml:space="preserve"> </w:t>
      </w:r>
      <w:r w:rsidR="00992D48" w:rsidRPr="00673AFD">
        <w:t>de l’application de cette loi</w:t>
      </w:r>
      <w:r w:rsidR="00FA7733">
        <w:t xml:space="preserve">. </w:t>
      </w:r>
      <w:r w:rsidR="005F7274" w:rsidRPr="00B96F8E">
        <w:t xml:space="preserve">Les </w:t>
      </w:r>
      <w:r w:rsidR="00B96F8E">
        <w:t>recherches</w:t>
      </w:r>
      <w:r w:rsidR="005F7274" w:rsidRPr="00B96F8E">
        <w:t xml:space="preserve"> qui se sont penchées sur ces effets ne sont pas </w:t>
      </w:r>
      <w:r w:rsidR="00E20DC2" w:rsidRPr="00B96F8E">
        <w:t>prises en compte par le rapport.</w:t>
      </w:r>
      <w:r w:rsidR="00E20DC2">
        <w:t xml:space="preserve"> </w:t>
      </w:r>
    </w:p>
    <w:p w14:paraId="407B3DE9" w14:textId="46E20625" w:rsidR="00A01484" w:rsidRDefault="00CE5537" w:rsidP="002E348F">
      <w:pPr>
        <w:pStyle w:val="Paragraphe"/>
      </w:pPr>
      <w:r w:rsidRPr="00673AFD">
        <w:t>Celui-ci</w:t>
      </w:r>
      <w:r w:rsidR="00812CDF" w:rsidRPr="00673AFD">
        <w:t xml:space="preserve"> </w:t>
      </w:r>
      <w:r w:rsidR="002E3760" w:rsidRPr="00673AFD">
        <w:t xml:space="preserve">défend </w:t>
      </w:r>
      <w:r w:rsidR="00812CDF" w:rsidRPr="00673AFD">
        <w:t xml:space="preserve">une autre </w:t>
      </w:r>
      <w:r w:rsidR="002E3760" w:rsidRPr="00673AFD">
        <w:t>perspective</w:t>
      </w:r>
      <w:r w:rsidRPr="00673AFD">
        <w:t> </w:t>
      </w:r>
      <w:r>
        <w:t>:</w:t>
      </w:r>
      <w:r w:rsidR="00DE6998">
        <w:t xml:space="preserve"> </w:t>
      </w:r>
      <w:r w:rsidR="00E02502">
        <w:t>«</w:t>
      </w:r>
      <w:r w:rsidR="00AD2F42">
        <w:rPr>
          <w:rFonts w:ascii="Arial" w:hAnsi="Arial" w:cs="Arial"/>
        </w:rPr>
        <w:t> </w:t>
      </w:r>
      <w:r w:rsidR="00E02502">
        <w:t>la laïcité n’enlève pas de droit et ne stigmatise pas</w:t>
      </w:r>
      <w:r w:rsidR="00972E59">
        <w:rPr>
          <w:rFonts w:ascii="Arial" w:hAnsi="Arial" w:cs="Arial"/>
        </w:rPr>
        <w:t> </w:t>
      </w:r>
      <w:r w:rsidR="00E02502">
        <w:t>»</w:t>
      </w:r>
      <w:r w:rsidR="00C53C7C">
        <w:rPr>
          <w:rStyle w:val="Appelnotedebasdep"/>
        </w:rPr>
        <w:footnoteReference w:id="18"/>
      </w:r>
      <w:r w:rsidR="004955B0">
        <w:t xml:space="preserve"> et</w:t>
      </w:r>
      <w:r w:rsidR="005F7274">
        <w:t xml:space="preserve"> l</w:t>
      </w:r>
      <w:r w:rsidR="00476CE7">
        <w:t>a loi adoptée en 2019</w:t>
      </w:r>
      <w:r w:rsidR="00D03BAE">
        <w:t xml:space="preserve"> serait «</w:t>
      </w:r>
      <w:r w:rsidR="00972E59">
        <w:rPr>
          <w:rFonts w:ascii="Arial" w:hAnsi="Arial" w:cs="Arial"/>
        </w:rPr>
        <w:t> </w:t>
      </w:r>
      <w:r w:rsidR="00D03BAE">
        <w:t>génératrice de droits</w:t>
      </w:r>
      <w:r w:rsidR="00972E59">
        <w:rPr>
          <w:rFonts w:ascii="Arial" w:hAnsi="Arial" w:cs="Arial"/>
        </w:rPr>
        <w:t> </w:t>
      </w:r>
      <w:r w:rsidR="00D03BAE">
        <w:t>»</w:t>
      </w:r>
      <w:r w:rsidR="00A42BF7">
        <w:rPr>
          <w:rStyle w:val="Appelnotedebasdep"/>
        </w:rPr>
        <w:footnoteReference w:id="19"/>
      </w:r>
      <w:r w:rsidR="00D03BAE">
        <w:t>.</w:t>
      </w:r>
      <w:r w:rsidR="002E3760">
        <w:t xml:space="preserve"> </w:t>
      </w:r>
      <w:r w:rsidR="00AB21AE" w:rsidRPr="00673AFD">
        <w:t>La Commission souhaite</w:t>
      </w:r>
      <w:r w:rsidR="00A5500F" w:rsidRPr="00673AFD">
        <w:t xml:space="preserve"> toutefois rappeler qu’il existe différents modèles de laïcité qui </w:t>
      </w:r>
      <w:r w:rsidR="00AB21AE" w:rsidRPr="00673AFD">
        <w:t>peuvent entraîner divers</w:t>
      </w:r>
      <w:r w:rsidR="00A5500F" w:rsidRPr="00673AFD">
        <w:t xml:space="preserve"> effet</w:t>
      </w:r>
      <w:r w:rsidR="00AB21AE" w:rsidRPr="00673AFD">
        <w:t xml:space="preserve">s auxquels il </w:t>
      </w:r>
      <w:r w:rsidR="00F617D0" w:rsidRPr="00673AFD">
        <w:t xml:space="preserve">apparaît </w:t>
      </w:r>
      <w:r w:rsidR="001A3BFE" w:rsidRPr="00673AFD">
        <w:t xml:space="preserve">nécessaire </w:t>
      </w:r>
      <w:r w:rsidR="00F617D0" w:rsidRPr="00673AFD">
        <w:t>de demeurer attentif</w:t>
      </w:r>
      <w:r w:rsidR="00A5500F" w:rsidRPr="00673AFD">
        <w:t>.</w:t>
      </w:r>
      <w:r w:rsidR="00A5500F">
        <w:t xml:space="preserve"> </w:t>
      </w:r>
    </w:p>
    <w:p w14:paraId="39F02A69" w14:textId="54431988" w:rsidR="00172A1B" w:rsidRDefault="00172A1B" w:rsidP="002E348F">
      <w:pPr>
        <w:pStyle w:val="Paragraphe"/>
      </w:pPr>
      <w:r>
        <w:t xml:space="preserve">Notons en outre que </w:t>
      </w:r>
      <w:r w:rsidRPr="00FF2C1F">
        <w:t xml:space="preserve">le Comité d’étude </w:t>
      </w:r>
      <w:r w:rsidR="0017101E">
        <w:t>reconnaît</w:t>
      </w:r>
      <w:r w:rsidR="00690A77">
        <w:t xml:space="preserve"> à l’issue de ses </w:t>
      </w:r>
      <w:r w:rsidR="00AF792B">
        <w:t>travaux</w:t>
      </w:r>
      <w:r w:rsidRPr="00FF2C1F">
        <w:t xml:space="preserve"> que les principes de la laïcité sont généralement bien respectés</w:t>
      </w:r>
      <w:r w:rsidRPr="00FF2C1F">
        <w:rPr>
          <w:rStyle w:val="Appelnotedebasdep"/>
        </w:rPr>
        <w:footnoteReference w:id="20"/>
      </w:r>
      <w:r w:rsidRPr="00FF2C1F">
        <w:t xml:space="preserve"> et que «</w:t>
      </w:r>
      <w:r w:rsidR="00972E59">
        <w:rPr>
          <w:rFonts w:ascii="Arial" w:hAnsi="Arial" w:cs="Arial"/>
        </w:rPr>
        <w:t> </w:t>
      </w:r>
      <w:r w:rsidRPr="00FF2C1F">
        <w:t>peu de situations soulevant des enjeux liés à la laïcité ou à la neutralité religieuse sont rapportées</w:t>
      </w:r>
      <w:r w:rsidR="00972E59">
        <w:rPr>
          <w:rFonts w:ascii="Arial" w:hAnsi="Arial" w:cs="Arial"/>
        </w:rPr>
        <w:t> </w:t>
      </w:r>
      <w:r w:rsidRPr="00FF2C1F">
        <w:t>»</w:t>
      </w:r>
      <w:r w:rsidRPr="00FF2C1F">
        <w:rPr>
          <w:rStyle w:val="Appelnotedebasdep"/>
        </w:rPr>
        <w:footnoteReference w:id="21"/>
      </w:r>
      <w:r w:rsidR="00E9050E">
        <w:t>. S</w:t>
      </w:r>
      <w:r w:rsidRPr="00FF2C1F">
        <w:t xml:space="preserve">on rapport contient </w:t>
      </w:r>
      <w:r w:rsidR="00E9050E">
        <w:t>pourtant</w:t>
      </w:r>
      <w:r w:rsidRPr="00FF2C1F">
        <w:t xml:space="preserve"> 50</w:t>
      </w:r>
      <w:r w:rsidR="0094261F">
        <w:t> </w:t>
      </w:r>
      <w:r w:rsidRPr="00FF2C1F">
        <w:t>recommandations</w:t>
      </w:r>
      <w:r>
        <w:t xml:space="preserve"> qui, conformément au mandat reçu</w:t>
      </w:r>
      <w:r w:rsidR="00AA3F80" w:rsidRPr="00B30856">
        <w:rPr>
          <w:rStyle w:val="Appelnotedebasdep"/>
        </w:rPr>
        <w:footnoteReference w:id="22"/>
      </w:r>
      <w:r w:rsidRPr="00B30856">
        <w:t>, vi</w:t>
      </w:r>
      <w:r w:rsidRPr="00FF2C1F">
        <w:t>sent à renforcer la laïcité au Québe</w:t>
      </w:r>
      <w:r>
        <w:t xml:space="preserve">c. </w:t>
      </w:r>
      <w:r w:rsidRPr="006D7A4C">
        <w:t xml:space="preserve">Plusieurs d’entre elles ont </w:t>
      </w:r>
      <w:r w:rsidRPr="006D7A4C">
        <w:lastRenderedPageBreak/>
        <w:t xml:space="preserve">été introduites </w:t>
      </w:r>
      <w:r w:rsidR="009A27CD" w:rsidRPr="006D7A4C">
        <w:t>dans</w:t>
      </w:r>
      <w:r w:rsidRPr="006D7A4C">
        <w:t xml:space="preserve"> la proposition législative aujourd’hui à l’étude </w:t>
      </w:r>
      <w:r w:rsidR="00205483" w:rsidRPr="006D7A4C">
        <w:t>et soulève</w:t>
      </w:r>
      <w:r w:rsidR="007E0A30" w:rsidRPr="006D7A4C">
        <w:t>nt</w:t>
      </w:r>
      <w:r w:rsidR="00205483" w:rsidRPr="006D7A4C">
        <w:t xml:space="preserve"> des </w:t>
      </w:r>
      <w:r w:rsidR="00982911" w:rsidRPr="006D7A4C">
        <w:t>questions par</w:t>
      </w:r>
      <w:r w:rsidR="00990779" w:rsidRPr="006D7A4C">
        <w:t xml:space="preserve"> rapport à </w:t>
      </w:r>
      <w:r w:rsidRPr="006D7A4C">
        <w:t>une laïcité respectueuse des droits.</w:t>
      </w:r>
    </w:p>
    <w:p w14:paraId="57BCCB49" w14:textId="23A3862D" w:rsidR="00FB6167" w:rsidRDefault="006A2EB7" w:rsidP="002E348F">
      <w:pPr>
        <w:pStyle w:val="Paragraphe"/>
      </w:pPr>
      <w:r>
        <w:t>De fait, l</w:t>
      </w:r>
      <w:r w:rsidR="00006487" w:rsidRPr="00006487">
        <w:t xml:space="preserve">a Commission constate que le projet de loi prend appui sur un portrait partiel de la situation, ce qui tient </w:t>
      </w:r>
      <w:r w:rsidR="00D10E68">
        <w:t xml:space="preserve">entre autres </w:t>
      </w:r>
      <w:r w:rsidR="00006487" w:rsidRPr="00006487">
        <w:t>à</w:t>
      </w:r>
      <w:r w:rsidR="00727FF7">
        <w:t> </w:t>
      </w:r>
      <w:r w:rsidR="009B201D">
        <w:t>des enjeux méthodologiques</w:t>
      </w:r>
      <w:r w:rsidR="00834C0A">
        <w:t>, au recours insuffisant aux recherches universitaires, aux données institutionnelles</w:t>
      </w:r>
      <w:r w:rsidR="00874A02">
        <w:t xml:space="preserve"> </w:t>
      </w:r>
      <w:r w:rsidR="00834C0A">
        <w:t>et aux statistiques sociale</w:t>
      </w:r>
      <w:r w:rsidR="00A54A7F">
        <w:t>s</w:t>
      </w:r>
      <w:r w:rsidR="00FB6167">
        <w:t xml:space="preserve"> </w:t>
      </w:r>
      <w:r w:rsidR="0086332F">
        <w:t>de même</w:t>
      </w:r>
      <w:r w:rsidR="00211921">
        <w:t xml:space="preserve"> qu’</w:t>
      </w:r>
      <w:r w:rsidR="00FB6167">
        <w:t>à certaines erreurs factuelles</w:t>
      </w:r>
      <w:r w:rsidR="00172A1B">
        <w:t xml:space="preserve"> </w:t>
      </w:r>
      <w:r w:rsidR="00967D45" w:rsidRPr="00AC63D1">
        <w:t>que l’on observe</w:t>
      </w:r>
      <w:r w:rsidR="00AA4D4C" w:rsidRPr="00AC63D1">
        <w:t xml:space="preserve"> dans </w:t>
      </w:r>
      <w:r w:rsidR="00774541" w:rsidRPr="00AC63D1">
        <w:t xml:space="preserve">le Rapport du comité d’étude et le Rapport d’enquête, </w:t>
      </w:r>
      <w:r w:rsidR="00774541" w:rsidRPr="00D10E68">
        <w:t>notamment</w:t>
      </w:r>
      <w:r w:rsidR="00FB6167">
        <w:t>.</w:t>
      </w:r>
      <w:r w:rsidR="003B043E">
        <w:t xml:space="preserve"> </w:t>
      </w:r>
      <w:r w:rsidR="007F670C">
        <w:t xml:space="preserve"> </w:t>
      </w:r>
      <w:r w:rsidR="003B043E">
        <w:t xml:space="preserve"> </w:t>
      </w:r>
    </w:p>
    <w:p w14:paraId="38A9C407" w14:textId="74929780" w:rsidR="005A0288" w:rsidRDefault="00E644BF" w:rsidP="002E348F">
      <w:pPr>
        <w:pStyle w:val="Paragraphe"/>
      </w:pPr>
      <w:r w:rsidRPr="00AC63D1">
        <w:t xml:space="preserve">Les </w:t>
      </w:r>
      <w:r w:rsidR="005817D6" w:rsidRPr="00AC63D1">
        <w:t>comm</w:t>
      </w:r>
      <w:r w:rsidR="00C07A96" w:rsidRPr="00AC63D1">
        <w:t>un</w:t>
      </w:r>
      <w:r w:rsidR="005817D6" w:rsidRPr="00AC63D1">
        <w:t xml:space="preserve">ications publiques entourant le </w:t>
      </w:r>
      <w:r w:rsidR="00AA2F12" w:rsidRPr="00AC63D1">
        <w:t>d</w:t>
      </w:r>
      <w:r w:rsidR="00AA2F12" w:rsidRPr="00AC63D1">
        <w:rPr>
          <w:rFonts w:hint="eastAsia"/>
        </w:rPr>
        <w:t>é</w:t>
      </w:r>
      <w:r w:rsidR="00AA2F12" w:rsidRPr="00AC63D1">
        <w:t>p</w:t>
      </w:r>
      <w:r w:rsidR="00AA2F12" w:rsidRPr="00AC63D1">
        <w:rPr>
          <w:rFonts w:hint="eastAsia"/>
        </w:rPr>
        <w:t>ô</w:t>
      </w:r>
      <w:r w:rsidR="00AA2F12" w:rsidRPr="00AC63D1">
        <w:t>t du</w:t>
      </w:r>
      <w:r w:rsidR="005817D6" w:rsidRPr="00AC63D1">
        <w:t xml:space="preserve"> </w:t>
      </w:r>
      <w:r w:rsidR="00215059" w:rsidRPr="00AC63D1">
        <w:t>projet de loi</w:t>
      </w:r>
      <w:r w:rsidR="00AA2F12" w:rsidRPr="00AC63D1">
        <w:t xml:space="preserve"> ne font pas, non plus, </w:t>
      </w:r>
      <w:r w:rsidR="0030457F" w:rsidRPr="00AC63D1">
        <w:rPr>
          <w:rFonts w:hint="eastAsia"/>
        </w:rPr>
        <w:t>é</w:t>
      </w:r>
      <w:r w:rsidR="0030457F" w:rsidRPr="00AC63D1">
        <w:t>tat d</w:t>
      </w:r>
      <w:r w:rsidR="0030457F" w:rsidRPr="00AC63D1">
        <w:rPr>
          <w:rFonts w:hint="eastAsia"/>
        </w:rPr>
        <w:t>’</w:t>
      </w:r>
      <w:r w:rsidR="0030457F" w:rsidRPr="00AC63D1">
        <w:t>un examen de</w:t>
      </w:r>
      <w:r w:rsidR="004E1134" w:rsidRPr="00AC63D1">
        <w:t xml:space="preserve"> ses dispositions, dont celles élargi</w:t>
      </w:r>
      <w:r w:rsidR="006E7894" w:rsidRPr="00AC63D1">
        <w:t>ssant l’interdiction de port de signes religieux, au cadre</w:t>
      </w:r>
      <w:r w:rsidR="00246C21" w:rsidRPr="00AC63D1">
        <w:t xml:space="preserve"> de </w:t>
      </w:r>
      <w:r w:rsidR="004E1134" w:rsidRPr="00AC63D1">
        <w:t>l’analyse différenciée selon les sexes</w:t>
      </w:r>
      <w:r w:rsidR="006E7894" w:rsidRPr="00AC63D1">
        <w:t xml:space="preserve"> dans une perspective intersectionnelle</w:t>
      </w:r>
      <w:r w:rsidR="001157E4">
        <w:t xml:space="preserve">. C’est pourtant ce que recommande </w:t>
      </w:r>
      <w:r w:rsidR="00467B18" w:rsidRPr="00AC63D1">
        <w:t>le Secrétariat à la condition féminine</w:t>
      </w:r>
      <w:r w:rsidR="005B5531">
        <w:t xml:space="preserve">, </w:t>
      </w:r>
      <w:r w:rsidR="002B337A">
        <w:t>notamment</w:t>
      </w:r>
      <w:r w:rsidR="007B6399" w:rsidRPr="00AC63D1">
        <w:t xml:space="preserve"> </w:t>
      </w:r>
      <w:r w:rsidR="005B5531">
        <w:t>dans</w:t>
      </w:r>
      <w:r w:rsidR="007B6399" w:rsidRPr="00AC63D1">
        <w:t xml:space="preserve"> l’objectif</w:t>
      </w:r>
      <w:r w:rsidR="00DF4189" w:rsidRPr="00AC63D1" w:rsidDel="000E166C">
        <w:t xml:space="preserve"> </w:t>
      </w:r>
      <w:r w:rsidR="007B6399" w:rsidRPr="00AC63D1">
        <w:t>de prévenir «</w:t>
      </w:r>
      <w:r w:rsidR="00972E59" w:rsidRPr="00AC63D1">
        <w:rPr>
          <w:rFonts w:ascii="Arial" w:hAnsi="Arial" w:cs="Arial"/>
        </w:rPr>
        <w:t> </w:t>
      </w:r>
      <w:r w:rsidR="007B6399" w:rsidRPr="00AC63D1">
        <w:t xml:space="preserve">la création </w:t>
      </w:r>
      <w:r w:rsidR="00DF4189" w:rsidRPr="00AC63D1">
        <w:t>ou</w:t>
      </w:r>
      <w:r w:rsidR="007B6399" w:rsidRPr="00AC63D1">
        <w:t xml:space="preserve"> la reproduction d’inégalités </w:t>
      </w:r>
      <w:r w:rsidR="004A4196" w:rsidRPr="00AC63D1">
        <w:t>entre les femmes et les hommes, et entre les femmes elles-mêmes</w:t>
      </w:r>
      <w:r w:rsidR="00972E59" w:rsidRPr="00AC63D1">
        <w:rPr>
          <w:rFonts w:ascii="Arial" w:hAnsi="Arial" w:cs="Arial"/>
        </w:rPr>
        <w:t> </w:t>
      </w:r>
      <w:r w:rsidR="004A4196" w:rsidRPr="00AC63D1">
        <w:t>»</w:t>
      </w:r>
      <w:bookmarkStart w:id="45" w:name="_Ref220071695"/>
      <w:r w:rsidR="0067079E" w:rsidRPr="00982F80">
        <w:rPr>
          <w:rStyle w:val="Appelnotedebasdep"/>
        </w:rPr>
        <w:footnoteReference w:id="23"/>
      </w:r>
      <w:bookmarkEnd w:id="45"/>
      <w:r w:rsidR="00467B18" w:rsidRPr="00AC63D1">
        <w:t xml:space="preserve">. </w:t>
      </w:r>
      <w:r w:rsidR="004E6AAF" w:rsidRPr="00AC63D1">
        <w:t>Ainsi, l</w:t>
      </w:r>
      <w:r w:rsidR="00725DE2" w:rsidRPr="00AC63D1">
        <w:t>es atteintes qu’entraîner</w:t>
      </w:r>
      <w:r w:rsidR="004A4196" w:rsidRPr="00AC63D1">
        <w:t>a</w:t>
      </w:r>
      <w:r w:rsidR="00725DE2" w:rsidRPr="00AC63D1">
        <w:t xml:space="preserve"> vraisemblablement </w:t>
      </w:r>
      <w:r w:rsidR="00844C1E" w:rsidRPr="00AC63D1">
        <w:t>l’</w:t>
      </w:r>
      <w:r w:rsidR="00725DE2" w:rsidRPr="00AC63D1">
        <w:t>interdiction</w:t>
      </w:r>
      <w:r w:rsidR="00485826" w:rsidRPr="00AC63D1">
        <w:t xml:space="preserve"> de port de signes religieux</w:t>
      </w:r>
      <w:r w:rsidR="004A4196" w:rsidRPr="00AC63D1">
        <w:t>, notamment,</w:t>
      </w:r>
      <w:r w:rsidR="00725DE2" w:rsidRPr="00AC63D1">
        <w:t xml:space="preserve"> sur certains groupes de femmes</w:t>
      </w:r>
      <w:r w:rsidR="0018308E" w:rsidRPr="00AC63D1">
        <w:t>,</w:t>
      </w:r>
      <w:r w:rsidR="00725DE2" w:rsidRPr="00AC63D1">
        <w:t xml:space="preserve"> n’apparaissen</w:t>
      </w:r>
      <w:r w:rsidR="004E6AAF" w:rsidRPr="00AC63D1">
        <w:t>t pas avoir été suffisamment prises en compte.</w:t>
      </w:r>
    </w:p>
    <w:p w14:paraId="7FE7F2F1" w14:textId="623CAF0A" w:rsidR="000F28AE" w:rsidRDefault="000F28AE" w:rsidP="002E348F">
      <w:pPr>
        <w:pStyle w:val="Paragraphe"/>
      </w:pPr>
      <w:r>
        <w:t xml:space="preserve">Ces limites, dont les principales sont exposées dans les sections qui suivent, portent ombrage à l’état de situation </w:t>
      </w:r>
      <w:r w:rsidR="0019529B">
        <w:t xml:space="preserve">et mènent à </w:t>
      </w:r>
      <w:r w:rsidR="00BB49E3">
        <w:t>s</w:t>
      </w:r>
      <w:r w:rsidR="000D383E">
        <w:t>’</w:t>
      </w:r>
      <w:r w:rsidR="00BB49E3">
        <w:t>interroger sur</w:t>
      </w:r>
      <w:r w:rsidR="0019529B">
        <w:t xml:space="preserve"> les </w:t>
      </w:r>
      <w:r>
        <w:t>fondements du projet de loi.</w:t>
      </w:r>
    </w:p>
    <w:p w14:paraId="530E4264" w14:textId="0E9643E4" w:rsidR="00B77A11" w:rsidRDefault="00E84066" w:rsidP="000B29C3">
      <w:pPr>
        <w:pStyle w:val="Titre2"/>
      </w:pPr>
      <w:bookmarkStart w:id="46" w:name="_Toc219902950"/>
      <w:bookmarkStart w:id="47" w:name="_Toc219908295"/>
      <w:bookmarkStart w:id="48" w:name="_Toc220062064"/>
      <w:bookmarkStart w:id="49" w:name="_Toc220066351"/>
      <w:bookmarkStart w:id="50" w:name="_Toc220938307"/>
      <w:r>
        <w:t>Une proposition législative qui ne répond pas à un objectif urgent et réel</w:t>
      </w:r>
      <w:r w:rsidR="007A4130">
        <w:t xml:space="preserve"> tel qu’encadré par la Charte</w:t>
      </w:r>
      <w:bookmarkEnd w:id="46"/>
      <w:bookmarkEnd w:id="47"/>
      <w:bookmarkEnd w:id="48"/>
      <w:bookmarkEnd w:id="49"/>
      <w:bookmarkEnd w:id="50"/>
    </w:p>
    <w:p w14:paraId="3239F2EA" w14:textId="21464F44" w:rsidR="00B631F3" w:rsidRDefault="007C230A" w:rsidP="007C230A">
      <w:pPr>
        <w:pStyle w:val="Paragraphe"/>
      </w:pPr>
      <w:r>
        <w:t>La Charte inclut les mécanismes nécessaires permettant d’encadrer ou d</w:t>
      </w:r>
      <w:r w:rsidR="00121E6C">
        <w:t>e</w:t>
      </w:r>
      <w:r>
        <w:t xml:space="preserve"> limiter l’exercice</w:t>
      </w:r>
      <w:r w:rsidRPr="00E267F0">
        <w:t xml:space="preserve"> </w:t>
      </w:r>
      <w:r w:rsidR="0027316A">
        <w:t>des droits et libertés</w:t>
      </w:r>
      <w:r w:rsidR="008373D6">
        <w:t>,</w:t>
      </w:r>
      <w:r w:rsidR="0027316A">
        <w:t xml:space="preserve"> </w:t>
      </w:r>
      <w:r>
        <w:t>notamment en regard du respect des droits d’autrui, de risques réels pour la sécurité, de l’ordre public ou du bien-être général</w:t>
      </w:r>
      <w:r>
        <w:rPr>
          <w:rStyle w:val="Appelnotedebasdep"/>
        </w:rPr>
        <w:footnoteReference w:id="24"/>
      </w:r>
      <w:r>
        <w:t xml:space="preserve">. </w:t>
      </w:r>
    </w:p>
    <w:p w14:paraId="675D8B59" w14:textId="698C20AE" w:rsidR="007A4130" w:rsidRDefault="00145947" w:rsidP="007C230A">
      <w:pPr>
        <w:pStyle w:val="Paragraphe"/>
      </w:pPr>
      <w:r>
        <w:t xml:space="preserve">En ce sens, </w:t>
      </w:r>
      <w:r w:rsidR="008D1F4B">
        <w:t xml:space="preserve">les droits et libertés, incluant </w:t>
      </w:r>
      <w:r>
        <w:t>l</w:t>
      </w:r>
      <w:r w:rsidR="007A4130">
        <w:t>a liberté de religion</w:t>
      </w:r>
      <w:r w:rsidR="008D1F4B">
        <w:t>, ne sont</w:t>
      </w:r>
      <w:r w:rsidR="007A4130">
        <w:t xml:space="preserve"> pas absolu</w:t>
      </w:r>
      <w:r w:rsidR="0075737E">
        <w:t>s</w:t>
      </w:r>
      <w:r w:rsidR="007A4130">
        <w:t xml:space="preserve"> ou sans limite. </w:t>
      </w:r>
      <w:r>
        <w:t>La jurisprudence en la matière offre d’ailleurs de nombreux exemples où la possibilité d’une personne d’agir selon ses croyances a été restreinte en application de ces mécanismes</w:t>
      </w:r>
      <w:bookmarkStart w:id="51" w:name="_Ref219887398"/>
      <w:r>
        <w:rPr>
          <w:rStyle w:val="Appelnotedebasdep"/>
        </w:rPr>
        <w:footnoteReference w:id="25"/>
      </w:r>
      <w:bookmarkEnd w:id="51"/>
      <w:r>
        <w:t>.</w:t>
      </w:r>
      <w:r w:rsidR="00F235B3">
        <w:t xml:space="preserve"> Pensons, entre </w:t>
      </w:r>
      <w:r w:rsidR="00F235B3">
        <w:lastRenderedPageBreak/>
        <w:t xml:space="preserve">autres, aux jugements qui, tenant compte des droits des femmes en cause, ont interdit de manifester des croyances religieuses aux abords de cliniques qui dispensent des services de santé, plus particulièrement en matière de contraception ou </w:t>
      </w:r>
      <w:r w:rsidR="00F235B3" w:rsidRPr="007553B1">
        <w:t>d’avortement</w:t>
      </w:r>
      <w:r w:rsidR="00F235B3" w:rsidRPr="007553B1">
        <w:rPr>
          <w:rStyle w:val="Appelnotedebasdep"/>
        </w:rPr>
        <w:footnoteReference w:id="26"/>
      </w:r>
      <w:r w:rsidR="00F235B3" w:rsidRPr="007553B1">
        <w:t xml:space="preserve">. </w:t>
      </w:r>
    </w:p>
    <w:p w14:paraId="1536569C" w14:textId="10897A5D" w:rsidR="003D3BC9" w:rsidRPr="00F97340" w:rsidRDefault="00B631F3" w:rsidP="007C230A">
      <w:pPr>
        <w:pStyle w:val="Paragraphe"/>
      </w:pPr>
      <w:r w:rsidRPr="00F97340">
        <w:t>L’article</w:t>
      </w:r>
      <w:r w:rsidR="000D2081">
        <w:t> </w:t>
      </w:r>
      <w:r w:rsidRPr="00F97340">
        <w:t>9.1 de la Charte permet</w:t>
      </w:r>
      <w:r w:rsidR="007A4130" w:rsidRPr="00F97340">
        <w:t xml:space="preserve"> en effet</w:t>
      </w:r>
      <w:r w:rsidRPr="00F97340">
        <w:t xml:space="preserve"> au législateur de restreindre les droits dans certaines circonstances</w:t>
      </w:r>
      <w:r w:rsidR="00BF61BA" w:rsidRPr="00F97340">
        <w:t xml:space="preserve"> selon un test de justification précis</w:t>
      </w:r>
      <w:r w:rsidRPr="00F97340">
        <w:t>.</w:t>
      </w:r>
      <w:r w:rsidR="003D3BC9" w:rsidRPr="00F97340">
        <w:t xml:space="preserve"> Cette </w:t>
      </w:r>
      <w:r w:rsidR="00DF2504" w:rsidRPr="00F97340">
        <w:t>disposition</w:t>
      </w:r>
      <w:r w:rsidR="00D368F8" w:rsidRPr="00F97340">
        <w:t xml:space="preserve"> prévoit plus précisément que : </w:t>
      </w:r>
    </w:p>
    <w:p w14:paraId="16093BAB" w14:textId="77777777" w:rsidR="00DF2504" w:rsidRDefault="00DF2504" w:rsidP="00DF2504">
      <w:pPr>
        <w:pStyle w:val="Citation"/>
      </w:pPr>
      <w:r w:rsidRPr="00C83242">
        <w:t xml:space="preserve">9.1 Les droits et libertés de la personne s’exercent dans le respect des valeurs démocratiques, de la laïcité de l’État, de l’importance accordée à la protection du français, de l’ordre public et du bien-être général des citoyens du Québec. </w:t>
      </w:r>
    </w:p>
    <w:p w14:paraId="7B42C165" w14:textId="77777777" w:rsidR="00DF2504" w:rsidRDefault="00DF2504" w:rsidP="00DF2504">
      <w:pPr>
        <w:pStyle w:val="Citation"/>
      </w:pPr>
      <w:r w:rsidRPr="00C83242">
        <w:t>La loi peut, à cet égard, en fixer la portée et en aménager l’exercice.</w:t>
      </w:r>
    </w:p>
    <w:p w14:paraId="57AE9130" w14:textId="67804DF4" w:rsidR="007C230A" w:rsidRDefault="007C230A" w:rsidP="007C230A">
      <w:pPr>
        <w:pStyle w:val="Paragraphe"/>
      </w:pPr>
      <w:r>
        <w:t>Cette disposition inclut deux volets. Son premier alinéa permet de concilier des droits individuels qui entreraient en conflit entre eux. Celui-ci pourrait être appliqué, par exemple, si l’exercice par une personne de sa liberté de religion emportait une atteinte réelle aux droits d’une autre personne. Le deuxième alinéa de l’article</w:t>
      </w:r>
      <w:r w:rsidR="000D2081">
        <w:t> </w:t>
      </w:r>
      <w:r>
        <w:t xml:space="preserve">9.1, quant à lui, </w:t>
      </w:r>
      <w:r w:rsidRPr="004F021F">
        <w:t>permet de restreindre les droits et libertés</w:t>
      </w:r>
      <w:r>
        <w:t xml:space="preserve"> par loi ou règlement, suivant la démarche et les conditions établies</w:t>
      </w:r>
      <w:bookmarkStart w:id="52" w:name="_Ref220678882"/>
      <w:r>
        <w:rPr>
          <w:rStyle w:val="Appelnotedebasdep"/>
        </w:rPr>
        <w:footnoteReference w:id="27"/>
      </w:r>
      <w:bookmarkEnd w:id="52"/>
      <w:r w:rsidRPr="004F021F">
        <w:t>.</w:t>
      </w:r>
      <w:r>
        <w:t xml:space="preserve"> </w:t>
      </w:r>
    </w:p>
    <w:p w14:paraId="5F04D605" w14:textId="4378C339" w:rsidR="007C230A" w:rsidRDefault="007C230A" w:rsidP="007C230A">
      <w:pPr>
        <w:pStyle w:val="Paragraphe"/>
      </w:pPr>
      <w:r>
        <w:t xml:space="preserve">Le législateur qui voudrait restreindre </w:t>
      </w:r>
      <w:r w:rsidR="00494B7F">
        <w:t>la liberté de religion ou la pratique de celle-ci</w:t>
      </w:r>
      <w:r>
        <w:t xml:space="preserve"> devrait ainsi démontrer que : </w:t>
      </w:r>
    </w:p>
    <w:p w14:paraId="57937A1F" w14:textId="59CE9617" w:rsidR="007C230A" w:rsidRDefault="007C230A" w:rsidP="00B25BBA">
      <w:pPr>
        <w:pStyle w:val="Paragraphe"/>
        <w:numPr>
          <w:ilvl w:val="1"/>
          <w:numId w:val="5"/>
        </w:numPr>
        <w:ind w:left="993"/>
      </w:pPr>
      <w:r w:rsidRPr="000B498F">
        <w:t>l’objectif poursuivi est «</w:t>
      </w:r>
      <w:r w:rsidR="00972E59">
        <w:rPr>
          <w:rFonts w:ascii="Arial" w:hAnsi="Arial" w:cs="Arial"/>
        </w:rPr>
        <w:t> </w:t>
      </w:r>
      <w:r w:rsidRPr="000B498F">
        <w:t>réel et urgent</w:t>
      </w:r>
      <w:r w:rsidR="00972E59">
        <w:rPr>
          <w:rFonts w:ascii="Arial" w:hAnsi="Arial" w:cs="Arial"/>
        </w:rPr>
        <w:t> </w:t>
      </w:r>
      <w:r w:rsidRPr="000B498F">
        <w:t>», c’est-à-dire qu’il est suffisamment concret et important pour justifier qu’on porte atteinte à un droit ou une liberté protégés</w:t>
      </w:r>
      <w:r w:rsidR="001D1152">
        <w:rPr>
          <w:rFonts w:ascii="Arial" w:hAnsi="Arial" w:cs="Arial"/>
        </w:rPr>
        <w:t> </w:t>
      </w:r>
      <w:r w:rsidRPr="000B498F">
        <w:t xml:space="preserve">; </w:t>
      </w:r>
    </w:p>
    <w:p w14:paraId="4FC0DE36" w14:textId="77777777" w:rsidR="007C230A" w:rsidRDefault="007C230A" w:rsidP="00B25BBA">
      <w:pPr>
        <w:pStyle w:val="Paragraphe"/>
        <w:numPr>
          <w:ilvl w:val="1"/>
          <w:numId w:val="5"/>
        </w:numPr>
        <w:ind w:left="993"/>
      </w:pPr>
      <w:r w:rsidRPr="000B498F">
        <w:t>le moyen choisi pour atteindre l’objectif est proportionnel</w:t>
      </w:r>
      <w:r>
        <w:t>.</w:t>
      </w:r>
    </w:p>
    <w:p w14:paraId="3519AD7C" w14:textId="77777777" w:rsidR="007C230A" w:rsidRDefault="007C230A" w:rsidP="007C230A">
      <w:pPr>
        <w:pStyle w:val="Paragraphe"/>
      </w:pPr>
      <w:r>
        <w:t xml:space="preserve">Un tel moyen sera jugé proportionnel si les trois conditions suivantes sont réunies : </w:t>
      </w:r>
    </w:p>
    <w:p w14:paraId="35214F28" w14:textId="6E40C74A" w:rsidR="007C230A" w:rsidRDefault="007C230A" w:rsidP="00B25BBA">
      <w:pPr>
        <w:pStyle w:val="Paragraphe"/>
        <w:numPr>
          <w:ilvl w:val="0"/>
          <w:numId w:val="12"/>
        </w:numPr>
        <w:ind w:left="993"/>
      </w:pPr>
      <w:r w:rsidRPr="000B498F">
        <w:t>il existe un lien rationnel entre l’objectif et la restriction des droits</w:t>
      </w:r>
      <w:r>
        <w:t> : c</w:t>
      </w:r>
      <w:r w:rsidRPr="000B498F">
        <w:t>elle-ci est-elle nécessaire pour atteindre l’objectif</w:t>
      </w:r>
      <w:r w:rsidR="00D31B7D">
        <w:rPr>
          <w:rFonts w:ascii="Arial" w:hAnsi="Arial" w:cs="Arial"/>
        </w:rPr>
        <w:t> </w:t>
      </w:r>
      <w:r w:rsidRPr="000B498F">
        <w:t>?</w:t>
      </w:r>
      <w:r>
        <w:t xml:space="preserve"> </w:t>
      </w:r>
      <w:r w:rsidRPr="000B498F">
        <w:t>Le lien de causalité devant ici être établi devrait reposer sur</w:t>
      </w:r>
      <w:r>
        <w:t xml:space="preserve"> </w:t>
      </w:r>
      <w:r w:rsidRPr="006A743B">
        <w:t>une preuve scientifique</w:t>
      </w:r>
      <w:r>
        <w:t xml:space="preserve"> </w:t>
      </w:r>
      <w:r w:rsidRPr="006A743B">
        <w:t>qui démontre la</w:t>
      </w:r>
      <w:r>
        <w:t xml:space="preserve"> </w:t>
      </w:r>
      <w:r w:rsidRPr="006A743B">
        <w:t>logique ou la raisonnabilité du choix législatif</w:t>
      </w:r>
      <w:r>
        <w:t xml:space="preserve"> </w:t>
      </w:r>
      <w:r w:rsidRPr="006A743B">
        <w:t xml:space="preserve">fait pour réaliser l’objectif. </w:t>
      </w:r>
    </w:p>
    <w:p w14:paraId="59E67497" w14:textId="4EAF6106" w:rsidR="007C230A" w:rsidRDefault="007C230A" w:rsidP="00B25BBA">
      <w:pPr>
        <w:pStyle w:val="Paragraphe"/>
        <w:numPr>
          <w:ilvl w:val="0"/>
          <w:numId w:val="12"/>
        </w:numPr>
        <w:ind w:left="993"/>
      </w:pPr>
      <w:r>
        <w:t>L</w:t>
      </w:r>
      <w:r w:rsidRPr="006A743B">
        <w:t>a restriction constitue une «</w:t>
      </w:r>
      <w:r w:rsidR="00972E59">
        <w:rPr>
          <w:rFonts w:ascii="Arial" w:hAnsi="Arial" w:cs="Arial"/>
        </w:rPr>
        <w:t> </w:t>
      </w:r>
      <w:r w:rsidRPr="006A743B">
        <w:t>atteinte minimale</w:t>
      </w:r>
      <w:r w:rsidR="00972E59">
        <w:rPr>
          <w:rFonts w:ascii="Arial" w:hAnsi="Arial" w:cs="Arial"/>
        </w:rPr>
        <w:t> </w:t>
      </w:r>
      <w:r w:rsidRPr="006A743B">
        <w:t>»</w:t>
      </w:r>
      <w:r>
        <w:t> :</w:t>
      </w:r>
      <w:r w:rsidRPr="006A743B">
        <w:t xml:space="preserve"> </w:t>
      </w:r>
      <w:r>
        <w:t>s</w:t>
      </w:r>
      <w:r w:rsidRPr="006A743B">
        <w:t>ans nécessiter la plus petite atteinte possible, il faut tout de même démontrer que la restriction ne porte pas</w:t>
      </w:r>
      <w:r>
        <w:t xml:space="preserve"> </w:t>
      </w:r>
      <w:r w:rsidRPr="006A743B">
        <w:t xml:space="preserve">atteinte au droit ou à la liberté plus qu’il est nécessaire de le faire pour atteindre l’objectif. </w:t>
      </w:r>
    </w:p>
    <w:p w14:paraId="76CC8D6B" w14:textId="462A422A" w:rsidR="007A4FEF" w:rsidRDefault="007C230A" w:rsidP="00B25BBA">
      <w:pPr>
        <w:pStyle w:val="Paragraphe"/>
        <w:numPr>
          <w:ilvl w:val="0"/>
          <w:numId w:val="12"/>
        </w:numPr>
        <w:ind w:left="993"/>
      </w:pPr>
      <w:r>
        <w:lastRenderedPageBreak/>
        <w:t>L</w:t>
      </w:r>
      <w:r w:rsidRPr="006A743B">
        <w:t>es effets bénéfiques de la disposition restrictive de droits l’emportent</w:t>
      </w:r>
      <w:r>
        <w:t xml:space="preserve"> </w:t>
      </w:r>
      <w:r w:rsidRPr="006A743B">
        <w:t>sur ses effets préjudiciables</w:t>
      </w:r>
      <w:r>
        <w:t> : e</w:t>
      </w:r>
      <w:r w:rsidRPr="006A743B">
        <w:t xml:space="preserve">n d’autres mots, la gravité concrète, en pratique, des effets sur les personnes touchées </w:t>
      </w:r>
      <w:r>
        <w:t xml:space="preserve">valent-ils </w:t>
      </w:r>
      <w:r w:rsidRPr="006A743B">
        <w:t>le coût au plan de l’intérêt du public en général</w:t>
      </w:r>
      <w:r w:rsidR="00D31B7D">
        <w:rPr>
          <w:rFonts w:ascii="Arial" w:hAnsi="Arial" w:cs="Arial"/>
        </w:rPr>
        <w:t> </w:t>
      </w:r>
      <w:r w:rsidRPr="006A743B">
        <w:t>?</w:t>
      </w:r>
    </w:p>
    <w:p w14:paraId="1D3DEEE4" w14:textId="79F51FF7" w:rsidR="007C230A" w:rsidRDefault="007C230A" w:rsidP="007C230A">
      <w:pPr>
        <w:pStyle w:val="Paragraphe"/>
      </w:pPr>
      <w:r>
        <w:t xml:space="preserve">Cette démarche a maintes fois fait ses preuves, </w:t>
      </w:r>
      <w:r w:rsidR="00C4628F">
        <w:t>entre autres</w:t>
      </w:r>
      <w:r w:rsidRPr="00A60403">
        <w:t xml:space="preserve"> en matière d’encadrement de la liberté de religion.</w:t>
      </w:r>
      <w:r>
        <w:t xml:space="preserve"> C’est notamment en suivant celle-ci que la Cour d’appel a conclu </w:t>
      </w:r>
      <w:r w:rsidR="00CF18DD">
        <w:t>dans une récente affaire</w:t>
      </w:r>
      <w:r>
        <w:t xml:space="preserve"> qu’un règlement de zonage qui </w:t>
      </w:r>
      <w:r w:rsidR="00716B51">
        <w:t xml:space="preserve">prohibait </w:t>
      </w:r>
      <w:r>
        <w:t xml:space="preserve">l’exploitation d’un lieu de culte dans certains secteurs d’une municipalité </w:t>
      </w:r>
      <w:r w:rsidR="005F4746">
        <w:t xml:space="preserve">portait </w:t>
      </w:r>
      <w:r>
        <w:t>atteinte à la liberté de religion</w:t>
      </w:r>
      <w:r w:rsidR="00CF18DD">
        <w:t xml:space="preserve"> des plaignants</w:t>
      </w:r>
      <w:r>
        <w:t xml:space="preserve">, mais que cette atteinte </w:t>
      </w:r>
      <w:r w:rsidR="0077227F">
        <w:t xml:space="preserve">était </w:t>
      </w:r>
      <w:r>
        <w:t xml:space="preserve">justifiée </w:t>
      </w:r>
      <w:r w:rsidR="0075737E">
        <w:t xml:space="preserve">en </w:t>
      </w:r>
      <w:r w:rsidR="00377E80">
        <w:t>tenant compte de l’ensemble des considérations soumises aux différentes étapes de l’analyse</w:t>
      </w:r>
      <w:r>
        <w:rPr>
          <w:rStyle w:val="Appelnotedebasdep"/>
        </w:rPr>
        <w:footnoteReference w:id="28"/>
      </w:r>
      <w:r w:rsidR="00377E80">
        <w:t>.</w:t>
      </w:r>
    </w:p>
    <w:p w14:paraId="56058207" w14:textId="41BD5359" w:rsidR="00847C83" w:rsidRDefault="00847C83" w:rsidP="00847C83">
      <w:pPr>
        <w:pStyle w:val="Paragraphe"/>
      </w:pPr>
      <w:r w:rsidRPr="008F28C1">
        <w:t xml:space="preserve">En somme, pour </w:t>
      </w:r>
      <w:r w:rsidRPr="008F28C1">
        <w:rPr>
          <w:rFonts w:hint="eastAsia"/>
        </w:rPr>
        <w:t>ê</w:t>
      </w:r>
      <w:r w:rsidRPr="008F28C1">
        <w:t>tre consid</w:t>
      </w:r>
      <w:r w:rsidRPr="008F28C1">
        <w:rPr>
          <w:rFonts w:hint="eastAsia"/>
        </w:rPr>
        <w:t>é</w:t>
      </w:r>
      <w:r w:rsidRPr="008F28C1">
        <w:t>r</w:t>
      </w:r>
      <w:r w:rsidRPr="008F28C1">
        <w:rPr>
          <w:rFonts w:hint="eastAsia"/>
        </w:rPr>
        <w:t>é</w:t>
      </w:r>
      <w:r w:rsidRPr="008F28C1">
        <w:t xml:space="preserve">es </w:t>
      </w:r>
      <w:r w:rsidR="00012C30">
        <w:t>comme</w:t>
      </w:r>
      <w:r w:rsidRPr="008F28C1">
        <w:t xml:space="preserve"> valides, il faut d</w:t>
      </w:r>
      <w:r w:rsidRPr="008F28C1">
        <w:rPr>
          <w:rFonts w:hint="eastAsia"/>
        </w:rPr>
        <w:t>é</w:t>
      </w:r>
      <w:r w:rsidRPr="008F28C1">
        <w:t>montrer que ces restrictions poursuivent un objectif r</w:t>
      </w:r>
      <w:r w:rsidRPr="008F28C1">
        <w:rPr>
          <w:rFonts w:hint="eastAsia"/>
        </w:rPr>
        <w:t>é</w:t>
      </w:r>
      <w:r w:rsidRPr="008F28C1">
        <w:t>el et concret, puis qu</w:t>
      </w:r>
      <w:r w:rsidRPr="008F28C1">
        <w:rPr>
          <w:rFonts w:hint="eastAsia"/>
        </w:rPr>
        <w:t>’</w:t>
      </w:r>
      <w:r w:rsidRPr="008F28C1">
        <w:t>elles sont rationnelles et proportionnelles. Or, il n</w:t>
      </w:r>
      <w:r w:rsidRPr="008F28C1">
        <w:rPr>
          <w:rFonts w:hint="eastAsia"/>
        </w:rPr>
        <w:t>’</w:t>
      </w:r>
      <w:r w:rsidRPr="008F28C1">
        <w:t>appara</w:t>
      </w:r>
      <w:r w:rsidRPr="008F28C1">
        <w:rPr>
          <w:rFonts w:hint="eastAsia"/>
        </w:rPr>
        <w:t>î</w:t>
      </w:r>
      <w:r w:rsidRPr="008F28C1">
        <w:t>t pas que les dispositions du projet de loi n</w:t>
      </w:r>
      <w:r w:rsidRPr="008F28C1">
        <w:rPr>
          <w:rFonts w:hint="eastAsia"/>
        </w:rPr>
        <w:t>°</w:t>
      </w:r>
      <w:r w:rsidR="000D2081">
        <w:t> </w:t>
      </w:r>
      <w:r w:rsidRPr="008F28C1">
        <w:t>9 franchiraient la premi</w:t>
      </w:r>
      <w:r w:rsidRPr="008F28C1">
        <w:rPr>
          <w:rFonts w:hint="eastAsia"/>
        </w:rPr>
        <w:t>è</w:t>
      </w:r>
      <w:r w:rsidRPr="008F28C1">
        <w:t xml:space="preserve">re </w:t>
      </w:r>
      <w:r w:rsidRPr="008F28C1">
        <w:rPr>
          <w:rFonts w:hint="eastAsia"/>
        </w:rPr>
        <w:t>é</w:t>
      </w:r>
      <w:r w:rsidRPr="008F28C1">
        <w:t xml:space="preserve">tape du test </w:t>
      </w:r>
      <w:r w:rsidR="0014615B">
        <w:t>liée à</w:t>
      </w:r>
      <w:r w:rsidRPr="008F28C1">
        <w:t xml:space="preserve"> l</w:t>
      </w:r>
      <w:r w:rsidRPr="008F28C1">
        <w:rPr>
          <w:rFonts w:hint="eastAsia"/>
        </w:rPr>
        <w:t>’</w:t>
      </w:r>
      <w:r w:rsidRPr="008F28C1">
        <w:t>objectif poursuivi.</w:t>
      </w:r>
    </w:p>
    <w:p w14:paraId="0E6CB5E2" w14:textId="58F905C7" w:rsidR="007C230A" w:rsidRDefault="007C230A" w:rsidP="00DC1F98">
      <w:pPr>
        <w:pStyle w:val="Paragraphe"/>
      </w:pPr>
      <w:r>
        <w:t xml:space="preserve">S’agissant toujours des limites reconnues aux libertés de conscience et de religion, ajoutons </w:t>
      </w:r>
      <w:r w:rsidR="00BC5E61">
        <w:t xml:space="preserve">par ailleurs </w:t>
      </w:r>
      <w:r>
        <w:t>que l’État dispose des moyens d’intervenir advenant le cas où une pratique religieuse impliquerait la commission d’une infraction ou d’un crime</w:t>
      </w:r>
      <w:r w:rsidR="000F3C18">
        <w:t xml:space="preserve"> : </w:t>
      </w:r>
      <w:r>
        <w:t>troubles à la paix, voies de fait, intimidation, menaces, attroupement illégal, etc</w:t>
      </w:r>
      <w:r w:rsidR="00997D55">
        <w:t>.</w:t>
      </w:r>
      <w:r>
        <w:rPr>
          <w:rStyle w:val="Appelnotedebasdep"/>
        </w:rPr>
        <w:footnoteReference w:id="29"/>
      </w:r>
    </w:p>
    <w:p w14:paraId="02F75A0A" w14:textId="5DE46330" w:rsidR="00211E67" w:rsidRDefault="00211E67" w:rsidP="000B29C3">
      <w:pPr>
        <w:pStyle w:val="Titre2"/>
      </w:pPr>
      <w:bookmarkStart w:id="53" w:name="_Toc220062065"/>
      <w:bookmarkStart w:id="54" w:name="_Toc220066352"/>
      <w:bookmarkStart w:id="55" w:name="_Toc220938308"/>
      <w:r>
        <w:t xml:space="preserve">Une proposition de substitution au cadre de la Charte et un nouveau recours à la clause dérogatoire qui </w:t>
      </w:r>
      <w:bookmarkEnd w:id="53"/>
      <w:r>
        <w:t>inquiète</w:t>
      </w:r>
      <w:bookmarkEnd w:id="54"/>
      <w:bookmarkEnd w:id="55"/>
    </w:p>
    <w:p w14:paraId="249B1C04" w14:textId="5C7FB7D5" w:rsidR="00211E67" w:rsidRDefault="00211E67" w:rsidP="00211E67">
      <w:pPr>
        <w:pStyle w:val="Paragraphe"/>
      </w:pPr>
      <w:r>
        <w:t xml:space="preserve">Plutôt que de s’assurer que les dispositions qu’il propose passent le test de la Charte et des mécanismes de limitation aux droits qu’elle inclut déjà, le législateur entend à nouveau recourir à la clause dérogatoire. Ce faisant, le législateur risque de porter inutilement atteinte aux droits protégés par la Charte, particulièrement aux libertés de conscience et de religion. </w:t>
      </w:r>
    </w:p>
    <w:p w14:paraId="6D8E9DDE" w14:textId="4F19F778" w:rsidR="00211E67" w:rsidRDefault="00211E67" w:rsidP="00211E67">
      <w:pPr>
        <w:pStyle w:val="Paragraphe"/>
      </w:pPr>
      <w:r>
        <w:t>En évitant d’emblée la démarche de justification précitée, on rate par ailleurs l’occasion de redresser les perceptions erronées ou les préjugés souvent à l’origine d’atteintes au droit à l’égalité. Comme la Commission le soulignait encore récemment</w:t>
      </w:r>
      <w:bookmarkStart w:id="56" w:name="_Ref220068932"/>
      <w:r>
        <w:rPr>
          <w:rStyle w:val="Appelnotedebasdep"/>
        </w:rPr>
        <w:footnoteReference w:id="30"/>
      </w:r>
      <w:bookmarkEnd w:id="56"/>
      <w:r>
        <w:t>, il ne s’agit pas de nier que le projet de loi soulève des questions qui peuvent se poser dans le débat public. Le Comité d’étude relate par exemple des</w:t>
      </w:r>
      <w:r w:rsidRPr="007254E8">
        <w:t xml:space="preserve"> témoignages </w:t>
      </w:r>
      <w:r>
        <w:t>critiquant</w:t>
      </w:r>
      <w:r w:rsidRPr="007254E8">
        <w:t xml:space="preserve"> </w:t>
      </w:r>
      <w:r>
        <w:t>«</w:t>
      </w:r>
      <w:r>
        <w:rPr>
          <w:rFonts w:ascii="Arial" w:hAnsi="Arial" w:cs="Arial"/>
        </w:rPr>
        <w:t> </w:t>
      </w:r>
      <w:r w:rsidRPr="007254E8">
        <w:t>les prières de rue ou les rassemblements religieux dans les parcs, perçus comme des formes de provocation ou d’appropriation de l’espace public</w:t>
      </w:r>
      <w:r>
        <w:rPr>
          <w:rFonts w:ascii="Arial" w:hAnsi="Arial" w:cs="Arial"/>
        </w:rPr>
        <w:t> </w:t>
      </w:r>
      <w:r>
        <w:t>»</w:t>
      </w:r>
      <w:r>
        <w:rPr>
          <w:rStyle w:val="Appelnotedebasdep"/>
        </w:rPr>
        <w:footnoteReference w:id="31"/>
      </w:r>
      <w:r>
        <w:t>. Qu’ils soient réels</w:t>
      </w:r>
      <w:r w:rsidR="00C26206">
        <w:t>,</w:t>
      </w:r>
      <w:r>
        <w:t xml:space="preserve"> ou </w:t>
      </w:r>
      <w:r>
        <w:lastRenderedPageBreak/>
        <w:t>plutôt perçus comme en l’espèce, l</w:t>
      </w:r>
      <w:r w:rsidRPr="005C06CA">
        <w:t>a Charte nous convie</w:t>
      </w:r>
      <w:r w:rsidR="00C26206">
        <w:t xml:space="preserve"> néanmoins</w:t>
      </w:r>
      <w:r w:rsidRPr="005C06CA">
        <w:t xml:space="preserve"> à trouver les réponses à ces enjeux</w:t>
      </w:r>
      <w:r>
        <w:t xml:space="preserve"> </w:t>
      </w:r>
      <w:r w:rsidRPr="005C06CA">
        <w:t xml:space="preserve">dans une approche respectueuse des droits de la personne. </w:t>
      </w:r>
    </w:p>
    <w:p w14:paraId="134B3461" w14:textId="6D563F54" w:rsidR="00211E67" w:rsidRDefault="00211E67" w:rsidP="00211E67">
      <w:pPr>
        <w:pStyle w:val="Paragraphe"/>
      </w:pPr>
      <w:r w:rsidRPr="005C06CA">
        <w:t>Cela implique notamment, dans un premier temps, de bien identifier la part de ces questionnements qui relève de la perception ou des préjugés tout autant que celle qui vise des problèmes concrets que peut emporter le vivre</w:t>
      </w:r>
      <w:r w:rsidR="00436ED1">
        <w:t>-</w:t>
      </w:r>
      <w:r w:rsidRPr="005C06CA">
        <w:t xml:space="preserve">ensemble dans le Québec d’aujourd’hui. Il faut pouvoir distinguer les faits, </w:t>
      </w:r>
      <w:r w:rsidR="007B65DF">
        <w:t>de même</w:t>
      </w:r>
      <w:r w:rsidRPr="005C06CA">
        <w:t xml:space="preserve"> que toutes les données pertinentes, à partir d’un portrait rigoureux de la situation.</w:t>
      </w:r>
      <w:r>
        <w:t xml:space="preserve"> Or</w:t>
      </w:r>
      <w:r w:rsidR="0088694C">
        <w:t xml:space="preserve"> —</w:t>
      </w:r>
      <w:r w:rsidR="005C66ED">
        <w:rPr>
          <w:rFonts w:ascii="Arial" w:hAnsi="Arial" w:cs="Arial"/>
        </w:rPr>
        <w:t> </w:t>
      </w:r>
      <w:r>
        <w:t>on revient aux questionnements soulevés précédemment</w:t>
      </w:r>
      <w:r>
        <w:rPr>
          <w:rStyle w:val="Appelnotedebasdep"/>
        </w:rPr>
        <w:footnoteReference w:id="32"/>
      </w:r>
      <w:r w:rsidR="005C66ED">
        <w:rPr>
          <w:rFonts w:ascii="Arial" w:hAnsi="Arial" w:cs="Arial"/>
        </w:rPr>
        <w:t> </w:t>
      </w:r>
      <w:r w:rsidR="0088694C">
        <w:t>—</w:t>
      </w:r>
      <w:r w:rsidR="002849AF">
        <w:t xml:space="preserve"> </w:t>
      </w:r>
      <w:r w:rsidR="007F27C2">
        <w:t>e</w:t>
      </w:r>
      <w:r>
        <w:t xml:space="preserve">n l’espèce, la démonstration de l’objectif urgent et réel devant mener </w:t>
      </w:r>
      <w:r w:rsidR="00F8092D">
        <w:t xml:space="preserve">aux exceptions à la Charte qu’emporte le projet de loi </w:t>
      </w:r>
      <w:r w:rsidR="00D84046">
        <w:t>semble encore à faire</w:t>
      </w:r>
      <w:r>
        <w:t>.</w:t>
      </w:r>
    </w:p>
    <w:p w14:paraId="472521EA" w14:textId="3BA311A1" w:rsidR="00211E67" w:rsidRDefault="000E4B12" w:rsidP="00211E67">
      <w:pPr>
        <w:pStyle w:val="Paragraphe"/>
      </w:pPr>
      <w:r>
        <w:t xml:space="preserve">Le recours à la clause dérogatoire </w:t>
      </w:r>
      <w:r w:rsidR="001F5408">
        <w:t>suscite d’autant plus de réserves</w:t>
      </w:r>
      <w:r w:rsidR="008449A6">
        <w:t xml:space="preserve"> </w:t>
      </w:r>
      <w:r w:rsidR="00717A2B">
        <w:t>qu’il est fait de façon générale, sans égard au fait qu</w:t>
      </w:r>
      <w:r w:rsidR="00EF074E">
        <w:t xml:space="preserve">e l’objectif poursuivi par </w:t>
      </w:r>
      <w:r w:rsidR="00394201">
        <w:t>certaines</w:t>
      </w:r>
      <w:r w:rsidR="00EF074E">
        <w:t xml:space="preserve"> dispositions du projet de loi pourrait être atteint dans une approche respectueuse d</w:t>
      </w:r>
      <w:r w:rsidR="00717A2B">
        <w:t xml:space="preserve">e la Charte. </w:t>
      </w:r>
      <w:r w:rsidR="001F5408">
        <w:t>À titre d’exemple, l</w:t>
      </w:r>
      <w:r w:rsidR="00211E67">
        <w:t>’interdiction d’utiliser une voie publique ou un parc public à des fins de pratiques religieuses collectives devrait s’inscrire dans le but «</w:t>
      </w:r>
      <w:r w:rsidR="00211E67">
        <w:rPr>
          <w:rFonts w:ascii="Arial" w:hAnsi="Arial" w:cs="Arial"/>
        </w:rPr>
        <w:t> </w:t>
      </w:r>
      <w:r w:rsidR="00211E67">
        <w:t>de favoriser et de promouvoir le vivre-ensemble, en cohérence avec le modèle d’intégration nationale, dans le respect de la liberté de conscience et de la liberté de religion de chacun</w:t>
      </w:r>
      <w:r w:rsidR="00211E67">
        <w:rPr>
          <w:rFonts w:ascii="Arial" w:hAnsi="Arial" w:cs="Arial"/>
        </w:rPr>
        <w:t> </w:t>
      </w:r>
      <w:r w:rsidR="00211E67">
        <w:t>»</w:t>
      </w:r>
      <w:r w:rsidR="00211E67">
        <w:rPr>
          <w:rStyle w:val="Appelnotedebasdep"/>
        </w:rPr>
        <w:footnoteReference w:id="33"/>
      </w:r>
      <w:r w:rsidR="00211E67">
        <w:t xml:space="preserve">. </w:t>
      </w:r>
      <w:r w:rsidR="00131A58">
        <w:t>Or, d</w:t>
      </w:r>
      <w:r w:rsidR="00211E67">
        <w:t>epuis 50</w:t>
      </w:r>
      <w:r w:rsidR="0094261F">
        <w:t> </w:t>
      </w:r>
      <w:r w:rsidR="00211E67">
        <w:t xml:space="preserve">ans, </w:t>
      </w:r>
      <w:r w:rsidR="00131A58">
        <w:t>la Charte</w:t>
      </w:r>
      <w:r w:rsidR="00211E67">
        <w:t xml:space="preserve"> a </w:t>
      </w:r>
      <w:r w:rsidR="00131A58">
        <w:t xml:space="preserve">justement </w:t>
      </w:r>
      <w:r w:rsidR="00211E67">
        <w:t>constitué l’un des piliers indispensables au vivre-ensemble ainsi qu’au respect des libertés de conscience et de religion.</w:t>
      </w:r>
    </w:p>
    <w:p w14:paraId="7B11F5CE" w14:textId="705AF07B" w:rsidR="00211E67" w:rsidRDefault="00211E67" w:rsidP="00211E67">
      <w:pPr>
        <w:pStyle w:val="Paragraphe"/>
      </w:pPr>
      <w:r>
        <w:t>La Commission est donc grandement préoccupée de ce</w:t>
      </w:r>
      <w:r w:rsidRPr="00E07C7B">
        <w:t xml:space="preserve"> recours </w:t>
      </w:r>
      <w:r>
        <w:t>répété</w:t>
      </w:r>
      <w:r w:rsidRPr="00E07C7B">
        <w:t>,</w:t>
      </w:r>
      <w:r>
        <w:t xml:space="preserve"> aussi large que</w:t>
      </w:r>
      <w:r w:rsidRPr="00E07C7B">
        <w:t xml:space="preserve"> sans nuance et sans justification</w:t>
      </w:r>
      <w:r>
        <w:t>,</w:t>
      </w:r>
      <w:r w:rsidRPr="00E07C7B">
        <w:t xml:space="preserve"> à la disposition de dérogation</w:t>
      </w:r>
      <w:r>
        <w:t xml:space="preserve"> de la Charte. </w:t>
      </w:r>
      <w:r w:rsidRPr="000177A3">
        <w:t xml:space="preserve">Comme </w:t>
      </w:r>
      <w:r>
        <w:t>elle</w:t>
      </w:r>
      <w:r w:rsidRPr="000177A3">
        <w:t xml:space="preserve"> l’a </w:t>
      </w:r>
      <w:r w:rsidR="000F0E7C">
        <w:t>relevé</w:t>
      </w:r>
      <w:r w:rsidRPr="000177A3">
        <w:t xml:space="preserve"> à plusieurs reprises au cours des dernières années</w:t>
      </w:r>
      <w:bookmarkStart w:id="57" w:name="_Ref217055919"/>
      <w:r>
        <w:rPr>
          <w:rStyle w:val="Appelnotedebasdep"/>
        </w:rPr>
        <w:footnoteReference w:id="34"/>
      </w:r>
      <w:bookmarkEnd w:id="57"/>
      <w:r w:rsidRPr="000177A3">
        <w:t xml:space="preserve">, le recours </w:t>
      </w:r>
      <w:r>
        <w:t xml:space="preserve">à cette disposition, </w:t>
      </w:r>
      <w:r w:rsidRPr="000177A3">
        <w:t>prévue à l’article</w:t>
      </w:r>
      <w:r w:rsidR="000D2081">
        <w:t> </w:t>
      </w:r>
      <w:r w:rsidRPr="000177A3">
        <w:t>52 de la Charte</w:t>
      </w:r>
      <w:r>
        <w:rPr>
          <w:rStyle w:val="Appelnotedebasdep"/>
        </w:rPr>
        <w:footnoteReference w:id="35"/>
      </w:r>
      <w:r w:rsidRPr="000177A3">
        <w:t>,</w:t>
      </w:r>
      <w:r>
        <w:t xml:space="preserve"> </w:t>
      </w:r>
      <w:r w:rsidRPr="000177A3">
        <w:t>ne doit se faire que lorsque strictement nécessaire et pour protéger davantage les droits des personnes. Concilier la dérogation avec le respect</w:t>
      </w:r>
      <w:r>
        <w:t xml:space="preserve"> </w:t>
      </w:r>
      <w:r w:rsidRPr="000177A3">
        <w:t>des droits et libertés et avec</w:t>
      </w:r>
      <w:r>
        <w:t xml:space="preserve"> </w:t>
      </w:r>
      <w:r w:rsidRPr="000177A3">
        <w:t xml:space="preserve">le principe de légitimité démocratique implique que cette disposition ne soit utilisée que lorsque l’exige une situation grave. </w:t>
      </w:r>
      <w:r>
        <w:t xml:space="preserve">Rappelons que le droit international </w:t>
      </w:r>
      <w:r w:rsidRPr="000177A3">
        <w:t>—</w:t>
      </w:r>
      <w:r w:rsidR="005C66ED">
        <w:rPr>
          <w:rFonts w:ascii="Arial" w:hAnsi="Arial" w:cs="Arial"/>
        </w:rPr>
        <w:t> </w:t>
      </w:r>
      <w:r w:rsidRPr="000177A3">
        <w:t xml:space="preserve">notamment le </w:t>
      </w:r>
      <w:r w:rsidRPr="005171A4">
        <w:rPr>
          <w:i/>
          <w:iCs/>
        </w:rPr>
        <w:t>Pacte international relatif aux droits civils et politiques</w:t>
      </w:r>
      <w:r w:rsidRPr="000177A3">
        <w:t>, dont le Québec souscrit aux obligations</w:t>
      </w:r>
      <w:r w:rsidR="005C66ED">
        <w:rPr>
          <w:rFonts w:ascii="Arial" w:hAnsi="Arial" w:cs="Arial"/>
        </w:rPr>
        <w:t> </w:t>
      </w:r>
      <w:r w:rsidRPr="000177A3">
        <w:t>—</w:t>
      </w:r>
      <w:r>
        <w:t xml:space="preserve"> </w:t>
      </w:r>
      <w:r w:rsidRPr="000177A3">
        <w:t>enjoint les États parties à ne recourir à la dérogation que dans des circonstances exceptionnelles, dans la stricte mesure où</w:t>
      </w:r>
      <w:r>
        <w:t xml:space="preserve"> </w:t>
      </w:r>
      <w:r w:rsidRPr="000177A3">
        <w:t xml:space="preserve">la </w:t>
      </w:r>
      <w:r w:rsidRPr="000177A3">
        <w:lastRenderedPageBreak/>
        <w:t>situation l’exige</w:t>
      </w:r>
      <w:r>
        <w:t xml:space="preserve"> </w:t>
      </w:r>
      <w:r w:rsidRPr="000177A3">
        <w:t>et sous réserve que la dérogation ne soit ni</w:t>
      </w:r>
      <w:r>
        <w:t xml:space="preserve"> </w:t>
      </w:r>
      <w:r w:rsidRPr="000177A3">
        <w:t>discriminatoire,</w:t>
      </w:r>
      <w:r>
        <w:t xml:space="preserve"> </w:t>
      </w:r>
      <w:r w:rsidRPr="000177A3">
        <w:t>ni incompatible avec les autres obligations que leur impose le droit international</w:t>
      </w:r>
      <w:bookmarkStart w:id="58" w:name="_Ref220832789"/>
      <w:r>
        <w:rPr>
          <w:rStyle w:val="Appelnotedebasdep"/>
        </w:rPr>
        <w:footnoteReference w:id="36"/>
      </w:r>
      <w:bookmarkEnd w:id="58"/>
      <w:r w:rsidRPr="000177A3">
        <w:t xml:space="preserve">. </w:t>
      </w:r>
    </w:p>
    <w:p w14:paraId="7B0FDA7E" w14:textId="678D64F6" w:rsidR="00211E67" w:rsidRDefault="00211E67" w:rsidP="00211E67">
      <w:pPr>
        <w:pStyle w:val="Paragraphe"/>
      </w:pPr>
      <w:r>
        <w:t>L</w:t>
      </w:r>
      <w:r w:rsidRPr="000177A3">
        <w:t xml:space="preserve">a Commission a </w:t>
      </w:r>
      <w:r>
        <w:t>d’ailleurs</w:t>
      </w:r>
      <w:r w:rsidRPr="000177A3">
        <w:t xml:space="preserve"> recommandé que l’article</w:t>
      </w:r>
      <w:r w:rsidR="000D2081">
        <w:t> </w:t>
      </w:r>
      <w:r w:rsidRPr="000177A3">
        <w:t>52 de la Charte soit modifié afin de maintenir l’équilibre entre le pouvoir d’intervention des tribunaux et la souveraineté parlementaire</w:t>
      </w:r>
      <w:r>
        <w:rPr>
          <w:rStyle w:val="Appelnotedebasdep"/>
        </w:rPr>
        <w:footnoteReference w:id="37"/>
      </w:r>
      <w:r w:rsidRPr="000177A3">
        <w:t>.</w:t>
      </w:r>
      <w:r>
        <w:t xml:space="preserve"> Le professeur Bosset le souligne, c’est justement «</w:t>
      </w:r>
      <w:r>
        <w:rPr>
          <w:rFonts w:ascii="Arial" w:hAnsi="Arial" w:cs="Arial"/>
        </w:rPr>
        <w:t> </w:t>
      </w:r>
      <w:r>
        <w:t>en se réclamant de la souveraineté parlementaire</w:t>
      </w:r>
      <w:r>
        <w:rPr>
          <w:rFonts w:ascii="Arial" w:hAnsi="Arial" w:cs="Arial"/>
        </w:rPr>
        <w:t> </w:t>
      </w:r>
      <w:r>
        <w:t>» que certains «</w:t>
      </w:r>
      <w:r>
        <w:rPr>
          <w:rFonts w:ascii="Arial" w:hAnsi="Arial" w:cs="Arial"/>
        </w:rPr>
        <w:t> </w:t>
      </w:r>
      <w:r>
        <w:t>défende[nt] un usage libre et décomplexé de la faculté de déroger aux Chartes des droits</w:t>
      </w:r>
      <w:r>
        <w:rPr>
          <w:rFonts w:ascii="Arial" w:hAnsi="Arial" w:cs="Arial"/>
        </w:rPr>
        <w:t> </w:t>
      </w:r>
      <w:r>
        <w:t>»</w:t>
      </w:r>
      <w:r>
        <w:rPr>
          <w:rStyle w:val="Appelnotedebasdep"/>
        </w:rPr>
        <w:footnoteReference w:id="38"/>
      </w:r>
      <w:r>
        <w:t xml:space="preserve">. Or, ajoute-t-il : </w:t>
      </w:r>
    </w:p>
    <w:p w14:paraId="2A3DFAF4" w14:textId="77777777" w:rsidR="00211E67" w:rsidRDefault="00211E67" w:rsidP="00211E67">
      <w:pPr>
        <w:pStyle w:val="Citation"/>
      </w:pPr>
      <w:r>
        <w:t>«</w:t>
      </w:r>
      <w:r>
        <w:rPr>
          <w:rFonts w:ascii="Arial" w:hAnsi="Arial" w:cs="Arial"/>
        </w:rPr>
        <w:t> </w:t>
      </w:r>
      <w:r w:rsidRPr="0061209F">
        <w:t xml:space="preserve">En régime démocratique, la souveraineté parlementaire ne saurait se réduire à la seule règle de la majorité. </w:t>
      </w:r>
      <w:r>
        <w:rPr>
          <w:noProof/>
        </w:rPr>
        <w:t>[…]</w:t>
      </w:r>
    </w:p>
    <w:p w14:paraId="26D11AC4" w14:textId="77777777" w:rsidR="00211E67" w:rsidRPr="0061209F" w:rsidRDefault="00211E67" w:rsidP="00211E67">
      <w:pPr>
        <w:pStyle w:val="Citation"/>
      </w:pPr>
      <w:r w:rsidRPr="0061209F">
        <w:t>Lorsqu’il s’inscrit dans le cadre d’un dialogue entre le pouvoir politique et le pouvoir judiciaire, le pouvoir de dérogation n’est peut-être pas dénué d’une certaine légitimité. En revanche, l’usage </w:t>
      </w:r>
      <w:r w:rsidRPr="0061209F">
        <w:rPr>
          <w:i/>
          <w:iCs/>
        </w:rPr>
        <w:t>préemptif</w:t>
      </w:r>
      <w:r w:rsidRPr="0061209F">
        <w:t> du pouvoir de dérogation, qui dispense d’avoir à convaincre les tribunaux qu’une atteinte</w:t>
      </w:r>
      <w:r>
        <w:t xml:space="preserve"> </w:t>
      </w:r>
      <w:r w:rsidRPr="0061209F">
        <w:t>est justifiable dans une société libre et démocratique, transforme ce dialogue en un monologue. Du point de vue de l’équilibre des pouvoirs, il s’agit sans doute là d’un vice majeur.</w:t>
      </w:r>
      <w:r>
        <w:rPr>
          <w:rFonts w:ascii="Arial" w:hAnsi="Arial" w:cs="Arial"/>
        </w:rPr>
        <w:t> </w:t>
      </w:r>
      <w:r>
        <w:t>»</w:t>
      </w:r>
      <w:r>
        <w:rPr>
          <w:rStyle w:val="Appelnotedebasdep"/>
        </w:rPr>
        <w:footnoteReference w:id="39"/>
      </w:r>
    </w:p>
    <w:p w14:paraId="3EFC868D" w14:textId="636D2327" w:rsidR="00211E67" w:rsidRDefault="00211E67" w:rsidP="00211E67">
      <w:pPr>
        <w:pStyle w:val="Paragraphe"/>
      </w:pPr>
      <w:r>
        <w:t>Dans le même esprit, la Commission a maintes fois soulevé l’importance de donner à l’usage de la clause dérogatoire une portée bien délimitée, seulement dans la mesure jugée strictement nécessaire</w:t>
      </w:r>
      <w:r w:rsidR="00A26B84">
        <w:rPr>
          <w:rStyle w:val="Appelnotedebasdep"/>
        </w:rPr>
        <w:footnoteReference w:id="40"/>
      </w:r>
      <w:r>
        <w:t>.</w:t>
      </w:r>
    </w:p>
    <w:p w14:paraId="78C2B5A6" w14:textId="755F9706" w:rsidR="00211E67" w:rsidRDefault="00211E67" w:rsidP="00211E67">
      <w:pPr>
        <w:pStyle w:val="Paragraphe"/>
      </w:pPr>
      <w:r>
        <w:t xml:space="preserve">En prévoyant que toutes les dispositions de la nouvelle loi dérogent à l’ensemble de la Charte, le projet de loi ne répond pas non plus aux conditions de forme associées à l’utilisation de la clause dérogatoire. De fait, le législateur devrait </w:t>
      </w:r>
      <w:r w:rsidRPr="000F3406">
        <w:t>identifier précisément la disposition du projet de loi qui déroge à la Charte</w:t>
      </w:r>
      <w:r w:rsidR="000C5580">
        <w:t xml:space="preserve"> puis</w:t>
      </w:r>
      <w:r w:rsidRPr="000F3406">
        <w:t xml:space="preserve"> les dispositions</w:t>
      </w:r>
      <w:r>
        <w:t xml:space="preserve"> </w:t>
      </w:r>
      <w:r w:rsidRPr="000F3406">
        <w:t>spécifiques de la Charte auxquelles il entend déroger</w:t>
      </w:r>
      <w:r>
        <w:rPr>
          <w:rStyle w:val="Appelnotedebasdep"/>
        </w:rPr>
        <w:footnoteReference w:id="41"/>
      </w:r>
      <w:r w:rsidRPr="000F3406">
        <w:t>.</w:t>
      </w:r>
      <w:r>
        <w:t xml:space="preserve"> Cela </w:t>
      </w:r>
      <w:r>
        <w:lastRenderedPageBreak/>
        <w:t xml:space="preserve">permet </w:t>
      </w:r>
      <w:r w:rsidRPr="0073118C">
        <w:t>«</w:t>
      </w:r>
      <w:r>
        <w:rPr>
          <w:rFonts w:ascii="Arial" w:hAnsi="Arial" w:cs="Arial"/>
        </w:rPr>
        <w:t> </w:t>
      </w:r>
      <w:r w:rsidRPr="0073118C">
        <w:t>que s’instaure un débat sur ce qui justifierait la suspension de certains droits</w:t>
      </w:r>
      <w:r>
        <w:rPr>
          <w:rFonts w:ascii="Arial" w:hAnsi="Arial" w:cs="Arial"/>
        </w:rPr>
        <w:t> </w:t>
      </w:r>
      <w:r w:rsidRPr="0073118C">
        <w:t>»</w:t>
      </w:r>
      <w:r>
        <w:rPr>
          <w:rStyle w:val="Appelnotedebasdep"/>
        </w:rPr>
        <w:footnoteReference w:id="42"/>
      </w:r>
      <w:r>
        <w:t>, mais aussi de mettre en lumière les effets qu’aurait celle-ci sur les droits et libertés</w:t>
      </w:r>
      <w:r>
        <w:rPr>
          <w:rStyle w:val="Appelnotedebasdep"/>
        </w:rPr>
        <w:footnoteReference w:id="43"/>
      </w:r>
      <w:r>
        <w:t>.</w:t>
      </w:r>
    </w:p>
    <w:tbl>
      <w:tblPr>
        <w:tblStyle w:val="Grilledutableau"/>
        <w:tblW w:w="0" w:type="auto"/>
        <w:tblLook w:val="04A0" w:firstRow="1" w:lastRow="0" w:firstColumn="1" w:lastColumn="0" w:noHBand="0" w:noVBand="1"/>
      </w:tblPr>
      <w:tblGrid>
        <w:gridCol w:w="9688"/>
      </w:tblGrid>
      <w:tr w:rsidR="00211E67" w:rsidRPr="00893533" w14:paraId="204EC182" w14:textId="77777777">
        <w:tc>
          <w:tcPr>
            <w:tcW w:w="9962" w:type="dxa"/>
            <w:tcBorders>
              <w:top w:val="nil"/>
              <w:left w:val="nil"/>
              <w:bottom w:val="nil"/>
              <w:right w:val="nil"/>
            </w:tcBorders>
            <w:shd w:val="clear" w:color="auto" w:fill="E9F8FB"/>
          </w:tcPr>
          <w:p w14:paraId="60BF86C2" w14:textId="79EB1BFB" w:rsidR="00211E67" w:rsidRPr="0010017A" w:rsidRDefault="00211E67">
            <w:pPr>
              <w:pStyle w:val="TitreRecommandation"/>
            </w:pPr>
            <w:r w:rsidRPr="0010017A">
              <w:t>Recommandation</w:t>
            </w:r>
            <w:r w:rsidR="000D2081">
              <w:t> </w:t>
            </w:r>
            <w:r w:rsidR="00167F82">
              <w:t>1</w:t>
            </w:r>
          </w:p>
          <w:p w14:paraId="2EA19838" w14:textId="787A8557" w:rsidR="00211E67" w:rsidRDefault="00211E67">
            <w:pPr>
              <w:pStyle w:val="Texterecommandation"/>
            </w:pPr>
            <w:r w:rsidRPr="00BC1063">
              <w:t xml:space="preserve">La Commission recommande </w:t>
            </w:r>
            <w:r>
              <w:t>que le projet de loi n’introduise pas de dérogation à la Charte</w:t>
            </w:r>
            <w:r w:rsidR="00D12C3C">
              <w:t xml:space="preserve"> québécoise des droits et libertés de la personne</w:t>
            </w:r>
            <w:r>
              <w:t>. Plus spécifiquement</w:t>
            </w:r>
            <w:r w:rsidR="00AA0A3C">
              <w:t>,</w:t>
            </w:r>
            <w:r>
              <w:t xml:space="preserve"> elle recommande de ne pas adopter l’article</w:t>
            </w:r>
            <w:r w:rsidR="000D2081">
              <w:t> </w:t>
            </w:r>
            <w:r>
              <w:t xml:space="preserve">13 de la </w:t>
            </w:r>
            <w:r w:rsidRPr="00AD72C4">
              <w:rPr>
                <w:i/>
                <w:iCs/>
              </w:rPr>
              <w:t>Loi favorisant la neutralité religieuse notamment dans l’espace public</w:t>
            </w:r>
            <w:r>
              <w:rPr>
                <w:i/>
                <w:iCs/>
              </w:rPr>
              <w:t xml:space="preserve">. </w:t>
            </w:r>
          </w:p>
          <w:p w14:paraId="23111AA3" w14:textId="77777777" w:rsidR="00211E67" w:rsidRDefault="00211E67" w:rsidP="00FA297A">
            <w:pPr>
              <w:ind w:left="284"/>
              <w:rPr>
                <w:lang w:eastAsia="fr-CA"/>
              </w:rPr>
            </w:pPr>
            <w:r>
              <w:rPr>
                <w:lang w:eastAsia="fr-CA"/>
              </w:rPr>
              <w:t xml:space="preserve">Si le législateur entend malgré tout déroger à certaines dispositions de la Charte, la Commission recommande de mieux cibler les articles du projet de loi qu’il souhaite soustraire à son application et de préciser à quels droits ou libertés il est plus particulièrement prévu de déroger. </w:t>
            </w:r>
          </w:p>
          <w:p w14:paraId="695FEE88" w14:textId="70C88620" w:rsidR="00FA297A" w:rsidRPr="0071010F" w:rsidRDefault="00FA297A" w:rsidP="00FA297A">
            <w:pPr>
              <w:ind w:left="284"/>
              <w:rPr>
                <w:lang w:eastAsia="fr-CA"/>
              </w:rPr>
            </w:pPr>
          </w:p>
        </w:tc>
      </w:tr>
    </w:tbl>
    <w:p w14:paraId="54447B30" w14:textId="6F5155C0" w:rsidR="00ED6384" w:rsidRPr="00ED6384" w:rsidRDefault="00722F81" w:rsidP="000B29C3">
      <w:pPr>
        <w:pStyle w:val="Titre2"/>
      </w:pPr>
      <w:bookmarkStart w:id="59" w:name="_Toc219902951"/>
      <w:bookmarkStart w:id="60" w:name="_Toc219908296"/>
      <w:bookmarkStart w:id="61" w:name="_Toc220062066"/>
      <w:bookmarkStart w:id="62" w:name="_Toc220066353"/>
      <w:bookmarkStart w:id="63" w:name="_Toc220938309"/>
      <w:r>
        <w:t xml:space="preserve">Une mise en garde </w:t>
      </w:r>
      <w:r w:rsidR="002F2BD8">
        <w:t>vis-à-vis d</w:t>
      </w:r>
      <w:r w:rsidR="00FA703F">
        <w:t>’une</w:t>
      </w:r>
      <w:r w:rsidR="002F2BD8">
        <w:t xml:space="preserve"> </w:t>
      </w:r>
      <w:r w:rsidR="00FA703F">
        <w:t>réponse gouvernementale</w:t>
      </w:r>
      <w:r w:rsidR="000F31D6">
        <w:t xml:space="preserve"> </w:t>
      </w:r>
      <w:r w:rsidR="00FA703F">
        <w:t>fondée sur des perceptions</w:t>
      </w:r>
      <w:bookmarkEnd w:id="59"/>
      <w:bookmarkEnd w:id="60"/>
      <w:bookmarkEnd w:id="61"/>
      <w:bookmarkEnd w:id="62"/>
      <w:bookmarkEnd w:id="63"/>
    </w:p>
    <w:p w14:paraId="6DD63D91" w14:textId="55555944" w:rsidR="002765FE" w:rsidRDefault="007864C7" w:rsidP="002E348F">
      <w:pPr>
        <w:pStyle w:val="Paragraphe"/>
      </w:pPr>
      <w:r>
        <w:t xml:space="preserve">S’agissant justement des perceptions erronées ou des préjugés souvent à l’origine d’atteintes au droit à l’égalité dont il a été précédemment question, </w:t>
      </w:r>
      <w:r w:rsidR="00943543">
        <w:t>le</w:t>
      </w:r>
      <w:r w:rsidR="00CD5C5E" w:rsidRPr="00A60403">
        <w:t xml:space="preserve"> projet</w:t>
      </w:r>
      <w:r w:rsidR="00CD5C5E">
        <w:t xml:space="preserve"> de loi</w:t>
      </w:r>
      <w:r w:rsidR="00DE2734">
        <w:t xml:space="preserve"> p</w:t>
      </w:r>
      <w:r w:rsidR="00CD5C5E">
        <w:t>ourraient</w:t>
      </w:r>
      <w:r w:rsidR="00DE2734">
        <w:t xml:space="preserve"> </w:t>
      </w:r>
      <w:r w:rsidR="00A175ED">
        <w:t xml:space="preserve">plus largement </w:t>
      </w:r>
      <w:r w:rsidR="00BD4F04">
        <w:t xml:space="preserve">contribuer à </w:t>
      </w:r>
      <w:r w:rsidR="00D64F44">
        <w:t>susciter</w:t>
      </w:r>
      <w:r w:rsidR="000D0763">
        <w:t xml:space="preserve"> ou </w:t>
      </w:r>
      <w:r w:rsidR="00BD4F04">
        <w:t>consolider</w:t>
      </w:r>
      <w:r w:rsidR="0031387E">
        <w:t xml:space="preserve"> dans la population une vision </w:t>
      </w:r>
      <w:r w:rsidR="0035052A">
        <w:t>négative vis-à-vis de</w:t>
      </w:r>
      <w:r w:rsidR="00365A87">
        <w:t xml:space="preserve"> </w:t>
      </w:r>
      <w:r w:rsidR="00991519">
        <w:t>pratiques religieuses</w:t>
      </w:r>
      <w:r w:rsidR="006C5F6C">
        <w:t xml:space="preserve"> </w:t>
      </w:r>
      <w:r w:rsidR="00365A87">
        <w:t xml:space="preserve">qui </w:t>
      </w:r>
      <w:r w:rsidR="00091675">
        <w:t>a</w:t>
      </w:r>
      <w:r w:rsidR="00365A87">
        <w:t xml:space="preserve"> peu à voir avec la réalité</w:t>
      </w:r>
      <w:r w:rsidR="003E100B">
        <w:t>.</w:t>
      </w:r>
      <w:r w:rsidR="00121D45">
        <w:t xml:space="preserve"> </w:t>
      </w:r>
    </w:p>
    <w:p w14:paraId="4F04E72D" w14:textId="1F740C82" w:rsidR="002765FE" w:rsidRPr="001C4B63" w:rsidRDefault="00B1151B" w:rsidP="002E348F">
      <w:pPr>
        <w:pStyle w:val="Paragraphe"/>
      </w:pPr>
      <w:r>
        <w:t>Il</w:t>
      </w:r>
      <w:r w:rsidR="002765FE">
        <w:t xml:space="preserve"> apparaît</w:t>
      </w:r>
      <w:r>
        <w:t xml:space="preserve"> ainsi</w:t>
      </w:r>
      <w:r w:rsidR="002765FE">
        <w:t xml:space="preserve"> nécessaire</w:t>
      </w:r>
      <w:r w:rsidR="002765FE" w:rsidRPr="001C4B63">
        <w:t xml:space="preserve"> de </w:t>
      </w:r>
      <w:r w:rsidR="002765FE" w:rsidRPr="00237DDA">
        <w:t>souligner</w:t>
      </w:r>
      <w:r w:rsidR="002765FE" w:rsidRPr="001C4B63">
        <w:t xml:space="preserve"> un enseignement incontournable de </w:t>
      </w:r>
      <w:r w:rsidR="002765FE">
        <w:t>ce qui est aujourd’hui convenu d’appeler</w:t>
      </w:r>
      <w:r w:rsidR="002765FE" w:rsidRPr="001C4B63">
        <w:t xml:space="preserve"> </w:t>
      </w:r>
      <w:r w:rsidR="002765FE">
        <w:t xml:space="preserve">la </w:t>
      </w:r>
      <w:r w:rsidR="002765FE" w:rsidRPr="001C4B63">
        <w:t>«</w:t>
      </w:r>
      <w:r w:rsidR="00972E59">
        <w:rPr>
          <w:rFonts w:ascii="Arial" w:hAnsi="Arial" w:cs="Arial"/>
        </w:rPr>
        <w:t> </w:t>
      </w:r>
      <w:r w:rsidR="002765FE" w:rsidRPr="001C4B63">
        <w:t>crise des accommodements raisonnables</w:t>
      </w:r>
      <w:r w:rsidR="00972E59">
        <w:rPr>
          <w:rFonts w:ascii="Arial" w:hAnsi="Arial" w:cs="Arial"/>
        </w:rPr>
        <w:t> </w:t>
      </w:r>
      <w:r w:rsidR="002765FE">
        <w:t>». À l’époque</w:t>
      </w:r>
      <w:r w:rsidR="002765FE" w:rsidRPr="001C4B63">
        <w:t xml:space="preserve">, ce sont </w:t>
      </w:r>
      <w:r w:rsidR="00B320EC">
        <w:t>largement</w:t>
      </w:r>
      <w:r w:rsidR="002765FE">
        <w:t xml:space="preserve"> </w:t>
      </w:r>
      <w:r w:rsidR="002765FE" w:rsidRPr="001C4B63">
        <w:t>les «</w:t>
      </w:r>
      <w:r w:rsidR="00972E59">
        <w:rPr>
          <w:rFonts w:ascii="Arial" w:hAnsi="Arial" w:cs="Arial"/>
        </w:rPr>
        <w:t> </w:t>
      </w:r>
      <w:r w:rsidR="002765FE" w:rsidRPr="001C4B63">
        <w:t>fausses perce</w:t>
      </w:r>
      <w:r w:rsidR="00234AC2">
        <w:t>p</w:t>
      </w:r>
      <w:r w:rsidR="002765FE" w:rsidRPr="001C4B63">
        <w:t>tions</w:t>
      </w:r>
      <w:r w:rsidR="00972E59">
        <w:rPr>
          <w:rFonts w:ascii="Arial" w:hAnsi="Arial" w:cs="Arial"/>
        </w:rPr>
        <w:t> </w:t>
      </w:r>
      <w:r w:rsidR="002765FE" w:rsidRPr="001C4B63">
        <w:t>» et autres «</w:t>
      </w:r>
      <w:r w:rsidR="00972E59">
        <w:rPr>
          <w:rFonts w:ascii="Arial" w:hAnsi="Arial" w:cs="Arial"/>
        </w:rPr>
        <w:t> </w:t>
      </w:r>
      <w:r w:rsidR="002765FE" w:rsidRPr="001C4B63">
        <w:t>informations partielles</w:t>
      </w:r>
      <w:r w:rsidR="00972E59">
        <w:rPr>
          <w:rFonts w:ascii="Arial" w:hAnsi="Arial" w:cs="Arial"/>
        </w:rPr>
        <w:t> </w:t>
      </w:r>
      <w:r w:rsidR="002765FE" w:rsidRPr="001C4B63">
        <w:t>» </w:t>
      </w:r>
      <w:r w:rsidR="002765FE">
        <w:t xml:space="preserve">diffusées par les médias et la rumeur publique </w:t>
      </w:r>
      <w:r w:rsidR="002765FE" w:rsidRPr="001C4B63">
        <w:t>qui ont</w:t>
      </w:r>
      <w:r w:rsidR="00B320EC">
        <w:t xml:space="preserve"> </w:t>
      </w:r>
      <w:r w:rsidR="002765FE" w:rsidRPr="001C4B63">
        <w:t>alimenté l</w:t>
      </w:r>
      <w:r w:rsidR="002765FE">
        <w:t xml:space="preserve">es </w:t>
      </w:r>
      <w:r w:rsidR="002765FE" w:rsidRPr="001C4B63">
        <w:t>distorsion</w:t>
      </w:r>
      <w:r w:rsidR="002765FE">
        <w:t>s</w:t>
      </w:r>
      <w:r w:rsidR="002765FE" w:rsidRPr="001C4B63">
        <w:t xml:space="preserve"> vis-à-vis des réalités de terrain et qui ont </w:t>
      </w:r>
      <w:r w:rsidR="00D135DB" w:rsidRPr="00FA54DE">
        <w:t>pu entraîner</w:t>
      </w:r>
      <w:r w:rsidR="002765FE" w:rsidRPr="001C4B63">
        <w:t xml:space="preserve"> dans la population</w:t>
      </w:r>
      <w:r w:rsidR="002765FE">
        <w:t xml:space="preserve"> </w:t>
      </w:r>
      <w:r w:rsidR="002765FE" w:rsidRPr="001C4B63">
        <w:t>une vision négative des accommodements, voire de certains groupes de la société</w:t>
      </w:r>
      <w:bookmarkStart w:id="64" w:name="_Ref219886336"/>
      <w:r w:rsidR="002765FE" w:rsidRPr="00036A16">
        <w:rPr>
          <w:rStyle w:val="Appelnotedebasdep"/>
        </w:rPr>
        <w:footnoteReference w:id="44"/>
      </w:r>
      <w:bookmarkEnd w:id="64"/>
      <w:r w:rsidR="002765FE" w:rsidRPr="00036A16">
        <w:t>.</w:t>
      </w:r>
      <w:r w:rsidR="002765FE" w:rsidRPr="001C4B63">
        <w:t xml:space="preserve"> </w:t>
      </w:r>
      <w:r w:rsidR="00B071C5">
        <w:t>C’est pourquoi l</w:t>
      </w:r>
      <w:r w:rsidR="002765FE" w:rsidRPr="00921B02">
        <w:t xml:space="preserve">e Rapport Bouchart-Taylor </w:t>
      </w:r>
      <w:r w:rsidR="002765FE">
        <w:t xml:space="preserve">concluait </w:t>
      </w:r>
      <w:r w:rsidR="00D20582">
        <w:t xml:space="preserve">en partie </w:t>
      </w:r>
      <w:r w:rsidR="002765FE">
        <w:t>à une</w:t>
      </w:r>
      <w:r w:rsidR="002765FE" w:rsidRPr="00921B02">
        <w:t xml:space="preserve"> </w:t>
      </w:r>
      <w:r w:rsidR="00E35A62">
        <w:t>«</w:t>
      </w:r>
      <w:r w:rsidR="00972E59">
        <w:rPr>
          <w:rFonts w:ascii="Arial" w:hAnsi="Arial" w:cs="Arial"/>
        </w:rPr>
        <w:t> </w:t>
      </w:r>
      <w:r w:rsidR="002765FE" w:rsidRPr="00921B02">
        <w:t>crise de</w:t>
      </w:r>
      <w:r w:rsidR="00E35A62">
        <w:t>s</w:t>
      </w:r>
      <w:r w:rsidR="002765FE" w:rsidRPr="00921B02">
        <w:t xml:space="preserve"> perceptions</w:t>
      </w:r>
      <w:r w:rsidR="00972E59">
        <w:rPr>
          <w:rFonts w:ascii="Arial" w:hAnsi="Arial" w:cs="Arial"/>
        </w:rPr>
        <w:t> </w:t>
      </w:r>
      <w:r w:rsidR="00E35A62">
        <w:t>»</w:t>
      </w:r>
      <w:r w:rsidR="00D20582">
        <w:rPr>
          <w:rStyle w:val="Appelnotedebasdep"/>
        </w:rPr>
        <w:footnoteReference w:id="45"/>
      </w:r>
      <w:r w:rsidR="002765FE" w:rsidRPr="00921B02">
        <w:t>.</w:t>
      </w:r>
    </w:p>
    <w:p w14:paraId="7959B619" w14:textId="6EE21BC0" w:rsidR="00996A8D" w:rsidRDefault="004114B8" w:rsidP="002E348F">
      <w:pPr>
        <w:pStyle w:val="Paragraphe"/>
      </w:pPr>
      <w:r>
        <w:t>C</w:t>
      </w:r>
      <w:r w:rsidR="002765FE" w:rsidRPr="00362435">
        <w:t>ette conclusion doit être rappelée, tout particulièrement au moment d’élaborer des politiques publiques</w:t>
      </w:r>
      <w:r w:rsidR="00764E4D">
        <w:t>. La Charte nous convie</w:t>
      </w:r>
      <w:r w:rsidR="006B5727">
        <w:t xml:space="preserve"> à dépasser les</w:t>
      </w:r>
      <w:r w:rsidR="007148F6">
        <w:t xml:space="preserve"> fausses perceptions</w:t>
      </w:r>
      <w:r w:rsidR="00E13203">
        <w:t xml:space="preserve"> et </w:t>
      </w:r>
      <w:r w:rsidR="006B5727">
        <w:t>l</w:t>
      </w:r>
      <w:r w:rsidR="007148F6">
        <w:t xml:space="preserve">es </w:t>
      </w:r>
      <w:r w:rsidR="007148F6" w:rsidRPr="007148F6">
        <w:t>préjugés</w:t>
      </w:r>
      <w:r w:rsidR="006B5727">
        <w:t xml:space="preserve"> afin que la mise </w:t>
      </w:r>
      <w:r w:rsidR="006B5727">
        <w:lastRenderedPageBreak/>
        <w:t>en œuvre de</w:t>
      </w:r>
      <w:r w:rsidR="00C27A41">
        <w:t xml:space="preserve"> ce</w:t>
      </w:r>
      <w:r w:rsidR="006B5727">
        <w:t xml:space="preserve">s politiques </w:t>
      </w:r>
      <w:r w:rsidR="0081380E">
        <w:t>ne se traduise pas</w:t>
      </w:r>
      <w:r w:rsidR="00E13203">
        <w:t xml:space="preserve"> </w:t>
      </w:r>
      <w:r w:rsidR="00F14F12">
        <w:t xml:space="preserve">en </w:t>
      </w:r>
      <w:r w:rsidR="002765FE" w:rsidRPr="007148F6">
        <w:t>obstacles discriminatoires et atteintes aux droits</w:t>
      </w:r>
      <w:r w:rsidR="00F14F12">
        <w:t xml:space="preserve"> </w:t>
      </w:r>
      <w:r w:rsidR="00143FCC">
        <w:t>pour</w:t>
      </w:r>
      <w:r w:rsidR="00F14F12">
        <w:t xml:space="preserve"> des groupes de personnes</w:t>
      </w:r>
      <w:r w:rsidR="005F4FE5">
        <w:rPr>
          <w:rStyle w:val="Appelnotedebasdep"/>
        </w:rPr>
        <w:footnoteReference w:id="46"/>
      </w:r>
      <w:r w:rsidR="002765FE" w:rsidRPr="007148F6">
        <w:t>.</w:t>
      </w:r>
      <w:r w:rsidR="002765FE">
        <w:t xml:space="preserve"> </w:t>
      </w:r>
    </w:p>
    <w:p w14:paraId="4CEF9083" w14:textId="671359F9" w:rsidR="00A973A9" w:rsidRDefault="00996A8D" w:rsidP="002E348F">
      <w:pPr>
        <w:pStyle w:val="Paragraphe"/>
      </w:pPr>
      <w:r>
        <w:t xml:space="preserve">Cette conclusion </w:t>
      </w:r>
      <w:r w:rsidR="00917C17">
        <w:t xml:space="preserve">des commissaires </w:t>
      </w:r>
      <w:r w:rsidR="00B71B54">
        <w:t xml:space="preserve">Bouchard et Taylor </w:t>
      </w:r>
      <w:r w:rsidR="00917C17">
        <w:t>devrait également guid</w:t>
      </w:r>
      <w:r w:rsidR="004851E1">
        <w:t>er</w:t>
      </w:r>
      <w:r w:rsidR="00917C17">
        <w:t xml:space="preserve"> tout exercice de documentation </w:t>
      </w:r>
      <w:r w:rsidR="00A30E31" w:rsidRPr="003922F4">
        <w:t>dont l’objectif est d’</w:t>
      </w:r>
      <w:r w:rsidR="00D423A3" w:rsidRPr="003922F4">
        <w:t>éclairer</w:t>
      </w:r>
      <w:r w:rsidR="00D423A3">
        <w:t xml:space="preserve"> les décideurs dans leur </w:t>
      </w:r>
      <w:r w:rsidR="004851E1">
        <w:t>prise de position</w:t>
      </w:r>
      <w:r w:rsidR="00F14F12">
        <w:t xml:space="preserve"> afin de s’assurer que le portrait proposé soit le plus factuel</w:t>
      </w:r>
      <w:r w:rsidR="008014CE">
        <w:t xml:space="preserve"> </w:t>
      </w:r>
      <w:r w:rsidR="000536B1" w:rsidRPr="00FA54DE">
        <w:t>et complet</w:t>
      </w:r>
      <w:r w:rsidR="000536B1">
        <w:t xml:space="preserve"> </w:t>
      </w:r>
      <w:r w:rsidR="008014CE">
        <w:t>possible et</w:t>
      </w:r>
      <w:r w:rsidR="00C35A01">
        <w:t xml:space="preserve"> qu’il rende compte avec prudence de la complexité des situations </w:t>
      </w:r>
      <w:r w:rsidR="00CB25E8">
        <w:t>abordées</w:t>
      </w:r>
      <w:r w:rsidR="004851E1">
        <w:t xml:space="preserve">. </w:t>
      </w:r>
      <w:r w:rsidR="00A01484">
        <w:t xml:space="preserve"> </w:t>
      </w:r>
    </w:p>
    <w:p w14:paraId="67314F1F" w14:textId="77777777" w:rsidR="003062B1" w:rsidRDefault="003062B1" w:rsidP="002E348F">
      <w:pPr>
        <w:pStyle w:val="Paragraphe"/>
      </w:pPr>
    </w:p>
    <w:p w14:paraId="710C1626" w14:textId="330FD31E" w:rsidR="006C68DC" w:rsidRDefault="0019472C" w:rsidP="006C68DC">
      <w:pPr>
        <w:pStyle w:val="Titre1"/>
        <w:rPr>
          <w:i/>
          <w:iCs/>
        </w:rPr>
      </w:pPr>
      <w:bookmarkStart w:id="65" w:name="_Toc219902952"/>
      <w:bookmarkStart w:id="66" w:name="_Toc219908297"/>
      <w:bookmarkStart w:id="67" w:name="_Toc220062067"/>
      <w:bookmarkStart w:id="68" w:name="_Toc220066354"/>
      <w:bookmarkStart w:id="69" w:name="_Toc220938310"/>
      <w:r>
        <w:t xml:space="preserve">L’édiction d’une </w:t>
      </w:r>
      <w:r>
        <w:rPr>
          <w:i/>
          <w:iCs/>
        </w:rPr>
        <w:t>Loi favori</w:t>
      </w:r>
      <w:r w:rsidR="00387D82">
        <w:rPr>
          <w:i/>
          <w:iCs/>
        </w:rPr>
        <w:t>s</w:t>
      </w:r>
      <w:r>
        <w:rPr>
          <w:i/>
          <w:iCs/>
        </w:rPr>
        <w:t>ant</w:t>
      </w:r>
      <w:r w:rsidR="00985FF7">
        <w:rPr>
          <w:i/>
          <w:iCs/>
        </w:rPr>
        <w:t xml:space="preserve"> la neutralité religieuse notamment dans l’espace publi</w:t>
      </w:r>
      <w:r w:rsidR="007304AD">
        <w:rPr>
          <w:i/>
          <w:iCs/>
        </w:rPr>
        <w:t>c</w:t>
      </w:r>
      <w:bookmarkEnd w:id="65"/>
      <w:bookmarkEnd w:id="66"/>
      <w:bookmarkEnd w:id="67"/>
      <w:bookmarkEnd w:id="68"/>
      <w:bookmarkEnd w:id="69"/>
    </w:p>
    <w:p w14:paraId="14DC1734" w14:textId="065B030F" w:rsidR="00AA443A" w:rsidRPr="000D0917" w:rsidRDefault="00AA443A" w:rsidP="002E348F">
      <w:pPr>
        <w:pStyle w:val="Paragraphe"/>
      </w:pPr>
      <w:r>
        <w:t xml:space="preserve">Outre </w:t>
      </w:r>
      <w:r w:rsidR="00E92268">
        <w:t>le fait que les mesures</w:t>
      </w:r>
      <w:r w:rsidR="00B2152E">
        <w:t xml:space="preserve"> qu’elle propose apparaissent disproportionné</w:t>
      </w:r>
      <w:r w:rsidR="000D0917">
        <w:t xml:space="preserve">es en regard de la nature et l’ampleur des enjeux qui se posent en la matière, l’édiction de la nouvelle </w:t>
      </w:r>
      <w:r w:rsidR="000D0917">
        <w:rPr>
          <w:i/>
          <w:iCs/>
        </w:rPr>
        <w:t>Loi favorisant la neutralité religieuse notamment dans l’espace publi</w:t>
      </w:r>
      <w:r w:rsidR="00821047">
        <w:rPr>
          <w:i/>
          <w:iCs/>
        </w:rPr>
        <w:t>c</w:t>
      </w:r>
      <w:r w:rsidR="000D0917">
        <w:t xml:space="preserve"> soulève</w:t>
      </w:r>
      <w:r w:rsidR="00526130">
        <w:t>rait</w:t>
      </w:r>
      <w:r w:rsidR="000D0917">
        <w:t xml:space="preserve"> d’importants enjeux </w:t>
      </w:r>
      <w:r w:rsidR="005E31E2">
        <w:t>quant à la protection des droi</w:t>
      </w:r>
      <w:r w:rsidR="00E2541C">
        <w:t xml:space="preserve">ts et libertés protégés par la Charte, </w:t>
      </w:r>
      <w:r w:rsidR="00E2541C" w:rsidRPr="00686333">
        <w:t xml:space="preserve">particulièrement </w:t>
      </w:r>
      <w:r w:rsidR="008F6669" w:rsidRPr="00686333">
        <w:t xml:space="preserve">pour la reconnaissance et l’exercice </w:t>
      </w:r>
      <w:r w:rsidR="00AE56FA" w:rsidRPr="00686333">
        <w:t xml:space="preserve">du </w:t>
      </w:r>
      <w:r w:rsidR="005D7BD2" w:rsidRPr="00686333">
        <w:t>droit à l’égalité</w:t>
      </w:r>
      <w:r w:rsidR="00AE56FA" w:rsidRPr="00686333">
        <w:t xml:space="preserve"> et le re</w:t>
      </w:r>
      <w:r w:rsidR="005C3068" w:rsidRPr="00686333">
        <w:t>spect de</w:t>
      </w:r>
      <w:r w:rsidR="00AE56FA" w:rsidRPr="00686333">
        <w:t xml:space="preserve"> la liberté de conscience et de religion</w:t>
      </w:r>
      <w:r w:rsidR="005D7BD2" w:rsidRPr="00686333">
        <w:t>.</w:t>
      </w:r>
      <w:r w:rsidR="00934C64">
        <w:t xml:space="preserve"> </w:t>
      </w:r>
    </w:p>
    <w:p w14:paraId="6F0C23FE" w14:textId="5DD1C12F" w:rsidR="009910CB" w:rsidRDefault="00766ADD" w:rsidP="000B29C3">
      <w:pPr>
        <w:pStyle w:val="Titre2"/>
      </w:pPr>
      <w:bookmarkStart w:id="70" w:name="_Toc219902953"/>
      <w:bookmarkStart w:id="71" w:name="_Toc219908298"/>
      <w:bookmarkStart w:id="72" w:name="_Ref219990174"/>
      <w:bookmarkStart w:id="73" w:name="_Ref219990187"/>
      <w:bookmarkStart w:id="74" w:name="_Toc220062068"/>
      <w:bookmarkStart w:id="75" w:name="_Toc220066355"/>
      <w:bookmarkStart w:id="76" w:name="_Toc220938311"/>
      <w:r>
        <w:t>Une loi qui outrepasserait la</w:t>
      </w:r>
      <w:r w:rsidR="009D5812">
        <w:t xml:space="preserve"> portée</w:t>
      </w:r>
      <w:r w:rsidR="009910CB">
        <w:t xml:space="preserve"> de l’obligation de neutralité religieuse de l’État</w:t>
      </w:r>
      <w:bookmarkEnd w:id="70"/>
      <w:bookmarkEnd w:id="71"/>
      <w:bookmarkEnd w:id="72"/>
      <w:bookmarkEnd w:id="73"/>
      <w:bookmarkEnd w:id="74"/>
      <w:bookmarkEnd w:id="75"/>
      <w:bookmarkEnd w:id="76"/>
    </w:p>
    <w:p w14:paraId="1B7E80DE" w14:textId="4AA49475" w:rsidR="00FE0AA6" w:rsidRDefault="00564181" w:rsidP="002E348F">
      <w:pPr>
        <w:pStyle w:val="Paragraphe"/>
      </w:pPr>
      <w:r w:rsidRPr="00686333">
        <w:t xml:space="preserve">La Commission constate </w:t>
      </w:r>
      <w:r w:rsidR="00CA1F99" w:rsidRPr="00686333">
        <w:t>d’abord</w:t>
      </w:r>
      <w:r w:rsidRPr="00686333">
        <w:t xml:space="preserve"> que la loi qui serait édictée dépasserait la portée </w:t>
      </w:r>
      <w:r w:rsidR="00364E7D" w:rsidRPr="00686333">
        <w:t>du principe de</w:t>
      </w:r>
      <w:r w:rsidRPr="00686333">
        <w:t xml:space="preserve"> neutralité religieuse </w:t>
      </w:r>
      <w:r w:rsidR="00BA5A88">
        <w:t>puisque son champ d’application</w:t>
      </w:r>
      <w:r w:rsidR="00D567FC">
        <w:t xml:space="preserve"> s’étendrait</w:t>
      </w:r>
      <w:r w:rsidR="00C30651" w:rsidRPr="00686333">
        <w:t xml:space="preserve"> </w:t>
      </w:r>
      <w:r w:rsidR="00E5040D" w:rsidRPr="00686333">
        <w:t xml:space="preserve">entre autres </w:t>
      </w:r>
      <w:r w:rsidR="00FE0AA6" w:rsidRPr="00686333">
        <w:t>à l’espace public</w:t>
      </w:r>
      <w:r w:rsidR="00E5040D" w:rsidRPr="00686333">
        <w:t xml:space="preserve"> et aux entreprises privées</w:t>
      </w:r>
      <w:r w:rsidR="00FE0AA6" w:rsidRPr="00686333">
        <w:t xml:space="preserve">. </w:t>
      </w:r>
      <w:r w:rsidR="00D567FC">
        <w:t>L’</w:t>
      </w:r>
      <w:r w:rsidR="00291761" w:rsidRPr="00686333">
        <w:t xml:space="preserve">obligation </w:t>
      </w:r>
      <w:r w:rsidR="00D822A4">
        <w:t xml:space="preserve">de neutralité religieuse </w:t>
      </w:r>
      <w:r w:rsidR="000E4C3E">
        <w:t>revenant</w:t>
      </w:r>
      <w:r w:rsidR="00291761" w:rsidRPr="00686333">
        <w:t xml:space="preserve"> à l’État, ses normes</w:t>
      </w:r>
      <w:r w:rsidR="00D3082C" w:rsidRPr="00686333">
        <w:t>, ses structures et</w:t>
      </w:r>
      <w:r w:rsidR="00291761" w:rsidRPr="00686333">
        <w:t xml:space="preserve"> ses institutions</w:t>
      </w:r>
      <w:r w:rsidR="00F43589" w:rsidRPr="00686333" w:rsidDel="00A70523">
        <w:t xml:space="preserve">, </w:t>
      </w:r>
      <w:r w:rsidR="00826FCD" w:rsidRPr="00686333">
        <w:t xml:space="preserve">le projet de loi </w:t>
      </w:r>
      <w:r w:rsidR="00667805" w:rsidRPr="00686333">
        <w:t xml:space="preserve">aurait </w:t>
      </w:r>
      <w:r w:rsidR="00A70523">
        <w:t xml:space="preserve">donc </w:t>
      </w:r>
      <w:r w:rsidR="00667805" w:rsidRPr="00686333">
        <w:t>pour effet d</w:t>
      </w:r>
      <w:r w:rsidR="00787011" w:rsidRPr="00686333">
        <w:t xml:space="preserve">’outrepasser </w:t>
      </w:r>
      <w:r w:rsidR="00D822A4">
        <w:t>celle-ci</w:t>
      </w:r>
      <w:r w:rsidR="00E8418D" w:rsidRPr="00686333">
        <w:t>.</w:t>
      </w:r>
      <w:r w:rsidR="00291761">
        <w:t xml:space="preserve"> </w:t>
      </w:r>
    </w:p>
    <w:p w14:paraId="5D3550C0" w14:textId="35723B30" w:rsidR="00985FF7" w:rsidRDefault="00157121" w:rsidP="002E348F">
      <w:pPr>
        <w:pStyle w:val="Paragraphe"/>
      </w:pPr>
      <w:r>
        <w:t xml:space="preserve">Rappelons qu’au </w:t>
      </w:r>
      <w:r w:rsidR="00117AC9">
        <w:t>Québec,</w:t>
      </w:r>
      <w:r w:rsidR="004A3115" w:rsidDel="00DA38D7">
        <w:t xml:space="preserve"> </w:t>
      </w:r>
      <w:r w:rsidR="00DA38D7">
        <w:t>l’</w:t>
      </w:r>
      <w:r w:rsidR="004A3115">
        <w:t>obligation</w:t>
      </w:r>
      <w:r w:rsidR="00DA38D7">
        <w:t xml:space="preserve"> de neutralité religieuse de l’État</w:t>
      </w:r>
      <w:r w:rsidR="00B2297E">
        <w:t xml:space="preserve"> est défini</w:t>
      </w:r>
      <w:r w:rsidR="00A2118D">
        <w:t>e</w:t>
      </w:r>
      <w:r w:rsidR="00B2297E">
        <w:t xml:space="preserve"> comme le cor</w:t>
      </w:r>
      <w:r w:rsidR="007304AD">
        <w:t>ol</w:t>
      </w:r>
      <w:r w:rsidR="00B2297E">
        <w:t xml:space="preserve">laire de la protection accordée par la </w:t>
      </w:r>
      <w:r w:rsidR="00194BBE">
        <w:t>Charte</w:t>
      </w:r>
      <w:r w:rsidR="00AA1E12">
        <w:t xml:space="preserve"> </w:t>
      </w:r>
      <w:r w:rsidR="00CE018F">
        <w:t>à l’exercice de la liberté de religion en pleine égalité</w:t>
      </w:r>
      <w:r w:rsidR="00CE018F">
        <w:rPr>
          <w:rStyle w:val="Appelnotedebasdep"/>
        </w:rPr>
        <w:footnoteReference w:id="47"/>
      </w:r>
      <w:r w:rsidR="00CE018F">
        <w:t xml:space="preserve">. </w:t>
      </w:r>
      <w:r w:rsidR="00057550">
        <w:t>La Cour</w:t>
      </w:r>
      <w:r w:rsidR="00DE471A">
        <w:t xml:space="preserve"> suprême</w:t>
      </w:r>
      <w:r w:rsidR="00057550">
        <w:t xml:space="preserve"> </w:t>
      </w:r>
      <w:r w:rsidR="00B96A74">
        <w:t>l’explique</w:t>
      </w:r>
      <w:r w:rsidR="00DD60A5">
        <w:t xml:space="preserve"> dès les premières lignes de</w:t>
      </w:r>
      <w:r w:rsidR="00E33A6B">
        <w:t xml:space="preserve"> l’arrêt </w:t>
      </w:r>
      <w:r w:rsidR="00E33A6B">
        <w:rPr>
          <w:i/>
          <w:iCs/>
        </w:rPr>
        <w:t>Ville de Saguenay</w:t>
      </w:r>
      <w:r w:rsidR="00E33A6B">
        <w:t>, son</w:t>
      </w:r>
      <w:r w:rsidR="00DD60A5">
        <w:t xml:space="preserve"> plus récent </w:t>
      </w:r>
      <w:r w:rsidR="00C61368">
        <w:t xml:space="preserve">jugement </w:t>
      </w:r>
      <w:r w:rsidR="00DD60A5">
        <w:t>en la matière</w:t>
      </w:r>
      <w:r w:rsidR="00057550">
        <w:t xml:space="preserve"> : </w:t>
      </w:r>
      <w:r w:rsidR="00014A80">
        <w:t>«</w:t>
      </w:r>
      <w:r w:rsidR="00972E59">
        <w:rPr>
          <w:rFonts w:ascii="Arial" w:hAnsi="Arial" w:cs="Arial"/>
        </w:rPr>
        <w:t> </w:t>
      </w:r>
      <w:r w:rsidR="00014A80">
        <w:t>L’État</w:t>
      </w:r>
      <w:r w:rsidR="00904F44">
        <w:t xml:space="preserve"> est tenu d’agir dans le respect de la liberté de conscience et de religion de chacun</w:t>
      </w:r>
      <w:r w:rsidR="00D84CE6">
        <w:t xml:space="preserve">. </w:t>
      </w:r>
      <w:r w:rsidR="00DE4D50" w:rsidRPr="00DE4D50">
        <w:lastRenderedPageBreak/>
        <w:t>C’est un droit fondamental que protège la Charte des droits et libertés de la personne du Québec</w:t>
      </w:r>
      <w:r w:rsidR="00DD1DFF">
        <w:t xml:space="preserve"> </w:t>
      </w:r>
      <w:r w:rsidR="00090AB8">
        <w:t>[…].</w:t>
      </w:r>
      <w:r w:rsidR="00EB59EE">
        <w:t xml:space="preserve"> Son cor</w:t>
      </w:r>
      <w:r w:rsidR="007304AD">
        <w:t>ol</w:t>
      </w:r>
      <w:r w:rsidR="00EB59EE">
        <w:t>laire veut que l’État demeure neutre en la matière</w:t>
      </w:r>
      <w:r w:rsidR="00972E59">
        <w:rPr>
          <w:rFonts w:ascii="Arial" w:hAnsi="Arial" w:cs="Arial"/>
        </w:rPr>
        <w:t> </w:t>
      </w:r>
      <w:r w:rsidR="00EB59EE">
        <w:t>»</w:t>
      </w:r>
      <w:bookmarkStart w:id="77" w:name="_Ref216882406"/>
      <w:r w:rsidR="00EB59EE">
        <w:rPr>
          <w:rStyle w:val="Appelnotedebasdep"/>
        </w:rPr>
        <w:footnoteReference w:id="48"/>
      </w:r>
      <w:bookmarkEnd w:id="77"/>
      <w:r w:rsidR="00EB59EE">
        <w:t>.</w:t>
      </w:r>
    </w:p>
    <w:p w14:paraId="1B9C8728" w14:textId="75E74BA0" w:rsidR="00DC3E9D" w:rsidRPr="00985FF7" w:rsidRDefault="00E054B5" w:rsidP="002E348F">
      <w:pPr>
        <w:pStyle w:val="Paragraphe"/>
      </w:pPr>
      <w:r>
        <w:t xml:space="preserve">La lecture </w:t>
      </w:r>
      <w:r w:rsidR="00BA0BCA">
        <w:t xml:space="preserve">que fait le professeur Bosset </w:t>
      </w:r>
      <w:r w:rsidR="00342BFA">
        <w:t>de la jur</w:t>
      </w:r>
      <w:r w:rsidR="005E4DCB">
        <w:t xml:space="preserve">isprudence </w:t>
      </w:r>
      <w:r w:rsidR="00817B55">
        <w:t>à ce sujet</w:t>
      </w:r>
      <w:r w:rsidR="00BA0BCA">
        <w:t xml:space="preserve"> </w:t>
      </w:r>
      <w:r w:rsidR="005E4DCB">
        <w:t>permet d’identifier les finalités de cette obligation</w:t>
      </w:r>
      <w:r w:rsidR="00D31B7D" w:rsidDel="006E599C">
        <w:t> </w:t>
      </w:r>
      <w:r w:rsidR="00645BFE">
        <w:t xml:space="preserve">: </w:t>
      </w:r>
    </w:p>
    <w:p w14:paraId="5F4C0827" w14:textId="6E7C7C27" w:rsidR="006F418F" w:rsidRPr="0018369E" w:rsidRDefault="006F418F" w:rsidP="00C7219F">
      <w:pPr>
        <w:pStyle w:val="Citation"/>
      </w:pPr>
      <w:r w:rsidRPr="0018369E">
        <w:t>«</w:t>
      </w:r>
      <w:r w:rsidRPr="0018369E">
        <w:rPr>
          <w:rFonts w:ascii="Arial" w:hAnsi="Arial" w:cs="Arial"/>
        </w:rPr>
        <w:t> </w:t>
      </w:r>
      <w:r w:rsidRPr="0018369E">
        <w:t xml:space="preserve">[…] elle vise non seulement la protection des libertés et droits fondamentaux garantis par les chartes des droits, mais aussi la promotion et l’amélioration de la diversité, laquelle devient ainsi une finalité autonome. Enfin, la neutralité de l’État en matière religieuse vise la poursuite d’un idéal : celui d’une société libre et démocratique. […] Dans Saguenay, la Cour </w:t>
      </w:r>
      <w:r w:rsidR="005113F7">
        <w:t>[…]</w:t>
      </w:r>
      <w:r w:rsidRPr="0018369E">
        <w:t xml:space="preserve"> rappelle que la poursuite de l’idéal d’une société libre et démocratique requiert de l’État qu’il encourage la libre participation de tous à la vie publique.</w:t>
      </w:r>
      <w:r w:rsidRPr="0018369E">
        <w:rPr>
          <w:rFonts w:ascii="Arial" w:hAnsi="Arial" w:cs="Arial"/>
        </w:rPr>
        <w:t> </w:t>
      </w:r>
      <w:r w:rsidRPr="0018369E">
        <w:t>»</w:t>
      </w:r>
      <w:r w:rsidR="005113F7">
        <w:rPr>
          <w:rStyle w:val="Appelnotedebasdep"/>
        </w:rPr>
        <w:footnoteReference w:id="49"/>
      </w:r>
    </w:p>
    <w:p w14:paraId="0DED3933" w14:textId="7C41F80D" w:rsidR="00DF02C9" w:rsidRDefault="00D95154" w:rsidP="002E348F">
      <w:pPr>
        <w:pStyle w:val="Paragraphe"/>
      </w:pPr>
      <w:r>
        <w:t xml:space="preserve">Plus précisément, </w:t>
      </w:r>
      <w:r w:rsidR="00CE2C54">
        <w:t xml:space="preserve">le droit québécois </w:t>
      </w:r>
      <w:r w:rsidR="00914441">
        <w:t>a retenu</w:t>
      </w:r>
      <w:r w:rsidR="00CE2C54">
        <w:t xml:space="preserve"> </w:t>
      </w:r>
      <w:r w:rsidR="005925FE">
        <w:t xml:space="preserve">une </w:t>
      </w:r>
      <w:r w:rsidR="00C50F11">
        <w:t>«</w:t>
      </w:r>
      <w:r w:rsidR="00972E59">
        <w:rPr>
          <w:rFonts w:ascii="Arial" w:hAnsi="Arial" w:cs="Arial"/>
        </w:rPr>
        <w:t> </w:t>
      </w:r>
      <w:r w:rsidR="005925FE" w:rsidRPr="005925FE">
        <w:t>conception de la neutralité suivant laquelle l’État ne doit pas s’ingérer dans le domaine de la religion et des croyances</w:t>
      </w:r>
      <w:r w:rsidR="00972E59">
        <w:rPr>
          <w:rFonts w:ascii="Arial" w:hAnsi="Arial" w:cs="Arial"/>
        </w:rPr>
        <w:t> </w:t>
      </w:r>
      <w:r w:rsidR="001E30F6">
        <w:t>»</w:t>
      </w:r>
      <w:r w:rsidR="00967D63" w:rsidRPr="0006478C">
        <w:rPr>
          <w:rStyle w:val="Appelnotedebasdep"/>
        </w:rPr>
        <w:footnoteReference w:id="50"/>
      </w:r>
      <w:r w:rsidR="005925FE" w:rsidRPr="005925FE">
        <w:t>.</w:t>
      </w:r>
      <w:r w:rsidR="001E30F6">
        <w:t xml:space="preserve"> </w:t>
      </w:r>
      <w:r w:rsidR="00802CB4">
        <w:t>Puis</w:t>
      </w:r>
      <w:r w:rsidR="001E30F6">
        <w:t>, ajoute la Cour suprême : «</w:t>
      </w:r>
      <w:r w:rsidR="00972E59">
        <w:rPr>
          <w:rFonts w:ascii="Arial" w:hAnsi="Arial" w:cs="Arial"/>
        </w:rPr>
        <w:t> </w:t>
      </w:r>
      <w:r w:rsidR="005925FE" w:rsidRPr="005925FE">
        <w:t>L’État doit plutôt demeurer neutre à cet égard. Cette neutralité exige qu’il ne favorise ni ne défavorise aucune croyance, pas plus du reste que l’incroyance</w:t>
      </w:r>
      <w:r w:rsidR="00972E59">
        <w:rPr>
          <w:rFonts w:ascii="Arial" w:hAnsi="Arial" w:cs="Arial"/>
        </w:rPr>
        <w:t> </w:t>
      </w:r>
      <w:r w:rsidR="001E30F6">
        <w:t>»</w:t>
      </w:r>
      <w:r w:rsidR="001E30F6">
        <w:rPr>
          <w:rStyle w:val="Appelnotedebasdep"/>
        </w:rPr>
        <w:footnoteReference w:id="51"/>
      </w:r>
      <w:r w:rsidR="005925FE" w:rsidRPr="005925FE">
        <w:t>.</w:t>
      </w:r>
    </w:p>
    <w:p w14:paraId="31F8D52E" w14:textId="4E3B0C0A" w:rsidR="00347128" w:rsidRDefault="001008D0" w:rsidP="002E348F">
      <w:pPr>
        <w:pStyle w:val="Paragraphe"/>
        <w:rPr>
          <w:shd w:val="clear" w:color="auto" w:fill="FFFFFF"/>
        </w:rPr>
      </w:pPr>
      <w:r>
        <w:t xml:space="preserve">Les dispositions de </w:t>
      </w:r>
      <w:r w:rsidRPr="00FA71EB">
        <w:t xml:space="preserve">la </w:t>
      </w:r>
      <w:r w:rsidR="00A504AE" w:rsidRPr="003F398F">
        <w:rPr>
          <w:i/>
          <w:iCs/>
        </w:rPr>
        <w:t>Loi favorisant le respect de la neutralité religieuse de l’État et visant notamment à encadrer les demandes d’accommodements pour un motif religieux dans certains organismes</w:t>
      </w:r>
      <w:r w:rsidR="00FC696D" w:rsidRPr="00DE2FA8">
        <w:rPr>
          <w:rStyle w:val="Appelnotedebasdep"/>
        </w:rPr>
        <w:footnoteReference w:id="52"/>
      </w:r>
      <w:r w:rsidR="00FC696D" w:rsidRPr="00DE2FA8">
        <w:t xml:space="preserve">, </w:t>
      </w:r>
      <w:r w:rsidR="00A504AE">
        <w:t>que le projet de loi propose d’abroger</w:t>
      </w:r>
      <w:r w:rsidR="00FC696D">
        <w:t>,</w:t>
      </w:r>
      <w:r w:rsidR="00A504AE">
        <w:t xml:space="preserve"> reprennent d’ailleurs</w:t>
      </w:r>
      <w:r w:rsidR="002D345F">
        <w:t xml:space="preserve"> ce p</w:t>
      </w:r>
      <w:r w:rsidR="00B35949">
        <w:t>assage</w:t>
      </w:r>
      <w:r w:rsidR="00347128" w:rsidRPr="00CE362F">
        <w:rPr>
          <w:rStyle w:val="Appelnotedebasdep"/>
          <w:color w:val="000000"/>
        </w:rPr>
        <w:footnoteReference w:id="53"/>
      </w:r>
      <w:r w:rsidR="00347128" w:rsidRPr="00CE362F">
        <w:rPr>
          <w:color w:val="000000"/>
        </w:rPr>
        <w:t>.</w:t>
      </w:r>
      <w:r w:rsidR="00347128">
        <w:rPr>
          <w:color w:val="000000"/>
        </w:rPr>
        <w:t xml:space="preserve"> </w:t>
      </w:r>
      <w:r w:rsidR="00C02D96" w:rsidRPr="00EC7690">
        <w:rPr>
          <w:shd w:val="clear" w:color="auto" w:fill="FFFFFF"/>
        </w:rPr>
        <w:t xml:space="preserve">C’est aussi </w:t>
      </w:r>
      <w:r w:rsidR="00C02D96">
        <w:rPr>
          <w:shd w:val="clear" w:color="auto" w:fill="FFFFFF"/>
        </w:rPr>
        <w:t>le sens que</w:t>
      </w:r>
      <w:r w:rsidR="00C02D96" w:rsidRPr="00EC7690">
        <w:rPr>
          <w:shd w:val="clear" w:color="auto" w:fill="FFFFFF"/>
        </w:rPr>
        <w:t xml:space="preserve"> donnent les lignes directrices </w:t>
      </w:r>
      <w:r w:rsidR="00922061">
        <w:rPr>
          <w:shd w:val="clear" w:color="auto" w:fill="FFFFFF"/>
        </w:rPr>
        <w:t>adoptées en 2023 par</w:t>
      </w:r>
      <w:r w:rsidR="008E4F3F">
        <w:rPr>
          <w:shd w:val="clear" w:color="auto" w:fill="FFFFFF"/>
        </w:rPr>
        <w:t xml:space="preserve"> </w:t>
      </w:r>
      <w:r w:rsidR="003F398F">
        <w:rPr>
          <w:shd w:val="clear" w:color="auto" w:fill="FFFFFF"/>
        </w:rPr>
        <w:t xml:space="preserve">le </w:t>
      </w:r>
      <w:r w:rsidR="008E4F3F">
        <w:rPr>
          <w:shd w:val="clear" w:color="auto" w:fill="FFFFFF"/>
        </w:rPr>
        <w:t>gouvernement du Québec</w:t>
      </w:r>
      <w:r w:rsidR="00C02D96" w:rsidRPr="00EC7690">
        <w:rPr>
          <w:shd w:val="clear" w:color="auto" w:fill="FFFFFF"/>
        </w:rPr>
        <w:t xml:space="preserve"> </w:t>
      </w:r>
      <w:r w:rsidR="00C02D96">
        <w:rPr>
          <w:shd w:val="clear" w:color="auto" w:fill="FFFFFF"/>
        </w:rPr>
        <w:t>à ce devoir de neutralité religieuse</w:t>
      </w:r>
      <w:bookmarkStart w:id="78" w:name="_Ref216874921"/>
      <w:r w:rsidR="00C02D96" w:rsidRPr="00EC7690">
        <w:rPr>
          <w:rStyle w:val="Appelnotedebasdep"/>
          <w:shd w:val="clear" w:color="auto" w:fill="FFFFFF"/>
        </w:rPr>
        <w:footnoteReference w:id="54"/>
      </w:r>
      <w:bookmarkEnd w:id="78"/>
      <w:r w:rsidR="00C02D96" w:rsidRPr="00EC7690">
        <w:rPr>
          <w:shd w:val="clear" w:color="auto" w:fill="FFFFFF"/>
        </w:rPr>
        <w:t>.</w:t>
      </w:r>
      <w:r w:rsidR="00C02D96">
        <w:rPr>
          <w:shd w:val="clear" w:color="auto" w:fill="FFFFFF"/>
        </w:rPr>
        <w:t xml:space="preserve"> On y explique que </w:t>
      </w:r>
      <w:r w:rsidR="005C1A45">
        <w:rPr>
          <w:shd w:val="clear" w:color="auto" w:fill="FFFFFF"/>
        </w:rPr>
        <w:t>le respect du</w:t>
      </w:r>
      <w:r w:rsidR="00C02D96">
        <w:rPr>
          <w:shd w:val="clear" w:color="auto" w:fill="FFFFFF"/>
        </w:rPr>
        <w:t xml:space="preserve"> principe de neutralité religieuse de l’État implique de veiller à «</w:t>
      </w:r>
      <w:r w:rsidR="00C02D96">
        <w:rPr>
          <w:rFonts w:ascii="Arial" w:hAnsi="Arial" w:cs="Arial"/>
          <w:shd w:val="clear" w:color="auto" w:fill="FFFFFF"/>
        </w:rPr>
        <w:t> </w:t>
      </w:r>
      <w:r w:rsidR="00C02D96">
        <w:rPr>
          <w:shd w:val="clear" w:color="auto" w:fill="FFFFFF"/>
        </w:rPr>
        <w:t>ce que l’État ne favorise ni ne défavorise aucune croyance et qu’il n’adhère à aucune croyance particulière</w:t>
      </w:r>
      <w:r w:rsidR="00C02D96">
        <w:rPr>
          <w:rFonts w:ascii="Arial" w:hAnsi="Arial" w:cs="Arial"/>
          <w:shd w:val="clear" w:color="auto" w:fill="FFFFFF"/>
        </w:rPr>
        <w:t> </w:t>
      </w:r>
      <w:r w:rsidR="00C02D96">
        <w:rPr>
          <w:shd w:val="clear" w:color="auto" w:fill="FFFFFF"/>
        </w:rPr>
        <w:t>»</w:t>
      </w:r>
      <w:r w:rsidR="00C02D96">
        <w:rPr>
          <w:rStyle w:val="Appelnotedebasdep"/>
          <w:shd w:val="clear" w:color="auto" w:fill="FFFFFF"/>
        </w:rPr>
        <w:footnoteReference w:id="55"/>
      </w:r>
      <w:r w:rsidR="00C02D96">
        <w:rPr>
          <w:shd w:val="clear" w:color="auto" w:fill="FFFFFF"/>
        </w:rPr>
        <w:t>.</w:t>
      </w:r>
      <w:r w:rsidR="0024194C">
        <w:rPr>
          <w:shd w:val="clear" w:color="auto" w:fill="FFFFFF"/>
        </w:rPr>
        <w:t xml:space="preserve"> </w:t>
      </w:r>
    </w:p>
    <w:p w14:paraId="3F3D4FB8" w14:textId="68F00AB6" w:rsidR="0024194C" w:rsidRDefault="0024194C" w:rsidP="002E348F">
      <w:pPr>
        <w:pStyle w:val="Paragraphe"/>
        <w:rPr>
          <w:shd w:val="clear" w:color="auto" w:fill="FFFFFF"/>
        </w:rPr>
      </w:pPr>
      <w:r>
        <w:rPr>
          <w:shd w:val="clear" w:color="auto" w:fill="FFFFFF"/>
        </w:rPr>
        <w:t xml:space="preserve">Ces lignes directrices </w:t>
      </w:r>
      <w:r w:rsidR="0099456C">
        <w:rPr>
          <w:shd w:val="clear" w:color="auto" w:fill="FFFFFF"/>
        </w:rPr>
        <w:t xml:space="preserve">gouvernementales </w:t>
      </w:r>
      <w:r>
        <w:rPr>
          <w:shd w:val="clear" w:color="auto" w:fill="FFFFFF"/>
        </w:rPr>
        <w:t>r</w:t>
      </w:r>
      <w:r w:rsidR="007A7846">
        <w:rPr>
          <w:shd w:val="clear" w:color="auto" w:fill="FFFFFF"/>
        </w:rPr>
        <w:t>éfèrent</w:t>
      </w:r>
      <w:r>
        <w:rPr>
          <w:shd w:val="clear" w:color="auto" w:fill="FFFFFF"/>
        </w:rPr>
        <w:t xml:space="preserve"> </w:t>
      </w:r>
      <w:r w:rsidR="00142C15">
        <w:rPr>
          <w:shd w:val="clear" w:color="auto" w:fill="FFFFFF"/>
        </w:rPr>
        <w:t xml:space="preserve">en </w:t>
      </w:r>
      <w:r w:rsidR="004A7918">
        <w:rPr>
          <w:shd w:val="clear" w:color="auto" w:fill="FFFFFF"/>
        </w:rPr>
        <w:t>outre</w:t>
      </w:r>
      <w:r w:rsidR="00194D35">
        <w:rPr>
          <w:shd w:val="clear" w:color="auto" w:fill="FFFFFF"/>
        </w:rPr>
        <w:t xml:space="preserve"> </w:t>
      </w:r>
      <w:r w:rsidR="00142C15">
        <w:rPr>
          <w:shd w:val="clear" w:color="auto" w:fill="FFFFFF"/>
        </w:rPr>
        <w:t xml:space="preserve">en partie </w:t>
      </w:r>
      <w:r w:rsidR="00E25EEE">
        <w:rPr>
          <w:shd w:val="clear" w:color="auto" w:fill="FFFFFF"/>
        </w:rPr>
        <w:t>au</w:t>
      </w:r>
      <w:r w:rsidR="0099456C">
        <w:rPr>
          <w:shd w:val="clear" w:color="auto" w:fill="FFFFFF"/>
        </w:rPr>
        <w:t xml:space="preserve"> passage suivant, extrait de l’arrêt </w:t>
      </w:r>
      <w:r w:rsidR="0099456C">
        <w:rPr>
          <w:i/>
          <w:iCs/>
          <w:shd w:val="clear" w:color="auto" w:fill="FFFFFF"/>
        </w:rPr>
        <w:t xml:space="preserve">Ville de Saguenay </w:t>
      </w:r>
      <w:r w:rsidR="0099456C">
        <w:rPr>
          <w:shd w:val="clear" w:color="auto" w:fill="FFFFFF"/>
        </w:rPr>
        <w:t xml:space="preserve">précité : </w:t>
      </w:r>
      <w:r w:rsidR="00AA11B1">
        <w:rPr>
          <w:shd w:val="clear" w:color="auto" w:fill="FFFFFF"/>
        </w:rPr>
        <w:t>«</w:t>
      </w:r>
      <w:r w:rsidR="00972E59">
        <w:rPr>
          <w:rFonts w:ascii="Arial" w:hAnsi="Arial" w:cs="Arial"/>
          <w:shd w:val="clear" w:color="auto" w:fill="FFFFFF"/>
        </w:rPr>
        <w:t> </w:t>
      </w:r>
      <w:r w:rsidR="00AA11B1" w:rsidRPr="00AA11B1">
        <w:rPr>
          <w:shd w:val="clear" w:color="auto" w:fill="FFFFFF"/>
        </w:rPr>
        <w:t xml:space="preserve">En n’exprimant aucune préférence, l’État s’assure de préserver un </w:t>
      </w:r>
      <w:r w:rsidR="00AA11B1" w:rsidRPr="00AA11B1">
        <w:rPr>
          <w:shd w:val="clear" w:color="auto" w:fill="FFFFFF"/>
        </w:rPr>
        <w:lastRenderedPageBreak/>
        <w:t>espace public neutre et sans discrimination à l’intérieur duquel tous bénéficient également d’une véritable liberté de croire ou ne pas croire, en ce que tous sont également valorisés</w:t>
      </w:r>
      <w:r w:rsidR="00972E59">
        <w:rPr>
          <w:rFonts w:ascii="Arial" w:hAnsi="Arial" w:cs="Arial"/>
          <w:shd w:val="clear" w:color="auto" w:fill="FFFFFF"/>
        </w:rPr>
        <w:t> </w:t>
      </w:r>
      <w:r w:rsidR="00AA11B1">
        <w:rPr>
          <w:shd w:val="clear" w:color="auto" w:fill="FFFFFF"/>
        </w:rPr>
        <w:t>»</w:t>
      </w:r>
      <w:r w:rsidR="00AA11B1" w:rsidRPr="00AA11B1">
        <w:rPr>
          <w:shd w:val="clear" w:color="auto" w:fill="FFFFFF"/>
        </w:rPr>
        <w:t>.</w:t>
      </w:r>
      <w:r w:rsidR="001248D6">
        <w:rPr>
          <w:shd w:val="clear" w:color="auto" w:fill="FFFFFF"/>
        </w:rPr>
        <w:t xml:space="preserve"> </w:t>
      </w:r>
      <w:r w:rsidR="002828A9">
        <w:rPr>
          <w:shd w:val="clear" w:color="auto" w:fill="FFFFFF"/>
        </w:rPr>
        <w:t>L</w:t>
      </w:r>
      <w:r w:rsidR="00E27AA4" w:rsidRPr="0006478C">
        <w:rPr>
          <w:shd w:val="clear" w:color="auto" w:fill="FFFFFF"/>
        </w:rPr>
        <w:t>a</w:t>
      </w:r>
      <w:r w:rsidR="001248D6" w:rsidRPr="0006478C">
        <w:rPr>
          <w:shd w:val="clear" w:color="auto" w:fill="FFFFFF"/>
        </w:rPr>
        <w:t xml:space="preserve"> Cour précise </w:t>
      </w:r>
      <w:r w:rsidR="00706262" w:rsidRPr="0006478C">
        <w:rPr>
          <w:shd w:val="clear" w:color="auto" w:fill="FFFFFF"/>
        </w:rPr>
        <w:t>aussi</w:t>
      </w:r>
      <w:r w:rsidR="00E27AA4">
        <w:rPr>
          <w:shd w:val="clear" w:color="auto" w:fill="FFFFFF"/>
        </w:rPr>
        <w:t xml:space="preserve"> </w:t>
      </w:r>
      <w:r w:rsidR="001248D6">
        <w:rPr>
          <w:shd w:val="clear" w:color="auto" w:fill="FFFFFF"/>
        </w:rPr>
        <w:t>«</w:t>
      </w:r>
      <w:r w:rsidR="00972E59">
        <w:rPr>
          <w:rFonts w:ascii="Arial" w:hAnsi="Arial" w:cs="Arial"/>
          <w:shd w:val="clear" w:color="auto" w:fill="FFFFFF"/>
        </w:rPr>
        <w:t> </w:t>
      </w:r>
      <w:r w:rsidR="00AA11B1" w:rsidRPr="00AA11B1">
        <w:rPr>
          <w:shd w:val="clear" w:color="auto" w:fill="FFFFFF"/>
        </w:rPr>
        <w:t>qu’un espace public neutre ne signifie pas l’homogénéisation des acteurs privés qui s’y trouvent</w:t>
      </w:r>
      <w:r w:rsidR="00972E59">
        <w:rPr>
          <w:rFonts w:ascii="Arial" w:hAnsi="Arial" w:cs="Arial"/>
          <w:shd w:val="clear" w:color="auto" w:fill="FFFFFF"/>
        </w:rPr>
        <w:t> </w:t>
      </w:r>
      <w:r w:rsidR="001248D6">
        <w:rPr>
          <w:shd w:val="clear" w:color="auto" w:fill="FFFFFF"/>
        </w:rPr>
        <w:t>»</w:t>
      </w:r>
      <w:r w:rsidR="001248D6">
        <w:rPr>
          <w:rStyle w:val="Appelnotedebasdep"/>
          <w:shd w:val="clear" w:color="auto" w:fill="FFFFFF"/>
        </w:rPr>
        <w:footnoteReference w:id="56"/>
      </w:r>
      <w:r w:rsidR="00AA11B1" w:rsidRPr="00AA11B1">
        <w:rPr>
          <w:shd w:val="clear" w:color="auto" w:fill="FFFFFF"/>
        </w:rPr>
        <w:t>. </w:t>
      </w:r>
    </w:p>
    <w:p w14:paraId="63713448" w14:textId="0ED6256A" w:rsidR="00A72D3D" w:rsidRDefault="004067B0" w:rsidP="002E348F">
      <w:pPr>
        <w:pStyle w:val="Paragraphe"/>
      </w:pPr>
      <w:r>
        <w:rPr>
          <w:color w:val="000000"/>
        </w:rPr>
        <w:t xml:space="preserve">En proposant d’étendre </w:t>
      </w:r>
      <w:r w:rsidR="000A2DEB">
        <w:rPr>
          <w:color w:val="000000"/>
        </w:rPr>
        <w:t>la</w:t>
      </w:r>
      <w:r>
        <w:rPr>
          <w:color w:val="000000"/>
        </w:rPr>
        <w:t xml:space="preserve"> neutralité </w:t>
      </w:r>
      <w:r w:rsidR="004E6DAF">
        <w:rPr>
          <w:color w:val="000000"/>
        </w:rPr>
        <w:t xml:space="preserve">religieuse </w:t>
      </w:r>
      <w:r w:rsidR="003B67F3">
        <w:rPr>
          <w:color w:val="000000"/>
        </w:rPr>
        <w:t xml:space="preserve">à des sphères </w:t>
      </w:r>
      <w:r w:rsidR="002B248A" w:rsidRPr="0006478C">
        <w:rPr>
          <w:color w:val="000000"/>
        </w:rPr>
        <w:t>qui ne la concerne</w:t>
      </w:r>
      <w:r w:rsidR="00A55E6B" w:rsidRPr="0006478C">
        <w:rPr>
          <w:color w:val="000000"/>
        </w:rPr>
        <w:t>nt pas</w:t>
      </w:r>
      <w:r w:rsidR="000E414D" w:rsidRPr="002F09AF">
        <w:t>,</w:t>
      </w:r>
      <w:r w:rsidR="002F09AF">
        <w:t xml:space="preserve"> la</w:t>
      </w:r>
      <w:r w:rsidR="00BF3599">
        <w:t xml:space="preserve"> </w:t>
      </w:r>
      <w:r w:rsidR="00BF3599" w:rsidRPr="0089648A">
        <w:t>nouvelle</w:t>
      </w:r>
      <w:r w:rsidR="002F09AF">
        <w:t xml:space="preserve"> </w:t>
      </w:r>
      <w:r w:rsidR="002F09AF" w:rsidRPr="0089648A">
        <w:rPr>
          <w:i/>
          <w:iCs/>
        </w:rPr>
        <w:t>Lo</w:t>
      </w:r>
      <w:r w:rsidR="00A93615">
        <w:rPr>
          <w:i/>
          <w:iCs/>
        </w:rPr>
        <w:t>i</w:t>
      </w:r>
      <w:r w:rsidR="002F09AF" w:rsidRPr="002F09AF">
        <w:rPr>
          <w:i/>
          <w:iCs/>
        </w:rPr>
        <w:t xml:space="preserve"> favorisant la neutralité religieuse notamment dans l’espace publi</w:t>
      </w:r>
      <w:r w:rsidR="00371CE4">
        <w:rPr>
          <w:i/>
          <w:iCs/>
        </w:rPr>
        <w:t>c</w:t>
      </w:r>
      <w:r w:rsidR="002F09AF">
        <w:t xml:space="preserve"> </w:t>
      </w:r>
      <w:r w:rsidR="009D7C44">
        <w:t>excèderait</w:t>
      </w:r>
      <w:r w:rsidR="00215860">
        <w:t xml:space="preserve"> donc</w:t>
      </w:r>
      <w:r w:rsidR="00430F29">
        <w:t xml:space="preserve"> les limites de</w:t>
      </w:r>
      <w:r w:rsidR="00426C00" w:rsidRPr="002F09AF">
        <w:t xml:space="preserve"> la définition</w:t>
      </w:r>
      <w:r w:rsidR="005D00AC">
        <w:t xml:space="preserve"> de</w:t>
      </w:r>
      <w:r w:rsidR="00426C00" w:rsidRPr="002F09AF">
        <w:t xml:space="preserve"> </w:t>
      </w:r>
      <w:r w:rsidR="0035747F">
        <w:t xml:space="preserve">l’obligation de neutralité religieuse </w:t>
      </w:r>
      <w:r w:rsidR="00932E5F">
        <w:t>retenue</w:t>
      </w:r>
      <w:r w:rsidR="00426C00" w:rsidRPr="002F09AF">
        <w:t xml:space="preserve"> </w:t>
      </w:r>
      <w:r w:rsidR="005C182B">
        <w:t>par l’État québécois</w:t>
      </w:r>
      <w:r w:rsidR="00426C00" w:rsidRPr="002F09AF">
        <w:t xml:space="preserve">. </w:t>
      </w:r>
      <w:r w:rsidR="00A72D3D">
        <w:t>De plus, alors que l’obligation de neutralité religieuse de l’État doit permettre de garantir la protection accordée par la Charte à l’exercice de la liberté de religion en pleine égalité, le projet de loi risque de porter indûment atteinte à celle-ci.</w:t>
      </w:r>
    </w:p>
    <w:p w14:paraId="55B904F4" w14:textId="0D9E07CD" w:rsidR="00426C00" w:rsidRPr="002F09AF" w:rsidRDefault="00181BA4" w:rsidP="002E348F">
      <w:pPr>
        <w:pStyle w:val="Paragraphe"/>
      </w:pPr>
      <w:r>
        <w:t>Ce faisant, le projet de loi met à risque</w:t>
      </w:r>
      <w:r w:rsidR="00630CA2">
        <w:t xml:space="preserve"> </w:t>
      </w:r>
      <w:r w:rsidR="00630CA2" w:rsidRPr="00306DF5">
        <w:t>les finalités</w:t>
      </w:r>
      <w:r w:rsidR="000D3923" w:rsidRPr="00306DF5">
        <w:t xml:space="preserve"> de la laïcité</w:t>
      </w:r>
      <w:r w:rsidR="00351DB3" w:rsidRPr="00306DF5">
        <w:t>, soit de garantir</w:t>
      </w:r>
      <w:r w:rsidR="000D3923" w:rsidRPr="00306DF5">
        <w:t xml:space="preserve"> </w:t>
      </w:r>
      <w:r w:rsidR="00351DB3" w:rsidRPr="00306DF5">
        <w:t xml:space="preserve">l’exercice </w:t>
      </w:r>
      <w:r w:rsidR="000D3923" w:rsidRPr="00306DF5">
        <w:t>des droit</w:t>
      </w:r>
      <w:r w:rsidR="00AD0421" w:rsidRPr="00306DF5">
        <w:t>s</w:t>
      </w:r>
      <w:r w:rsidR="000D3923" w:rsidRPr="00306DF5">
        <w:t xml:space="preserve"> et libertés</w:t>
      </w:r>
      <w:r w:rsidR="00522CFF">
        <w:t>,</w:t>
      </w:r>
      <w:r w:rsidR="000D3923">
        <w:t xml:space="preserve"> </w:t>
      </w:r>
      <w:r w:rsidR="00F672AA">
        <w:t>de même</w:t>
      </w:r>
      <w:r w:rsidR="000D3923">
        <w:t xml:space="preserve"> que</w:t>
      </w:r>
      <w:r>
        <w:t xml:space="preserve"> l’équilibre </w:t>
      </w:r>
      <w:r w:rsidR="00351DB3">
        <w:t>entre s</w:t>
      </w:r>
      <w:r w:rsidR="009B3A91">
        <w:t xml:space="preserve">es </w:t>
      </w:r>
      <w:r w:rsidR="00B93D9D">
        <w:t>quatre</w:t>
      </w:r>
      <w:r w:rsidR="009B3A91">
        <w:t xml:space="preserve"> principes à savoir </w:t>
      </w:r>
      <w:r w:rsidR="00522CFF">
        <w:t xml:space="preserve">la </w:t>
      </w:r>
      <w:r w:rsidR="00522CFF" w:rsidRPr="003E4578">
        <w:t>séparation des religions et de l’État</w:t>
      </w:r>
      <w:r w:rsidR="00522CFF">
        <w:t xml:space="preserve">, la </w:t>
      </w:r>
      <w:r w:rsidR="00522CFF" w:rsidRPr="003E4578">
        <w:t>neutralité religieuse de l’État, l’égalité de tous les citoyens et citoyennes, ainsi que la liberté de conscience et la liberté de religion</w:t>
      </w:r>
      <w:r w:rsidR="007B4BA6">
        <w:t>.</w:t>
      </w:r>
      <w:r w:rsidR="00AA5BF7">
        <w:t xml:space="preserve"> </w:t>
      </w:r>
    </w:p>
    <w:p w14:paraId="34E33E70" w14:textId="55C6FC39" w:rsidR="000E7E6F" w:rsidRDefault="005A3356" w:rsidP="000B29C3">
      <w:pPr>
        <w:pStyle w:val="Titre2"/>
      </w:pPr>
      <w:bookmarkStart w:id="79" w:name="_Toc219902954"/>
      <w:bookmarkStart w:id="80" w:name="_Toc219908299"/>
      <w:bookmarkStart w:id="81" w:name="_Toc220062069"/>
      <w:bookmarkStart w:id="82" w:name="_Toc220066356"/>
      <w:bookmarkStart w:id="83" w:name="_Toc220938312"/>
      <w:r>
        <w:t>L’e</w:t>
      </w:r>
      <w:r w:rsidR="00A824E4" w:rsidRPr="0037656B">
        <w:t xml:space="preserve">ncadrement des prières </w:t>
      </w:r>
      <w:r w:rsidR="0080774F" w:rsidRPr="00906851">
        <w:t>collectives</w:t>
      </w:r>
      <w:r w:rsidR="0080774F">
        <w:t xml:space="preserve"> </w:t>
      </w:r>
      <w:r w:rsidR="00A824E4" w:rsidRPr="0037656B">
        <w:t>effectuées dans l’espace public</w:t>
      </w:r>
      <w:bookmarkEnd w:id="79"/>
      <w:bookmarkEnd w:id="80"/>
      <w:bookmarkEnd w:id="81"/>
      <w:bookmarkEnd w:id="82"/>
      <w:bookmarkEnd w:id="83"/>
    </w:p>
    <w:p w14:paraId="27AD8279" w14:textId="3D2993F0" w:rsidR="00446CFF" w:rsidRPr="00446CFF" w:rsidRDefault="000E1E71" w:rsidP="00446CFF">
      <w:pPr>
        <w:pStyle w:val="Paragraphe"/>
      </w:pPr>
      <w:r>
        <w:t>Dans les parties qui suivent, la Commission souhaite plus particulièrement mettre le législateur en garde vis-à-vis de mesures d’interdiction qui, au nom de la neutralité religieuse de l’État, seraient étendues à l’espace public et au secteur privé. Elle s’attardera également aux modifications proposées à l’obligation d’accommodement raisonnable</w:t>
      </w:r>
      <w:r w:rsidR="0000067D">
        <w:t xml:space="preserve"> </w:t>
      </w:r>
      <w:r>
        <w:t>qui découle du droit à l’égalité garanti par la Charte.</w:t>
      </w:r>
    </w:p>
    <w:p w14:paraId="39F9637A" w14:textId="4DC9DCD2" w:rsidR="00306F56" w:rsidRDefault="00306F56" w:rsidP="000B29C3">
      <w:pPr>
        <w:pStyle w:val="Titre3"/>
      </w:pPr>
      <w:bookmarkStart w:id="84" w:name="_Toc219902955"/>
      <w:bookmarkStart w:id="85" w:name="_Toc219908300"/>
      <w:bookmarkStart w:id="86" w:name="_Toc220062070"/>
      <w:bookmarkStart w:id="87" w:name="_Toc220066357"/>
      <w:bookmarkStart w:id="88" w:name="_Toc220938313"/>
      <w:r w:rsidRPr="00FB7695">
        <w:t xml:space="preserve">Un encadrement </w:t>
      </w:r>
      <w:r w:rsidR="00FD45B6">
        <w:t>des prières collectives dans l</w:t>
      </w:r>
      <w:r w:rsidR="00A973A9">
        <w:t xml:space="preserve">’espace public </w:t>
      </w:r>
      <w:r>
        <w:t xml:space="preserve">sans </w:t>
      </w:r>
      <w:r w:rsidR="00A973A9">
        <w:t>les</w:t>
      </w:r>
      <w:r w:rsidR="00FD45B6">
        <w:t xml:space="preserve"> </w:t>
      </w:r>
      <w:r w:rsidR="007778A1">
        <w:t xml:space="preserve">bases </w:t>
      </w:r>
      <w:r w:rsidR="00FD45B6">
        <w:t>factuel</w:t>
      </w:r>
      <w:r w:rsidR="00A973A9">
        <w:t>le</w:t>
      </w:r>
      <w:r w:rsidR="00FD45B6">
        <w:t>s justifi</w:t>
      </w:r>
      <w:r w:rsidR="00A973A9">
        <w:t>ant</w:t>
      </w:r>
      <w:bookmarkEnd w:id="84"/>
      <w:bookmarkEnd w:id="85"/>
      <w:r w:rsidR="006244BE">
        <w:t xml:space="preserve"> cette limite aux droits et libertés</w:t>
      </w:r>
      <w:bookmarkEnd w:id="86"/>
      <w:bookmarkEnd w:id="87"/>
      <w:bookmarkEnd w:id="88"/>
    </w:p>
    <w:p w14:paraId="528C9C2C" w14:textId="1D41EAEA" w:rsidR="00A973A9" w:rsidRDefault="00A973A9" w:rsidP="002E348F">
      <w:pPr>
        <w:pStyle w:val="Paragraphe"/>
      </w:pPr>
      <w:r>
        <w:t xml:space="preserve">La </w:t>
      </w:r>
      <w:r w:rsidRPr="001B5E46">
        <w:rPr>
          <w:i/>
          <w:iCs/>
        </w:rPr>
        <w:t>Loi favorisant la neutralité religieuse de l’État notamment dans l’espace public</w:t>
      </w:r>
      <w:r>
        <w:t xml:space="preserve"> que le projet de loi n°</w:t>
      </w:r>
      <w:r w:rsidR="000D2081">
        <w:t> </w:t>
      </w:r>
      <w:r>
        <w:t>9 propose d’édicter contient une interdiction générale de «</w:t>
      </w:r>
      <w:r w:rsidR="00972E59">
        <w:rPr>
          <w:rFonts w:ascii="Arial" w:hAnsi="Arial" w:cs="Arial"/>
        </w:rPr>
        <w:t> </w:t>
      </w:r>
      <w:r>
        <w:t>pratique religieuse collective</w:t>
      </w:r>
      <w:r w:rsidR="00972E59">
        <w:rPr>
          <w:rFonts w:ascii="Arial" w:hAnsi="Arial" w:cs="Arial"/>
        </w:rPr>
        <w:t> </w:t>
      </w:r>
      <w:r>
        <w:t>», tant sur la voie publique que dans un parc public</w:t>
      </w:r>
      <w:r>
        <w:rPr>
          <w:rStyle w:val="Appelnotedebasdep"/>
        </w:rPr>
        <w:footnoteReference w:id="57"/>
      </w:r>
      <w:r>
        <w:t>. Une municipalité pourrait néanmoins autoriser, «</w:t>
      </w:r>
      <w:r w:rsidR="00972E59">
        <w:rPr>
          <w:rFonts w:ascii="Arial" w:hAnsi="Arial" w:cs="Arial"/>
        </w:rPr>
        <w:t> </w:t>
      </w:r>
      <w:r>
        <w:t>exceptionnellement et au cas par cas, un tel usage sur son domaine public par résolution du conseil municipal</w:t>
      </w:r>
      <w:r w:rsidR="00972E59">
        <w:rPr>
          <w:rFonts w:ascii="Arial" w:hAnsi="Arial" w:cs="Arial"/>
        </w:rPr>
        <w:t> </w:t>
      </w:r>
      <w:r>
        <w:t>»</w:t>
      </w:r>
      <w:r>
        <w:rPr>
          <w:rStyle w:val="Appelnotedebasdep"/>
        </w:rPr>
        <w:footnoteReference w:id="58"/>
      </w:r>
      <w:r>
        <w:t>. Un article supplémentaire prévoit par ailleurs quatre conditions qui devraient être remplies pour octroyer cette autorisation</w:t>
      </w:r>
      <w:r>
        <w:rPr>
          <w:rStyle w:val="Appelnotedebasdep"/>
        </w:rPr>
        <w:footnoteReference w:id="59"/>
      </w:r>
      <w:r>
        <w:t>.</w:t>
      </w:r>
      <w:r w:rsidR="00960D79">
        <w:t xml:space="preserve"> </w:t>
      </w:r>
      <w:r w:rsidR="002443D6">
        <w:t>Des</w:t>
      </w:r>
      <w:r w:rsidR="00DB5894">
        <w:t xml:space="preserve"> sanctions monétaires seraient</w:t>
      </w:r>
      <w:r w:rsidR="00BA4191">
        <w:t xml:space="preserve"> </w:t>
      </w:r>
      <w:r w:rsidR="00C86AE6">
        <w:t xml:space="preserve">en outre </w:t>
      </w:r>
      <w:r w:rsidR="00AA2320">
        <w:t xml:space="preserve">applicables </w:t>
      </w:r>
      <w:r w:rsidR="00D63FF5">
        <w:t xml:space="preserve">à </w:t>
      </w:r>
      <w:r w:rsidR="00D63FF5">
        <w:lastRenderedPageBreak/>
        <w:t xml:space="preserve">une personne ou </w:t>
      </w:r>
      <w:r w:rsidR="00ED2FA0">
        <w:t xml:space="preserve">à quiconque </w:t>
      </w:r>
      <w:r w:rsidR="00497519">
        <w:t>«</w:t>
      </w:r>
      <w:r w:rsidR="00972E59">
        <w:rPr>
          <w:rFonts w:ascii="Arial" w:hAnsi="Arial" w:cs="Arial"/>
        </w:rPr>
        <w:t> </w:t>
      </w:r>
      <w:r w:rsidR="00497519">
        <w:t>organise une pratique religieuse collective interdite</w:t>
      </w:r>
      <w:r w:rsidR="00972E59">
        <w:rPr>
          <w:rFonts w:ascii="Arial" w:hAnsi="Arial" w:cs="Arial"/>
        </w:rPr>
        <w:t> </w:t>
      </w:r>
      <w:r w:rsidR="00AA6B16">
        <w:t>» ou «</w:t>
      </w:r>
      <w:r w:rsidR="00972E59">
        <w:rPr>
          <w:rFonts w:ascii="Arial" w:hAnsi="Arial" w:cs="Arial"/>
        </w:rPr>
        <w:t> </w:t>
      </w:r>
      <w:r w:rsidR="00AA6B16">
        <w:t>y participe</w:t>
      </w:r>
      <w:r w:rsidR="00972E59">
        <w:rPr>
          <w:rFonts w:ascii="Arial" w:hAnsi="Arial" w:cs="Arial"/>
        </w:rPr>
        <w:t> </w:t>
      </w:r>
      <w:r w:rsidR="00AA6B16">
        <w:t>»</w:t>
      </w:r>
      <w:r w:rsidR="00DA5113">
        <w:rPr>
          <w:rStyle w:val="Appelnotedebasdep"/>
        </w:rPr>
        <w:footnoteReference w:id="60"/>
      </w:r>
      <w:r w:rsidR="00AA6B16">
        <w:t xml:space="preserve">. </w:t>
      </w:r>
    </w:p>
    <w:p w14:paraId="1D805A1D" w14:textId="12AD5C40" w:rsidR="002E6208" w:rsidRDefault="00287987" w:rsidP="00B2433F">
      <w:pPr>
        <w:pStyle w:val="Paragraphe"/>
      </w:pPr>
      <w:r>
        <w:t>U</w:t>
      </w:r>
      <w:r w:rsidR="00A973A9">
        <w:t xml:space="preserve">n examen des bases factuelles sur lesquelles repose la proposition législative apparaît nécessaire, </w:t>
      </w:r>
      <w:r w:rsidR="00A973A9" w:rsidRPr="00E76D8D">
        <w:t>compte tenu des risques d’atteinte aux droits qu’elle comporte et du fait qu’elle nous éloigne du cadre de la neutralité religieuse de l’État et</w:t>
      </w:r>
      <w:r w:rsidR="0012299C">
        <w:t xml:space="preserve"> plus largement</w:t>
      </w:r>
      <w:r w:rsidR="00A973A9" w:rsidRPr="00E76D8D">
        <w:t xml:space="preserve"> de la laïcité.</w:t>
      </w:r>
    </w:p>
    <w:p w14:paraId="092DBEB2" w14:textId="7B20485E" w:rsidR="0067731F" w:rsidRDefault="002E6208" w:rsidP="002E348F">
      <w:pPr>
        <w:pStyle w:val="Paragraphe"/>
      </w:pPr>
      <w:r>
        <w:t xml:space="preserve">Certes, </w:t>
      </w:r>
      <w:r w:rsidR="00D00610">
        <w:t>le Rapport du comité d’étude suggérait que les municipalités intègrent «</w:t>
      </w:r>
      <w:r w:rsidR="00D00610">
        <w:rPr>
          <w:rFonts w:ascii="Arial" w:hAnsi="Arial" w:cs="Arial"/>
        </w:rPr>
        <w:t> </w:t>
      </w:r>
      <w:r w:rsidR="00D00610" w:rsidRPr="00AC5582">
        <w:t>un encadrement des manifestations religieuses collectives sur leur territoire</w:t>
      </w:r>
      <w:r w:rsidR="00D00610">
        <w:rPr>
          <w:rFonts w:ascii="Arial" w:hAnsi="Arial" w:cs="Arial"/>
        </w:rPr>
        <w:t> </w:t>
      </w:r>
      <w:r w:rsidR="00D00610">
        <w:t xml:space="preserve">» </w:t>
      </w:r>
      <w:r w:rsidR="00D00610" w:rsidRPr="00AC5582">
        <w:t>dans leurs politiques en matière de laïcité</w:t>
      </w:r>
      <w:r w:rsidR="00D00610">
        <w:rPr>
          <w:rStyle w:val="Appelnotedebasdep"/>
        </w:rPr>
        <w:footnoteReference w:id="61"/>
      </w:r>
      <w:r w:rsidR="00AD5B1B">
        <w:t xml:space="preserve">, mais </w:t>
      </w:r>
      <w:r w:rsidR="00FD376B">
        <w:t>l</w:t>
      </w:r>
      <w:r w:rsidR="00A973A9">
        <w:t xml:space="preserve">’état de situation relatif à la situation des prières collectives dans l’espace public au Québec </w:t>
      </w:r>
      <w:r w:rsidR="00AD5B1B">
        <w:t xml:space="preserve">menant à cette recommandation </w:t>
      </w:r>
      <w:r w:rsidR="00A973A9">
        <w:t xml:space="preserve">apparaît peu étoffé. </w:t>
      </w:r>
    </w:p>
    <w:p w14:paraId="2083A17E" w14:textId="189207F6" w:rsidR="008B2525" w:rsidRDefault="00EC7225" w:rsidP="002E348F">
      <w:pPr>
        <w:pStyle w:val="Paragraphe"/>
      </w:pPr>
      <w:r>
        <w:t>U</w:t>
      </w:r>
      <w:r w:rsidR="00A973A9">
        <w:t>ne firme de sondage a</w:t>
      </w:r>
      <w:r w:rsidR="003F607A">
        <w:t xml:space="preserve"> </w:t>
      </w:r>
      <w:r w:rsidR="00F72C1E">
        <w:t>bien</w:t>
      </w:r>
      <w:r w:rsidR="0000067D">
        <w:t xml:space="preserve"> </w:t>
      </w:r>
      <w:r w:rsidR="00A973A9">
        <w:t>été mandatée afin de «</w:t>
      </w:r>
      <w:r w:rsidR="00972E59">
        <w:rPr>
          <w:rFonts w:ascii="Arial" w:hAnsi="Arial" w:cs="Arial"/>
        </w:rPr>
        <w:t> </w:t>
      </w:r>
      <w:r w:rsidR="00A973A9">
        <w:t>mieux comprend</w:t>
      </w:r>
      <w:r w:rsidR="00016391">
        <w:t>r</w:t>
      </w:r>
      <w:r w:rsidR="00A973A9">
        <w:t>e les pratiques et les situations rencontrées dans le milieu municipal québécois en matière de laïcité et de neutralité religieuse</w:t>
      </w:r>
      <w:r w:rsidR="00972E59">
        <w:rPr>
          <w:rFonts w:ascii="Arial" w:hAnsi="Arial" w:cs="Arial"/>
        </w:rPr>
        <w:t> </w:t>
      </w:r>
      <w:r w:rsidR="00A973A9">
        <w:t>»</w:t>
      </w:r>
      <w:r w:rsidR="00A973A9">
        <w:rPr>
          <w:rStyle w:val="Appelnotedebasdep"/>
        </w:rPr>
        <w:footnoteReference w:id="62"/>
      </w:r>
      <w:r w:rsidR="00A973A9">
        <w:t xml:space="preserve">. </w:t>
      </w:r>
      <w:r w:rsidR="008B2525">
        <w:t xml:space="preserve">Selon </w:t>
      </w:r>
      <w:r w:rsidR="00980DE1">
        <w:t>celle-ci</w:t>
      </w:r>
      <w:r w:rsidR="008B2525">
        <w:t xml:space="preserve">, deux grands constats ressortent plus largement de l’exercice :  </w:t>
      </w:r>
    </w:p>
    <w:p w14:paraId="74D72A39" w14:textId="21DBAC9E" w:rsidR="008B2525" w:rsidRDefault="008B2525" w:rsidP="003E14E7">
      <w:pPr>
        <w:pStyle w:val="puces0"/>
        <w:tabs>
          <w:tab w:val="clear" w:pos="851"/>
          <w:tab w:val="left" w:pos="993"/>
        </w:tabs>
      </w:pPr>
      <w:proofErr w:type="gramStart"/>
      <w:r>
        <w:t>peu</w:t>
      </w:r>
      <w:proofErr w:type="gramEnd"/>
      <w:r>
        <w:t xml:space="preserve"> de problématiques sont rencontrées dans l’applic</w:t>
      </w:r>
      <w:r w:rsidR="00DB510A">
        <w:t>a</w:t>
      </w:r>
      <w:r>
        <w:t xml:space="preserve">tion de la </w:t>
      </w:r>
      <w:r w:rsidRPr="00DB510A">
        <w:rPr>
          <w:i/>
          <w:iCs/>
        </w:rPr>
        <w:t>Loi sur la laïcité de l’État</w:t>
      </w:r>
      <w:r>
        <w:t xml:space="preserve"> au sein des municipalités</w:t>
      </w:r>
      <w:r w:rsidR="001D1152">
        <w:rPr>
          <w:rFonts w:ascii="Arial" w:hAnsi="Arial" w:cs="Arial"/>
        </w:rPr>
        <w:t> </w:t>
      </w:r>
      <w:r>
        <w:t>;</w:t>
      </w:r>
    </w:p>
    <w:p w14:paraId="7D362057" w14:textId="0E593806" w:rsidR="008B2525" w:rsidRDefault="008B2525" w:rsidP="003E14E7">
      <w:pPr>
        <w:pStyle w:val="puces0"/>
        <w:tabs>
          <w:tab w:val="clear" w:pos="851"/>
          <w:tab w:val="left" w:pos="993"/>
        </w:tabs>
      </w:pPr>
      <w:proofErr w:type="gramStart"/>
      <w:r>
        <w:t>l’enjeu</w:t>
      </w:r>
      <w:proofErr w:type="gramEnd"/>
      <w:r>
        <w:t xml:space="preserve"> est davantage lié au manque de balises autour du sujet </w:t>
      </w:r>
      <w:r w:rsidR="0056701A">
        <w:t>de la l</w:t>
      </w:r>
      <w:r w:rsidR="00D303F2">
        <w:t xml:space="preserve">aïcité </w:t>
      </w:r>
      <w:r>
        <w:t>(absence de politique municipale, peu de formations offertes et peu de personnes-ressources)</w:t>
      </w:r>
      <w:bookmarkStart w:id="89" w:name="_Ref219887836"/>
      <w:r>
        <w:rPr>
          <w:rStyle w:val="Appelnotedebasdep"/>
        </w:rPr>
        <w:footnoteReference w:id="63"/>
      </w:r>
      <w:bookmarkEnd w:id="89"/>
      <w:r>
        <w:t>.</w:t>
      </w:r>
    </w:p>
    <w:p w14:paraId="22034288" w14:textId="1EF11FD7" w:rsidR="00A973A9" w:rsidRDefault="00A973A9" w:rsidP="002E348F">
      <w:pPr>
        <w:pStyle w:val="Paragraphe"/>
      </w:pPr>
      <w:r>
        <w:t xml:space="preserve">La question des prières collectives effectuée dans l’espace public n’a pas été documentée par </w:t>
      </w:r>
      <w:r w:rsidR="00886E4C">
        <w:t>ce sondage</w:t>
      </w:r>
      <w:r>
        <w:t xml:space="preserve">. </w:t>
      </w:r>
      <w:r w:rsidR="006275C1">
        <w:t>L</w:t>
      </w:r>
      <w:r>
        <w:t>e questionnaire ne l’aborde pas</w:t>
      </w:r>
      <w:r>
        <w:rPr>
          <w:rStyle w:val="Appelnotedebasdep"/>
        </w:rPr>
        <w:footnoteReference w:id="64"/>
      </w:r>
      <w:r>
        <w:t>.</w:t>
      </w:r>
      <w:r>
        <w:rPr>
          <w:rStyle w:val="Appelnotedebasdep"/>
        </w:rPr>
        <w:t xml:space="preserve"> </w:t>
      </w:r>
      <w:r>
        <w:t>Malgré le recours à des questions ouvertes</w:t>
      </w:r>
      <w:r w:rsidRPr="00BF64F6">
        <w:rPr>
          <w:rStyle w:val="Appelnotedebasdep"/>
        </w:rPr>
        <w:footnoteReference w:id="65"/>
      </w:r>
      <w:r>
        <w:t>, les résultats de sondage n’indiquent pas</w:t>
      </w:r>
      <w:r w:rsidR="00FB3948">
        <w:t xml:space="preserve"> non plus</w:t>
      </w:r>
      <w:r>
        <w:t xml:space="preserve"> d’enjeux pour les 181</w:t>
      </w:r>
      <w:r w:rsidR="0094261F">
        <w:t> </w:t>
      </w:r>
      <w:r>
        <w:t xml:space="preserve">représentants municipaux au sujet d’éventuelles manifestations religieuses dans l’espace public de leur ville. </w:t>
      </w:r>
      <w:r w:rsidR="000B636A">
        <w:t>Plus largement, l</w:t>
      </w:r>
      <w:r>
        <w:t>e sondage ne contribue pas à discerner l’étendue réelle qu’aurait la pratique des prières collectives dans les lieux extérieurs et communs des municipalités (</w:t>
      </w:r>
      <w:r w:rsidR="0048275B">
        <w:t>voie publique</w:t>
      </w:r>
      <w:r>
        <w:t xml:space="preserve">, parcs, etc.). </w:t>
      </w:r>
    </w:p>
    <w:p w14:paraId="721C0E6E" w14:textId="5FACB40A" w:rsidR="00A973A9" w:rsidRDefault="000B636A" w:rsidP="002E348F">
      <w:pPr>
        <w:pStyle w:val="Paragraphe"/>
      </w:pPr>
      <w:r>
        <w:t>Outre le sondage</w:t>
      </w:r>
      <w:r w:rsidR="00A973A9">
        <w:t xml:space="preserve">, le Comité d’étude a procédé à des rencontres avec des intervenants municipaux </w:t>
      </w:r>
      <w:r w:rsidR="00B7745F">
        <w:t>qui ont</w:t>
      </w:r>
      <w:r w:rsidR="00A973A9">
        <w:t xml:space="preserve"> mentionné que «</w:t>
      </w:r>
      <w:r w:rsidR="00972E59">
        <w:rPr>
          <w:rFonts w:ascii="Arial" w:hAnsi="Arial" w:cs="Arial"/>
        </w:rPr>
        <w:t> </w:t>
      </w:r>
      <w:r w:rsidR="00A973A9">
        <w:t>les municipalités disposent déjà des compétences nécessaires pour encadrer les prières de rue</w:t>
      </w:r>
      <w:r w:rsidR="00972E59">
        <w:rPr>
          <w:rFonts w:ascii="Arial" w:hAnsi="Arial" w:cs="Arial"/>
        </w:rPr>
        <w:t> </w:t>
      </w:r>
      <w:r w:rsidR="00A973A9">
        <w:t>»</w:t>
      </w:r>
      <w:r w:rsidR="00A973A9">
        <w:rPr>
          <w:rStyle w:val="Appelnotedebasdep"/>
        </w:rPr>
        <w:footnoteReference w:id="66"/>
      </w:r>
      <w:r w:rsidR="00A973A9">
        <w:t xml:space="preserve">. </w:t>
      </w:r>
      <w:r w:rsidR="00A973A9" w:rsidRPr="005D1D1D">
        <w:t>Le</w:t>
      </w:r>
      <w:r w:rsidR="00A973A9">
        <w:t xml:space="preserve"> compte-rendu des échanges présenté n’apporte pas de détails supplémentaires </w:t>
      </w:r>
      <w:r w:rsidR="00A973A9">
        <w:lastRenderedPageBreak/>
        <w:t>sur l’enjeu que constituerai</w:t>
      </w:r>
      <w:r w:rsidR="00C835DD">
        <w:t>en</w:t>
      </w:r>
      <w:r w:rsidR="00A973A9">
        <w:t xml:space="preserve">t les prières collectives </w:t>
      </w:r>
      <w:r w:rsidR="001C2865">
        <w:t xml:space="preserve">qui seraient </w:t>
      </w:r>
      <w:r w:rsidR="00A973A9">
        <w:t>effectué</w:t>
      </w:r>
      <w:r w:rsidR="001C2865">
        <w:t>e</w:t>
      </w:r>
      <w:r w:rsidR="00A973A9">
        <w:t xml:space="preserve">s dans </w:t>
      </w:r>
      <w:r w:rsidR="001C2865">
        <w:t xml:space="preserve">l’environnement </w:t>
      </w:r>
      <w:r w:rsidR="00FA6977">
        <w:t>des municipalités</w:t>
      </w:r>
      <w:r w:rsidR="00A973A9">
        <w:t xml:space="preserve">. </w:t>
      </w:r>
    </w:p>
    <w:p w14:paraId="3962868D" w14:textId="4155FDE9" w:rsidR="00A973A9" w:rsidRDefault="00A973A9" w:rsidP="002E348F">
      <w:pPr>
        <w:pStyle w:val="Paragraphe"/>
      </w:pPr>
      <w:r>
        <w:t xml:space="preserve">Le portrait qui se dégage de ces résultats ne laisse pas transparaître </w:t>
      </w:r>
      <w:r w:rsidR="00FA6977">
        <w:t xml:space="preserve">non plus </w:t>
      </w:r>
      <w:r>
        <w:t xml:space="preserve">une évolution dans les pratiques ou des inquiétudes </w:t>
      </w:r>
      <w:r w:rsidR="00E5034D">
        <w:t xml:space="preserve">particulières </w:t>
      </w:r>
      <w:r>
        <w:t xml:space="preserve">à cet égard.   </w:t>
      </w:r>
    </w:p>
    <w:p w14:paraId="13D09AFA" w14:textId="67676249" w:rsidR="00A973A9" w:rsidRDefault="00A973A9" w:rsidP="002E348F">
      <w:pPr>
        <w:pStyle w:val="Paragraphe"/>
      </w:pPr>
      <w:r>
        <w:t xml:space="preserve">Le Rapport du </w:t>
      </w:r>
      <w:r w:rsidR="003E18AC">
        <w:t>C</w:t>
      </w:r>
      <w:r>
        <w:t xml:space="preserve">omité d’étude indique néanmoins que </w:t>
      </w:r>
      <w:r w:rsidRPr="000E79A5">
        <w:t>«</w:t>
      </w:r>
      <w:r w:rsidR="00972E59">
        <w:rPr>
          <w:rFonts w:ascii="Arial" w:hAnsi="Arial" w:cs="Arial"/>
        </w:rPr>
        <w:t> </w:t>
      </w:r>
      <w:r w:rsidRPr="000E79A5">
        <w:t>ces dernières années ont été marquées par l’augmentation des pratiques religieuses dans l’espace public</w:t>
      </w:r>
      <w:r w:rsidR="00972E59">
        <w:rPr>
          <w:rFonts w:ascii="Arial" w:hAnsi="Arial" w:cs="Arial"/>
        </w:rPr>
        <w:t> </w:t>
      </w:r>
      <w:r w:rsidRPr="000E79A5">
        <w:t>»</w:t>
      </w:r>
      <w:r w:rsidRPr="000E79A5">
        <w:rPr>
          <w:rStyle w:val="Appelnotedebasdep"/>
        </w:rPr>
        <w:footnoteReference w:id="67"/>
      </w:r>
      <w:r w:rsidRPr="000E79A5">
        <w:t xml:space="preserve">. </w:t>
      </w:r>
      <w:r>
        <w:t>En appui à ce constat, le rapport se réfère à quatre</w:t>
      </w:r>
      <w:r w:rsidRPr="000E79A5">
        <w:t xml:space="preserve"> mémoires</w:t>
      </w:r>
      <w:r w:rsidR="00EF393F">
        <w:t xml:space="preserve"> </w:t>
      </w:r>
      <w:r w:rsidR="00D111B4">
        <w:t>—</w:t>
      </w:r>
      <w:r w:rsidR="005C66ED">
        <w:rPr>
          <w:rFonts w:ascii="Arial" w:hAnsi="Arial" w:cs="Arial"/>
        </w:rPr>
        <w:t> </w:t>
      </w:r>
      <w:r>
        <w:t xml:space="preserve">dont un mémoire </w:t>
      </w:r>
      <w:r w:rsidR="00D44D46">
        <w:t xml:space="preserve">qu’il </w:t>
      </w:r>
      <w:r>
        <w:t>n’a pas été possible de consulter</w:t>
      </w:r>
      <w:bookmarkStart w:id="90" w:name="_Ref221008278"/>
      <w:r w:rsidR="007B2B8B">
        <w:rPr>
          <w:rStyle w:val="Appelnotedebasdep"/>
        </w:rPr>
        <w:footnoteReference w:id="68"/>
      </w:r>
      <w:bookmarkEnd w:id="90"/>
      <w:r w:rsidR="005C66ED">
        <w:rPr>
          <w:rFonts w:ascii="Arial" w:hAnsi="Arial" w:cs="Arial"/>
        </w:rPr>
        <w:t> </w:t>
      </w:r>
      <w:r w:rsidR="00D111B4">
        <w:t>—</w:t>
      </w:r>
      <w:r>
        <w:t>, ainsi qu’à une lettre d’opinion</w:t>
      </w:r>
      <w:bookmarkStart w:id="91" w:name="_Ref219894264"/>
      <w:r>
        <w:rPr>
          <w:rStyle w:val="Appelnotedebasdep"/>
        </w:rPr>
        <w:footnoteReference w:id="69"/>
      </w:r>
      <w:bookmarkEnd w:id="91"/>
      <w:r>
        <w:t>. Bien que certaines de ces positions abordent par exemple la «</w:t>
      </w:r>
      <w:r w:rsidR="00972E59">
        <w:rPr>
          <w:rFonts w:ascii="Arial" w:hAnsi="Arial" w:cs="Arial"/>
        </w:rPr>
        <w:t> </w:t>
      </w:r>
      <w:r>
        <w:t>multiplication des prières collectives dans les rues et dans les parcs</w:t>
      </w:r>
      <w:r w:rsidR="00972E59">
        <w:rPr>
          <w:rFonts w:ascii="Arial" w:hAnsi="Arial" w:cs="Arial"/>
        </w:rPr>
        <w:t> </w:t>
      </w:r>
      <w:r>
        <w:t>»</w:t>
      </w:r>
      <w:r>
        <w:rPr>
          <w:rStyle w:val="Appelnotedebasdep"/>
        </w:rPr>
        <w:footnoteReference w:id="70"/>
      </w:r>
      <w:r>
        <w:t>, ces documents ne contiennent pas</w:t>
      </w:r>
      <w:r w:rsidRPr="007F7E79">
        <w:t xml:space="preserve"> de données primaires ou secondaires permettant </w:t>
      </w:r>
      <w:r>
        <w:t>de confirmer</w:t>
      </w:r>
      <w:r w:rsidRPr="007F7E79">
        <w:t xml:space="preserve"> </w:t>
      </w:r>
      <w:r>
        <w:t>le constat</w:t>
      </w:r>
      <w:r w:rsidRPr="007F7E79">
        <w:t xml:space="preserve"> </w:t>
      </w:r>
      <w:r w:rsidR="00EF393F">
        <w:t xml:space="preserve">d’une </w:t>
      </w:r>
      <w:r w:rsidRPr="00281070">
        <w:t>augmentation des pratiques religieuses dans l’espace public</w:t>
      </w:r>
      <w:r w:rsidRPr="00281070">
        <w:rPr>
          <w:rStyle w:val="Appelnotedebasdep"/>
        </w:rPr>
        <w:footnoteReference w:id="71"/>
      </w:r>
      <w:r w:rsidRPr="00281070">
        <w:t>.</w:t>
      </w:r>
      <w:r>
        <w:t xml:space="preserve"> </w:t>
      </w:r>
      <w:r w:rsidRPr="00F8166A">
        <w:t xml:space="preserve">En d’autres mots, la multiplication perçue de la pratique </w:t>
      </w:r>
      <w:r w:rsidR="008B422E">
        <w:t>ne s’y trouve</w:t>
      </w:r>
      <w:r w:rsidR="000704B3">
        <w:t xml:space="preserve"> pas</w:t>
      </w:r>
      <w:r w:rsidRPr="00F8166A">
        <w:t xml:space="preserve"> démontrée</w:t>
      </w:r>
      <w:r>
        <w:t xml:space="preserve">.  </w:t>
      </w:r>
    </w:p>
    <w:p w14:paraId="088176D6" w14:textId="2C7AB40F" w:rsidR="00157340" w:rsidRDefault="00A973A9" w:rsidP="002E348F">
      <w:pPr>
        <w:pStyle w:val="Paragraphe"/>
      </w:pPr>
      <w:r w:rsidRPr="001B2215">
        <w:t xml:space="preserve">Le Rapport du comité d’étude </w:t>
      </w:r>
      <w:r>
        <w:t>évoque</w:t>
      </w:r>
      <w:r w:rsidRPr="001B2215">
        <w:t xml:space="preserve"> </w:t>
      </w:r>
      <w:r>
        <w:t xml:space="preserve">en outre </w:t>
      </w:r>
      <w:r w:rsidRPr="001B2215">
        <w:t>la «</w:t>
      </w:r>
      <w:r w:rsidR="00972E59">
        <w:rPr>
          <w:rFonts w:ascii="Arial" w:hAnsi="Arial" w:cs="Arial"/>
        </w:rPr>
        <w:t> </w:t>
      </w:r>
      <w:r w:rsidRPr="001B2215">
        <w:t>médiatisation de prières collectives sur la voie publique et dans les parcs à Montréal [qui] a posé la question de l’encadrement des manifestations religieuses dans les espaces communs</w:t>
      </w:r>
      <w:r w:rsidR="00972E59">
        <w:rPr>
          <w:rFonts w:ascii="Arial" w:hAnsi="Arial" w:cs="Arial"/>
        </w:rPr>
        <w:t> </w:t>
      </w:r>
      <w:r w:rsidRPr="001B2215">
        <w:t>»</w:t>
      </w:r>
      <w:r w:rsidRPr="001B2215">
        <w:rPr>
          <w:rStyle w:val="Appelnotedebasdep"/>
        </w:rPr>
        <w:footnoteReference w:id="72"/>
      </w:r>
      <w:r w:rsidRPr="001B2215">
        <w:t>.</w:t>
      </w:r>
      <w:r>
        <w:t xml:space="preserve"> </w:t>
      </w:r>
      <w:r w:rsidR="004133AC">
        <w:t>S</w:t>
      </w:r>
      <w:r>
        <w:t xml:space="preserve">euls </w:t>
      </w:r>
      <w:r w:rsidRPr="00753670">
        <w:rPr>
          <w:u w:val="single"/>
        </w:rPr>
        <w:t>deux événements</w:t>
      </w:r>
      <w:r>
        <w:t xml:space="preserve"> survenus en 2024 sont </w:t>
      </w:r>
      <w:r w:rsidR="004133AC">
        <w:t xml:space="preserve">toutefois </w:t>
      </w:r>
      <w:r w:rsidR="00753670">
        <w:t xml:space="preserve">abordés </w:t>
      </w:r>
      <w:r w:rsidR="00157340" w:rsidRPr="004819E4">
        <w:t>sans trop de détails ni contexte</w:t>
      </w:r>
      <w:r w:rsidR="00D31B7D">
        <w:t> </w:t>
      </w:r>
      <w:r>
        <w:t>: deux prières collectives, dont une autorisée par l’arrondissement Ahuntsic-Cartierville à l’occasion de la fête de l’Aïd</w:t>
      </w:r>
      <w:r w:rsidR="009E60D0">
        <w:t>,</w:t>
      </w:r>
      <w:r>
        <w:t xml:space="preserve"> et une ayant eu lieu au centre-ville de Montréal</w:t>
      </w:r>
      <w:r>
        <w:rPr>
          <w:rStyle w:val="Appelnotedebasdep"/>
        </w:rPr>
        <w:footnoteReference w:id="73"/>
      </w:r>
      <w:r>
        <w:t xml:space="preserve">. </w:t>
      </w:r>
    </w:p>
    <w:p w14:paraId="68B456FD" w14:textId="7C84C20C" w:rsidR="00A973A9" w:rsidRDefault="00A973A9" w:rsidP="002E348F">
      <w:pPr>
        <w:pStyle w:val="Paragraphe"/>
      </w:pPr>
      <w:r>
        <w:t xml:space="preserve">La pratique </w:t>
      </w:r>
      <w:r w:rsidR="00157340">
        <w:t>apparaît</w:t>
      </w:r>
      <w:r>
        <w:t xml:space="preserve"> donc marginale, et ce, </w:t>
      </w:r>
      <w:r w:rsidRPr="0090446A">
        <w:t>même en tenant compte de</w:t>
      </w:r>
      <w:r w:rsidR="003B1815">
        <w:t xml:space="preserve"> certaines vidéos montrant les </w:t>
      </w:r>
      <w:r w:rsidRPr="0090446A">
        <w:t xml:space="preserve">manifestations </w:t>
      </w:r>
      <w:r>
        <w:t>de</w:t>
      </w:r>
      <w:r w:rsidRPr="0090446A">
        <w:t xml:space="preserve"> soutien aux Palestinien</w:t>
      </w:r>
      <w:r>
        <w:t>s</w:t>
      </w:r>
      <w:r w:rsidRPr="0090446A">
        <w:t xml:space="preserve"> </w:t>
      </w:r>
      <w:r w:rsidRPr="00EC0BDA">
        <w:t xml:space="preserve">qui se sont déroulées </w:t>
      </w:r>
      <w:r w:rsidR="00D770ED">
        <w:t xml:space="preserve">entre autres </w:t>
      </w:r>
      <w:r w:rsidRPr="00EC0BDA">
        <w:t xml:space="preserve">à la Place d’Armes, </w:t>
      </w:r>
      <w:r w:rsidR="003C1EF5" w:rsidRPr="00EC0BDA">
        <w:t xml:space="preserve">près </w:t>
      </w:r>
      <w:r w:rsidR="003C1EF5" w:rsidRPr="00EC0BDA">
        <w:lastRenderedPageBreak/>
        <w:t>de</w:t>
      </w:r>
      <w:r w:rsidRPr="00EC0BDA">
        <w:t xml:space="preserve"> la Basilique Notre-Dame, </w:t>
      </w:r>
      <w:r w:rsidR="00EC0BDA" w:rsidRPr="00EC0BDA">
        <w:t>en</w:t>
      </w:r>
      <w:r w:rsidRPr="00EC0BDA">
        <w:t xml:space="preserve"> 2025, et</w:t>
      </w:r>
      <w:r w:rsidRPr="0090446A">
        <w:t xml:space="preserve"> qui ont </w:t>
      </w:r>
      <w:r w:rsidR="004055E7">
        <w:t>été abondamment diffusé</w:t>
      </w:r>
      <w:r w:rsidR="005659A5">
        <w:t>es</w:t>
      </w:r>
      <w:r w:rsidR="0021212A">
        <w:t>, tout particulièrement</w:t>
      </w:r>
      <w:r w:rsidRPr="0090446A">
        <w:t xml:space="preserve"> sur les réseaux sociaux</w:t>
      </w:r>
      <w:r w:rsidRPr="0090446A">
        <w:rPr>
          <w:rStyle w:val="Appelnotedebasdep"/>
        </w:rPr>
        <w:footnoteReference w:id="74"/>
      </w:r>
      <w:r w:rsidRPr="0090446A">
        <w:t>.</w:t>
      </w:r>
      <w:r>
        <w:t xml:space="preserve"> </w:t>
      </w:r>
      <w:r w:rsidR="00E42095">
        <w:t xml:space="preserve">De l’avis de la Commission, </w:t>
      </w:r>
      <w:r w:rsidR="007974E2">
        <w:t>l</w:t>
      </w:r>
      <w:r>
        <w:t xml:space="preserve">e </w:t>
      </w:r>
      <w:r w:rsidRPr="00D0770B">
        <w:t xml:space="preserve">fait que </w:t>
      </w:r>
      <w:r>
        <w:t>des événements</w:t>
      </w:r>
      <w:r w:rsidRPr="00D0770B">
        <w:t xml:space="preserve"> puissent avoir été amplifiés à travers leur médiatisation peut expliquer en partie </w:t>
      </w:r>
      <w:r>
        <w:t>l’inquiétude suscitée</w:t>
      </w:r>
      <w:r w:rsidRPr="00D0770B">
        <w:t xml:space="preserve"> et le besoin </w:t>
      </w:r>
      <w:r>
        <w:t xml:space="preserve">éprouvé par certains </w:t>
      </w:r>
      <w:r w:rsidRPr="00D0770B">
        <w:t xml:space="preserve">d’imposer </w:t>
      </w:r>
      <w:r w:rsidR="00F26E97">
        <w:t xml:space="preserve">aujourd’hui </w:t>
      </w:r>
      <w:r w:rsidRPr="00D0770B">
        <w:t>une réponse forte</w:t>
      </w:r>
      <w:r>
        <w:t>.</w:t>
      </w:r>
    </w:p>
    <w:p w14:paraId="248CE95D" w14:textId="6CC95FE6" w:rsidR="00DF25C4" w:rsidRPr="00A973A9" w:rsidRDefault="00A973A9" w:rsidP="002E348F">
      <w:pPr>
        <w:pStyle w:val="Paragraphe"/>
      </w:pPr>
      <w:r>
        <w:t xml:space="preserve">Il reste que </w:t>
      </w:r>
      <w:r w:rsidRPr="00F5574E">
        <w:t xml:space="preserve">le portrait </w:t>
      </w:r>
      <w:r>
        <w:t>offert</w:t>
      </w:r>
      <w:r w:rsidRPr="00F5574E">
        <w:t xml:space="preserve"> </w:t>
      </w:r>
      <w:r w:rsidR="003C2CA3">
        <w:t>au sujet</w:t>
      </w:r>
      <w:r w:rsidR="00527D25">
        <w:t xml:space="preserve"> </w:t>
      </w:r>
      <w:r w:rsidRPr="00F5574E">
        <w:t xml:space="preserve">des pratiques religieuses collectives dans l’espace public </w:t>
      </w:r>
      <w:r>
        <w:t>documente en réalité très peu le phénomène. Il en ressort qu’une large part de perceptions entoure cette question dans le Rapport du comité d’étude. C’est d’ailleurs peut-être pourquoi</w:t>
      </w:r>
      <w:r w:rsidR="007974E2">
        <w:t>, comme indiqué plus haut,</w:t>
      </w:r>
      <w:r>
        <w:t xml:space="preserve"> le rapport ne recommandait pas une interdiction de cette pratique, mais souhaitait plutôt que soit laissé à chaque municipalité le soin de l’encadrer selon des critères donnés</w:t>
      </w:r>
      <w:r w:rsidR="00824DA9">
        <w:rPr>
          <w:rStyle w:val="Appelnotedebasdep"/>
        </w:rPr>
        <w:footnoteReference w:id="75"/>
      </w:r>
      <w:r>
        <w:t xml:space="preserve">. </w:t>
      </w:r>
      <w:r w:rsidR="00BC7114">
        <w:t>Certes, c</w:t>
      </w:r>
      <w:r w:rsidR="00F17D0E" w:rsidRPr="00614B81">
        <w:t xml:space="preserve">ette approche </w:t>
      </w:r>
      <w:r w:rsidR="007974E2" w:rsidRPr="00614B81">
        <w:t xml:space="preserve">aurait </w:t>
      </w:r>
      <w:r w:rsidR="00BC7114">
        <w:t>sans doute</w:t>
      </w:r>
      <w:r w:rsidR="007974E2" w:rsidRPr="00614B81">
        <w:t xml:space="preserve"> été moins</w:t>
      </w:r>
      <w:r w:rsidR="00F17D0E" w:rsidRPr="00614B81">
        <w:t xml:space="preserve"> attentatoire aux droits et libertés, </w:t>
      </w:r>
      <w:r w:rsidR="007C174B">
        <w:t xml:space="preserve">quoique </w:t>
      </w:r>
      <w:r w:rsidR="007C174B" w:rsidRPr="00614B81">
        <w:t xml:space="preserve">la multiplication des cadres à travers les municipalités du Québec puisse aussi entraîner </w:t>
      </w:r>
      <w:r w:rsidR="001E658E">
        <w:t>des</w:t>
      </w:r>
      <w:r w:rsidR="007C174B" w:rsidRPr="00614B81">
        <w:t xml:space="preserve"> enjeux d’application</w:t>
      </w:r>
      <w:r w:rsidR="003E4AC3">
        <w:t xml:space="preserve">. Comme nous le verrons dans la partie qui suit, rappelons </w:t>
      </w:r>
      <w:r w:rsidR="001E658E">
        <w:t>surtout</w:t>
      </w:r>
      <w:r w:rsidR="003E4AC3">
        <w:t xml:space="preserve"> que</w:t>
      </w:r>
      <w:r w:rsidR="00E21812">
        <w:t xml:space="preserve"> </w:t>
      </w:r>
      <w:r w:rsidR="005E1942" w:rsidRPr="00614B81">
        <w:t xml:space="preserve">l’état </w:t>
      </w:r>
      <w:r w:rsidR="00774F99">
        <w:t xml:space="preserve">actuel </w:t>
      </w:r>
      <w:r w:rsidR="005E1942" w:rsidRPr="00614B81">
        <w:t xml:space="preserve">du droit </w:t>
      </w:r>
      <w:r w:rsidR="00774F99">
        <w:t xml:space="preserve">québécois, </w:t>
      </w:r>
      <w:r w:rsidR="0016767F">
        <w:t xml:space="preserve">notamment </w:t>
      </w:r>
      <w:r w:rsidR="00912336">
        <w:t>en vertu des dispositions de la Charte québécoise et dans le respect de celle</w:t>
      </w:r>
      <w:r w:rsidR="00DD7F3C">
        <w:t>s</w:t>
      </w:r>
      <w:r w:rsidR="00912336">
        <w:t xml:space="preserve">-ci, </w:t>
      </w:r>
      <w:r w:rsidR="0072483A">
        <w:t>offre déjà les outils nécessaires</w:t>
      </w:r>
      <w:r w:rsidR="005E1942" w:rsidRPr="00614B81">
        <w:t xml:space="preserve"> aux autorités concerné</w:t>
      </w:r>
      <w:r w:rsidR="007B6785">
        <w:t>e</w:t>
      </w:r>
      <w:r w:rsidR="005E1942" w:rsidRPr="00614B81">
        <w:t xml:space="preserve">s </w:t>
      </w:r>
      <w:r w:rsidR="0072483A">
        <w:t>afin</w:t>
      </w:r>
      <w:r w:rsidR="005E1942" w:rsidRPr="00614B81">
        <w:t xml:space="preserve"> d’encadrer</w:t>
      </w:r>
      <w:r w:rsidR="00F17D0E" w:rsidRPr="00614B81">
        <w:t xml:space="preserve"> </w:t>
      </w:r>
      <w:r w:rsidR="00065D80" w:rsidRPr="00614B81">
        <w:t>une pratique</w:t>
      </w:r>
      <w:r w:rsidR="00F17D0E" w:rsidRPr="00614B81">
        <w:t xml:space="preserve"> </w:t>
      </w:r>
      <w:r w:rsidR="00225B48" w:rsidRPr="00614B81">
        <w:t>qui s’avérerait problématique du point de vue, par exemple, de la sécurité publique</w:t>
      </w:r>
      <w:r w:rsidR="00F17D0E" w:rsidRPr="00614B81">
        <w:t>.</w:t>
      </w:r>
      <w:r w:rsidR="00F17D0E">
        <w:t xml:space="preserve"> </w:t>
      </w:r>
      <w:r w:rsidR="007C174B" w:rsidRPr="00A973A9">
        <w:t xml:space="preserve"> </w:t>
      </w:r>
    </w:p>
    <w:p w14:paraId="58A97F38" w14:textId="0FE265E1" w:rsidR="004E6453" w:rsidRDefault="00E671F6" w:rsidP="000B29C3">
      <w:pPr>
        <w:pStyle w:val="Titre3"/>
      </w:pPr>
      <w:bookmarkStart w:id="92" w:name="_Toc219902956"/>
      <w:bookmarkStart w:id="93" w:name="_Toc219908301"/>
      <w:bookmarkStart w:id="94" w:name="_Toc220062071"/>
      <w:bookmarkStart w:id="95" w:name="_Toc220066358"/>
      <w:bookmarkStart w:id="96" w:name="_Toc220938314"/>
      <w:r>
        <w:t xml:space="preserve">La liberté de manifester </w:t>
      </w:r>
      <w:r w:rsidR="00091E60" w:rsidRPr="00614B81">
        <w:t>pacifiquement</w:t>
      </w:r>
      <w:r w:rsidR="00091E60">
        <w:t xml:space="preserve"> </w:t>
      </w:r>
      <w:r>
        <w:t>ses croyances religieuses</w:t>
      </w:r>
      <w:r w:rsidR="00502CD8">
        <w:t xml:space="preserve"> </w:t>
      </w:r>
      <w:r w:rsidR="003F57BC">
        <w:t xml:space="preserve">en public est conforme à </w:t>
      </w:r>
      <w:r w:rsidR="00502CD8">
        <w:t>la neutralité religieuse de l’État</w:t>
      </w:r>
      <w:bookmarkEnd w:id="92"/>
      <w:bookmarkEnd w:id="93"/>
      <w:r w:rsidR="00502CD8">
        <w:t xml:space="preserve"> </w:t>
      </w:r>
      <w:r w:rsidR="00526915">
        <w:t>et déjà bien encadrée par le droit québécois</w:t>
      </w:r>
      <w:bookmarkEnd w:id="94"/>
      <w:bookmarkEnd w:id="95"/>
      <w:bookmarkEnd w:id="96"/>
    </w:p>
    <w:p w14:paraId="27F83CD4" w14:textId="4B4AF243" w:rsidR="00703F85" w:rsidRDefault="00703F85" w:rsidP="002E348F">
      <w:pPr>
        <w:pStyle w:val="Paragraphe"/>
      </w:pPr>
      <w:r w:rsidRPr="003406FF">
        <w:t>Conformément au droit international</w:t>
      </w:r>
      <w:bookmarkStart w:id="97" w:name="_Ref217310079"/>
      <w:r>
        <w:rPr>
          <w:rStyle w:val="Appelnotedebasdep"/>
        </w:rPr>
        <w:footnoteReference w:id="76"/>
      </w:r>
      <w:bookmarkEnd w:id="97"/>
      <w:r w:rsidRPr="003406FF">
        <w:t xml:space="preserve">, </w:t>
      </w:r>
      <w:r w:rsidR="00D702AE">
        <w:t>les libertés</w:t>
      </w:r>
      <w:r w:rsidRPr="003406FF">
        <w:t xml:space="preserve"> de conscience et de religion </w:t>
      </w:r>
      <w:r w:rsidR="00F9523D">
        <w:t>son</w:t>
      </w:r>
      <w:r w:rsidRPr="003406FF">
        <w:t>t reconnue</w:t>
      </w:r>
      <w:r w:rsidR="000F679A">
        <w:t>s</w:t>
      </w:r>
      <w:r w:rsidRPr="003406FF">
        <w:t xml:space="preserve"> à l’article</w:t>
      </w:r>
      <w:r w:rsidR="000D2081">
        <w:t> </w:t>
      </w:r>
      <w:r w:rsidRPr="003406FF">
        <w:t>3 de la Charte québécoise au titre de droit fondamental.</w:t>
      </w:r>
      <w:r>
        <w:t xml:space="preserve"> </w:t>
      </w:r>
      <w:r w:rsidR="00953AAD">
        <w:t>L</w:t>
      </w:r>
      <w:r>
        <w:t>a liberté de religion implique notamment</w:t>
      </w:r>
      <w:r w:rsidRPr="003D368C">
        <w:t xml:space="preserve"> </w:t>
      </w:r>
      <w:r>
        <w:t>«</w:t>
      </w:r>
      <w:r w:rsidR="00972E59">
        <w:rPr>
          <w:rFonts w:ascii="Arial" w:hAnsi="Arial" w:cs="Arial"/>
        </w:rPr>
        <w:t> </w:t>
      </w:r>
      <w:r>
        <w:t>le droit de croire ce que l’on veut en matière religieuse</w:t>
      </w:r>
      <w:r w:rsidR="00972E59">
        <w:rPr>
          <w:rFonts w:ascii="Arial" w:hAnsi="Arial" w:cs="Arial"/>
        </w:rPr>
        <w:t> </w:t>
      </w:r>
      <w:r>
        <w:t>»</w:t>
      </w:r>
      <w:bookmarkStart w:id="98" w:name="_Ref219895415"/>
      <w:r>
        <w:rPr>
          <w:rStyle w:val="Appelnotedebasdep"/>
        </w:rPr>
        <w:footnoteReference w:id="77"/>
      </w:r>
      <w:bookmarkEnd w:id="98"/>
      <w:r>
        <w:t xml:space="preserve">, mais aussi </w:t>
      </w:r>
      <w:r w:rsidRPr="003D368C">
        <w:t>«</w:t>
      </w:r>
      <w:r w:rsidR="00972E59">
        <w:rPr>
          <w:rFonts w:ascii="Arial" w:hAnsi="Arial" w:cs="Arial"/>
        </w:rPr>
        <w:t> </w:t>
      </w:r>
      <w:r w:rsidRPr="008E2DE1">
        <w:t>la liberté de manifester sa religion ou sa conviction seule ou en commun, tant en public qu</w:t>
      </w:r>
      <w:r w:rsidR="00F73325">
        <w:t>’</w:t>
      </w:r>
      <w:r w:rsidRPr="008E2DE1">
        <w:t>en privé</w:t>
      </w:r>
      <w:r w:rsidR="00972E59">
        <w:rPr>
          <w:rFonts w:ascii="Arial" w:hAnsi="Arial" w:cs="Arial"/>
        </w:rPr>
        <w:t> </w:t>
      </w:r>
      <w:r w:rsidRPr="003D368C">
        <w:t>»</w:t>
      </w:r>
      <w:r>
        <w:rPr>
          <w:rStyle w:val="Appelnotedebasdep"/>
        </w:rPr>
        <w:footnoteReference w:id="78"/>
      </w:r>
      <w:r>
        <w:t xml:space="preserve"> </w:t>
      </w:r>
      <w:r w:rsidR="00AB75C8">
        <w:t>de même</w:t>
      </w:r>
      <w:r>
        <w:t xml:space="preserve"> que «</w:t>
      </w:r>
      <w:r w:rsidR="00972E59">
        <w:rPr>
          <w:rFonts w:ascii="Arial" w:hAnsi="Arial" w:cs="Arial"/>
        </w:rPr>
        <w:t> </w:t>
      </w:r>
      <w:r>
        <w:t>le droit de manifester ses croyances religieuses par leur mise en pratique</w:t>
      </w:r>
      <w:r w:rsidR="00972E59">
        <w:rPr>
          <w:rFonts w:ascii="Arial" w:hAnsi="Arial" w:cs="Arial"/>
        </w:rPr>
        <w:t> </w:t>
      </w:r>
      <w:r>
        <w:t>»</w:t>
      </w:r>
      <w:r>
        <w:rPr>
          <w:rStyle w:val="Appelnotedebasdep"/>
        </w:rPr>
        <w:footnoteReference w:id="79"/>
      </w:r>
      <w:r>
        <w:t>.</w:t>
      </w:r>
      <w:r w:rsidR="00F45364">
        <w:t xml:space="preserve"> Ajoutons que la </w:t>
      </w:r>
      <w:r w:rsidR="00F45364">
        <w:lastRenderedPageBreak/>
        <w:t>liberté de religion</w:t>
      </w:r>
      <w:r w:rsidR="00DB0B29">
        <w:t xml:space="preserve"> </w:t>
      </w:r>
      <w:r w:rsidR="00322F65">
        <w:t>comprend</w:t>
      </w:r>
      <w:r w:rsidR="00DB0B29">
        <w:t xml:space="preserve"> une dimension négative</w:t>
      </w:r>
      <w:r w:rsidR="008D4391">
        <w:t xml:space="preserve"> qui se caractérise par l’absence de coercition</w:t>
      </w:r>
      <w:r w:rsidR="003B6534">
        <w:rPr>
          <w:rStyle w:val="Appelnotedebasdep"/>
        </w:rPr>
        <w:footnoteReference w:id="80"/>
      </w:r>
      <w:r w:rsidR="003B6534">
        <w:t>.</w:t>
      </w:r>
      <w:r w:rsidR="008D4391">
        <w:t xml:space="preserve"> </w:t>
      </w:r>
      <w:r w:rsidR="00A22061" w:rsidRPr="00614B81">
        <w:t>Ainsi, l</w:t>
      </w:r>
      <w:r w:rsidR="003B6534" w:rsidRPr="00614B81">
        <w:t xml:space="preserve">es personnes ne peuvent être </w:t>
      </w:r>
      <w:r w:rsidR="008D4391" w:rsidRPr="00614B81">
        <w:t>contrainte</w:t>
      </w:r>
      <w:r w:rsidR="003B6534" w:rsidRPr="00614B81">
        <w:t xml:space="preserve">s </w:t>
      </w:r>
      <w:r w:rsidR="00A45E4D" w:rsidRPr="00614B81">
        <w:t>de croire</w:t>
      </w:r>
      <w:r w:rsidR="00A22061" w:rsidRPr="00614B81">
        <w:t xml:space="preserve"> ou d</w:t>
      </w:r>
      <w:r w:rsidR="000722AF" w:rsidRPr="00614B81">
        <w:t>e n</w:t>
      </w:r>
      <w:r w:rsidR="00A22061" w:rsidRPr="00614B81">
        <w:t>’adopter aucune</w:t>
      </w:r>
      <w:r w:rsidR="00840AC1" w:rsidRPr="00614B81">
        <w:t xml:space="preserve"> croyance</w:t>
      </w:r>
      <w:r w:rsidR="00A22061" w:rsidRPr="00614B81">
        <w:t>.</w:t>
      </w:r>
    </w:p>
    <w:p w14:paraId="34CBDB1B" w14:textId="2CCF897A" w:rsidR="0000302B" w:rsidRDefault="00B3437A" w:rsidP="002E348F">
      <w:pPr>
        <w:pStyle w:val="Paragraphe"/>
      </w:pPr>
      <w:r>
        <w:t>Il convient donc de le rappeler</w:t>
      </w:r>
      <w:r w:rsidR="00C61017">
        <w:t> :</w:t>
      </w:r>
      <w:r>
        <w:t xml:space="preserve"> </w:t>
      </w:r>
      <w:r w:rsidR="00214A77">
        <w:t xml:space="preserve">la liberté de religion inclut la liberté </w:t>
      </w:r>
      <w:r w:rsidR="00EA675E" w:rsidRPr="00614B81">
        <w:t>de mettre en pratique</w:t>
      </w:r>
      <w:r w:rsidR="00214A77">
        <w:t xml:space="preserve"> ses croyances en public. </w:t>
      </w:r>
      <w:r w:rsidR="007449DB" w:rsidRPr="00614B81">
        <w:t xml:space="preserve">Elle ne devrait subir d’encadrement </w:t>
      </w:r>
      <w:r w:rsidR="00FC12AC" w:rsidRPr="00614B81">
        <w:t xml:space="preserve">que </w:t>
      </w:r>
      <w:r w:rsidR="007449DB" w:rsidRPr="00614B81">
        <w:t xml:space="preserve">dans la mesure où elle porte atteinte à d’autres droits </w:t>
      </w:r>
      <w:r w:rsidR="00FC12AC" w:rsidRPr="00614B81">
        <w:t>ou</w:t>
      </w:r>
      <w:r w:rsidR="007449DB" w:rsidRPr="00614B81">
        <w:t xml:space="preserve"> contrevient à d’autres considérations, comme l</w:t>
      </w:r>
      <w:r w:rsidR="0000302B" w:rsidRPr="00614B81">
        <w:t>e respect de l’ordre public.</w:t>
      </w:r>
      <w:r w:rsidR="0000302B">
        <w:t xml:space="preserve"> </w:t>
      </w:r>
    </w:p>
    <w:p w14:paraId="2F303B67" w14:textId="5CCF87F4" w:rsidR="00B3437A" w:rsidRDefault="007A1A6E" w:rsidP="002E348F">
      <w:pPr>
        <w:pStyle w:val="Paragraphe"/>
      </w:pPr>
      <w:r w:rsidRPr="00614B81">
        <w:t>La manifestation pacifique de</w:t>
      </w:r>
      <w:r w:rsidR="009C6D5E" w:rsidRPr="00614B81">
        <w:t xml:space="preserve">s </w:t>
      </w:r>
      <w:r w:rsidRPr="00614B81">
        <w:t>croyances</w:t>
      </w:r>
      <w:r w:rsidR="009C6D5E" w:rsidRPr="00614B81">
        <w:t xml:space="preserve"> individuelles</w:t>
      </w:r>
      <w:r w:rsidRPr="00614B81">
        <w:t xml:space="preserve"> en public</w:t>
      </w:r>
      <w:r w:rsidR="00264CB3">
        <w:t xml:space="preserve"> n’est d’ailleurs pas contraire à la neutralité religieuse de l’État. Comme </w:t>
      </w:r>
      <w:r w:rsidR="00A44D8A">
        <w:t>l’explique</w:t>
      </w:r>
      <w:r w:rsidR="00264CB3">
        <w:t xml:space="preserve"> le plus récent </w:t>
      </w:r>
      <w:r w:rsidR="00FD27B5">
        <w:t xml:space="preserve">jugement </w:t>
      </w:r>
      <w:r w:rsidR="00264CB3">
        <w:t>en la matière</w:t>
      </w:r>
      <w:r w:rsidR="00415587">
        <w:t>, «</w:t>
      </w:r>
      <w:r w:rsidR="00972E59">
        <w:rPr>
          <w:rFonts w:ascii="Arial" w:hAnsi="Arial" w:cs="Arial"/>
        </w:rPr>
        <w:t> </w:t>
      </w:r>
      <w:r w:rsidR="00415587">
        <w:t>l</w:t>
      </w:r>
      <w:r w:rsidR="00D94CE9" w:rsidRPr="00D94CE9">
        <w:t xml:space="preserve">a neutralité est celle des institutions et de l’État, non celle des individus </w:t>
      </w:r>
      <w:r w:rsidR="00D94CE9">
        <w:t>[…]</w:t>
      </w:r>
      <w:r w:rsidR="00D94CE9" w:rsidRPr="00D94CE9">
        <w:t>. Un espace public neutre, libre de contraintes, de pressions et de jugements de la part des pouvoirs publics en matière de spiritualité, tend au contraire à protéger la liberté et la dignité de chacun</w:t>
      </w:r>
      <w:r w:rsidR="00972E59">
        <w:rPr>
          <w:rFonts w:ascii="Arial" w:hAnsi="Arial" w:cs="Arial"/>
        </w:rPr>
        <w:t> </w:t>
      </w:r>
      <w:r w:rsidR="00415587">
        <w:t>»</w:t>
      </w:r>
      <w:r w:rsidR="00FA61DC">
        <w:rPr>
          <w:rStyle w:val="Appelnotedebasdep"/>
        </w:rPr>
        <w:footnoteReference w:id="81"/>
      </w:r>
      <w:r w:rsidR="00D94CE9" w:rsidRPr="00D94CE9">
        <w:t>.</w:t>
      </w:r>
      <w:r w:rsidR="00C12E52">
        <w:t xml:space="preserve"> </w:t>
      </w:r>
    </w:p>
    <w:p w14:paraId="506BE3BB" w14:textId="67AFD23E" w:rsidR="00A6082B" w:rsidRDefault="003C776A" w:rsidP="002E348F">
      <w:pPr>
        <w:pStyle w:val="Paragraphe"/>
      </w:pPr>
      <w:r w:rsidRPr="00614B81">
        <w:t>C’est plutôt le fait d’i</w:t>
      </w:r>
      <w:r w:rsidR="00926A7E" w:rsidRPr="00614B81">
        <w:t>nterdire des pratiques religieuses dans l’espace public</w:t>
      </w:r>
      <w:r w:rsidR="00103687">
        <w:t xml:space="preserve"> —</w:t>
      </w:r>
      <w:r w:rsidR="005C66ED">
        <w:rPr>
          <w:rFonts w:ascii="Arial" w:hAnsi="Arial" w:cs="Arial"/>
        </w:rPr>
        <w:t> </w:t>
      </w:r>
      <w:r w:rsidR="00E80839">
        <w:t xml:space="preserve">qui plus est selon </w:t>
      </w:r>
      <w:r w:rsidR="00103687">
        <w:t>la définition fournie</w:t>
      </w:r>
      <w:r w:rsidR="0063493E">
        <w:t xml:space="preserve"> </w:t>
      </w:r>
      <w:r w:rsidR="003F35D9" w:rsidRPr="009E6790">
        <w:t>de ces pratiques</w:t>
      </w:r>
      <w:r w:rsidR="003F35D9">
        <w:t xml:space="preserve"> </w:t>
      </w:r>
      <w:r w:rsidR="0063493E">
        <w:t>par l’État</w:t>
      </w:r>
      <w:r w:rsidR="005C66ED">
        <w:rPr>
          <w:rFonts w:ascii="Arial" w:hAnsi="Arial" w:cs="Arial"/>
        </w:rPr>
        <w:t> </w:t>
      </w:r>
      <w:r w:rsidR="00103687">
        <w:t>—</w:t>
      </w:r>
      <w:r w:rsidR="00926A7E" w:rsidRPr="00614B81">
        <w:t xml:space="preserve"> et </w:t>
      </w:r>
      <w:r w:rsidRPr="00614B81">
        <w:t xml:space="preserve">de </w:t>
      </w:r>
      <w:r w:rsidR="00926A7E" w:rsidRPr="00614B81">
        <w:t xml:space="preserve">créer des obstacles </w:t>
      </w:r>
      <w:r w:rsidRPr="00614B81">
        <w:t>à l’exercice de la liberté de religion sans justification sérieuse</w:t>
      </w:r>
      <w:r w:rsidR="001F6FF2" w:rsidRPr="00614B81">
        <w:t xml:space="preserve"> qui contrevient aux objectifs d’un espace public neutre, libre et ouvert.</w:t>
      </w:r>
      <w:r w:rsidR="001F6FF2">
        <w:t xml:space="preserve"> </w:t>
      </w:r>
      <w:r w:rsidR="002A7225">
        <w:t>Une telle interdiction générale est d’autant plus préoccupante qu’elle est faite</w:t>
      </w:r>
      <w:r w:rsidR="009051E9">
        <w:t xml:space="preserve"> en écartant le cadre de la Charte</w:t>
      </w:r>
      <w:r w:rsidR="00104C35">
        <w:t>.</w:t>
      </w:r>
    </w:p>
    <w:p w14:paraId="4F660D15" w14:textId="1DBE0247" w:rsidR="00A2038F" w:rsidRDefault="00E43613" w:rsidP="00A2038F">
      <w:pPr>
        <w:pStyle w:val="Paragraphe"/>
      </w:pPr>
      <w:r>
        <w:t xml:space="preserve">Comme précisé </w:t>
      </w:r>
      <w:r w:rsidR="008867E5">
        <w:t>dans la première partie du présent mémoire, les dispositions de la Charte</w:t>
      </w:r>
      <w:r w:rsidR="005A2DB8">
        <w:t xml:space="preserve"> permettent </w:t>
      </w:r>
      <w:r w:rsidR="00A2038F">
        <w:t xml:space="preserve">pourtant d’assurer l’encadrement des pratiques religieuses, notamment dans l’espace public, lorsque cela s’avère justifié. Le projet de loi propose plutôt d’écarter ce cadre juridique bien établi </w:t>
      </w:r>
      <w:r w:rsidR="001E740D">
        <w:t>par un nouveau recours à la clause dérogatoire et sans faire la démonstration qu’une telle exception aux droits fondamentaux est justifiée</w:t>
      </w:r>
      <w:r w:rsidR="00A2038F">
        <w:t xml:space="preserve">. </w:t>
      </w:r>
      <w:r w:rsidR="007F606B">
        <w:t xml:space="preserve">Or, comme </w:t>
      </w:r>
      <w:r w:rsidR="00954BDD">
        <w:t xml:space="preserve">nous le soulignerons également en regard d’autres </w:t>
      </w:r>
      <w:r w:rsidR="0078200B">
        <w:t>volets du</w:t>
      </w:r>
      <w:r w:rsidR="00954BDD">
        <w:t xml:space="preserve"> projet de loi, l’enjeu n’est pas tant ici de modifier ou de renforcer les normes en cause, mais de s’assurer de leur application. Cela devrait </w:t>
      </w:r>
      <w:r w:rsidR="0095501D">
        <w:t>par exemple</w:t>
      </w:r>
      <w:r w:rsidR="00954BDD">
        <w:t xml:space="preserve"> passer par la sensibilisation et l’accompagnement de l’ensemble des intervenants ainsi que la formation </w:t>
      </w:r>
      <w:r w:rsidR="001478E1">
        <w:t>leur permettant de</w:t>
      </w:r>
      <w:r w:rsidR="00954BDD">
        <w:t xml:space="preserve"> s’approprier l’outil collectif que constitue la Charte québécois</w:t>
      </w:r>
      <w:r w:rsidR="001478E1">
        <w:t>e</w:t>
      </w:r>
      <w:r w:rsidR="00954BDD">
        <w:t xml:space="preserve">. </w:t>
      </w:r>
    </w:p>
    <w:tbl>
      <w:tblPr>
        <w:tblStyle w:val="Grilledutableau"/>
        <w:tblW w:w="0" w:type="auto"/>
        <w:tblLook w:val="04A0" w:firstRow="1" w:lastRow="0" w:firstColumn="1" w:lastColumn="0" w:noHBand="0" w:noVBand="1"/>
      </w:tblPr>
      <w:tblGrid>
        <w:gridCol w:w="9688"/>
      </w:tblGrid>
      <w:tr w:rsidR="002E1A15" w:rsidRPr="009B6D8B" w14:paraId="200783A6" w14:textId="77777777">
        <w:tc>
          <w:tcPr>
            <w:tcW w:w="9962" w:type="dxa"/>
            <w:tcBorders>
              <w:top w:val="nil"/>
              <w:left w:val="nil"/>
              <w:bottom w:val="nil"/>
              <w:right w:val="nil"/>
            </w:tcBorders>
            <w:shd w:val="clear" w:color="auto" w:fill="E9F8FB"/>
          </w:tcPr>
          <w:p w14:paraId="38CD7BE8" w14:textId="5870EFE0" w:rsidR="002E1A15" w:rsidRPr="0010017A" w:rsidRDefault="002E1A15">
            <w:pPr>
              <w:pStyle w:val="TitreRecommandation"/>
            </w:pPr>
            <w:r w:rsidRPr="0010017A">
              <w:t>Recommandation</w:t>
            </w:r>
            <w:r w:rsidR="000D2081">
              <w:t> </w:t>
            </w:r>
            <w:r w:rsidR="00167F82">
              <w:t>2</w:t>
            </w:r>
          </w:p>
          <w:p w14:paraId="3E17543D" w14:textId="5C8E6EFD" w:rsidR="002E1A15" w:rsidRPr="009B6D8B" w:rsidRDefault="003F04B2">
            <w:pPr>
              <w:pStyle w:val="Texterecommandation"/>
            </w:pPr>
            <w:r>
              <w:t xml:space="preserve">La Commission recommande de ne pas </w:t>
            </w:r>
            <w:r w:rsidR="00AE777F">
              <w:t>adopter</w:t>
            </w:r>
            <w:r>
              <w:t xml:space="preserve"> l</w:t>
            </w:r>
            <w:r w:rsidR="009B6D8B">
              <w:t>e Chapitre</w:t>
            </w:r>
            <w:r w:rsidR="000D2081">
              <w:t> </w:t>
            </w:r>
            <w:r w:rsidR="009B6D8B">
              <w:t xml:space="preserve">II </w:t>
            </w:r>
            <w:r w:rsidR="00336787">
              <w:t xml:space="preserve">de la </w:t>
            </w:r>
            <w:r w:rsidR="00336787" w:rsidRPr="00C164D1">
              <w:rPr>
                <w:i/>
                <w:iCs/>
              </w:rPr>
              <w:t xml:space="preserve">Loi favorisant la neutralité religieuse notamment dans l’espace </w:t>
            </w:r>
            <w:r w:rsidR="00336787" w:rsidRPr="001946A3">
              <w:rPr>
                <w:i/>
                <w:iCs/>
              </w:rPr>
              <w:t>public</w:t>
            </w:r>
            <w:r w:rsidR="001946A3">
              <w:t xml:space="preserve">, ainsi que son </w:t>
            </w:r>
            <w:r w:rsidR="008A2B5A" w:rsidRPr="001946A3">
              <w:t>article</w:t>
            </w:r>
            <w:r w:rsidR="000D2081">
              <w:t> </w:t>
            </w:r>
            <w:r w:rsidR="008A2B5A">
              <w:t>2</w:t>
            </w:r>
            <w:r w:rsidR="001946A3">
              <w:t xml:space="preserve"> </w:t>
            </w:r>
            <w:r w:rsidR="00774366">
              <w:t>qui propose d’interdire</w:t>
            </w:r>
            <w:r w:rsidR="00E90179">
              <w:t xml:space="preserve"> toute pratique religieuse </w:t>
            </w:r>
            <w:r w:rsidR="00A370EA">
              <w:t xml:space="preserve">sur la voie publique et dans les parcs publics. </w:t>
            </w:r>
          </w:p>
        </w:tc>
      </w:tr>
    </w:tbl>
    <w:p w14:paraId="1D0BD554" w14:textId="7287B52E" w:rsidR="00A95D4B" w:rsidRPr="00A504AE" w:rsidRDefault="00A63DE6" w:rsidP="000B29C3">
      <w:pPr>
        <w:pStyle w:val="Titre2"/>
      </w:pPr>
      <w:bookmarkStart w:id="99" w:name="_Toc219902958"/>
      <w:bookmarkStart w:id="100" w:name="_Toc219908303"/>
      <w:bookmarkStart w:id="101" w:name="_Toc220062073"/>
      <w:bookmarkStart w:id="102" w:name="_Toc220066359"/>
      <w:bookmarkStart w:id="103" w:name="_Toc220938315"/>
      <w:r>
        <w:lastRenderedPageBreak/>
        <w:t>Une modification</w:t>
      </w:r>
      <w:r w:rsidR="005A3356">
        <w:t xml:space="preserve"> </w:t>
      </w:r>
      <w:r w:rsidR="002C6EE2">
        <w:t>de</w:t>
      </w:r>
      <w:r w:rsidR="005A3356">
        <w:t xml:space="preserve"> l’obligation d’accommodement raisonnable </w:t>
      </w:r>
      <w:r w:rsidR="00DF6F0A">
        <w:t xml:space="preserve">qui </w:t>
      </w:r>
      <w:r w:rsidR="00D80876">
        <w:t>menace l’égalité réelle</w:t>
      </w:r>
      <w:bookmarkEnd w:id="99"/>
      <w:bookmarkEnd w:id="100"/>
      <w:bookmarkEnd w:id="101"/>
      <w:bookmarkEnd w:id="102"/>
      <w:bookmarkEnd w:id="103"/>
    </w:p>
    <w:p w14:paraId="0710EDB3" w14:textId="6B3A36AB" w:rsidR="00041B8C" w:rsidRDefault="00E07112" w:rsidP="002E348F">
      <w:pPr>
        <w:pStyle w:val="Paragraphe"/>
      </w:pPr>
      <w:r>
        <w:t>Des préoccupations tout aussi sérieuses</w:t>
      </w:r>
      <w:r w:rsidR="006E65B9">
        <w:t xml:space="preserve"> s’imposent </w:t>
      </w:r>
      <w:r w:rsidR="0077774E">
        <w:t xml:space="preserve">quant aux dispositions du projet de loi </w:t>
      </w:r>
      <w:r w:rsidR="00B120E0">
        <w:t>qui proposent</w:t>
      </w:r>
      <w:r w:rsidR="0077774E">
        <w:t xml:space="preserve"> de modifier</w:t>
      </w:r>
      <w:r w:rsidR="008E4BA9">
        <w:t xml:space="preserve"> </w:t>
      </w:r>
      <w:r w:rsidR="00A22DA1">
        <w:t>l’obligation d’accommodement raisonnable</w:t>
      </w:r>
      <w:r w:rsidR="003608D6">
        <w:t xml:space="preserve">. </w:t>
      </w:r>
      <w:r w:rsidR="00D854CD">
        <w:t>L</w:t>
      </w:r>
      <w:r w:rsidR="003608D6">
        <w:t xml:space="preserve">e projet de loi aurait </w:t>
      </w:r>
      <w:r w:rsidR="00525F99">
        <w:t xml:space="preserve">pour effet de réduire de façon très importante la portée de cette obligation qui découle du droit à l’égalité protégé par la Charte, </w:t>
      </w:r>
      <w:r w:rsidR="00AD7F67">
        <w:t xml:space="preserve">lorsqu’applicable </w:t>
      </w:r>
      <w:r w:rsidR="00D70C7D" w:rsidRPr="009E6790">
        <w:t>au</w:t>
      </w:r>
      <w:r w:rsidR="00AD7F67">
        <w:t xml:space="preserve"> motif religion</w:t>
      </w:r>
      <w:r w:rsidR="00307CE0">
        <w:rPr>
          <w:rStyle w:val="Appelnotedebasdep"/>
        </w:rPr>
        <w:footnoteReference w:id="82"/>
      </w:r>
      <w:r w:rsidR="00566230">
        <w:t xml:space="preserve">. Ces modifications </w:t>
      </w:r>
      <w:r w:rsidR="002B730E">
        <w:t>menace</w:t>
      </w:r>
      <w:r w:rsidR="00415973">
        <w:t>nt</w:t>
      </w:r>
      <w:r w:rsidR="002B730E">
        <w:t xml:space="preserve"> la protection de l’égalité </w:t>
      </w:r>
      <w:r w:rsidR="00A50615">
        <w:t>réelle</w:t>
      </w:r>
      <w:r w:rsidR="00415973">
        <w:t>,</w:t>
      </w:r>
      <w:r w:rsidR="00BA095C">
        <w:t xml:space="preserve"> et ce, sans s’appuyer sur un portrait </w:t>
      </w:r>
      <w:r w:rsidR="00613023">
        <w:t>permettant de justifier une telle mesure.</w:t>
      </w:r>
      <w:bookmarkStart w:id="104" w:name="_Ref217384771"/>
      <w:r w:rsidR="002C65DA">
        <w:t xml:space="preserve"> </w:t>
      </w:r>
    </w:p>
    <w:p w14:paraId="577BAAB8" w14:textId="531026DB" w:rsidR="00D854CD" w:rsidRDefault="00D854CD" w:rsidP="000B29C3">
      <w:pPr>
        <w:pStyle w:val="Titre3"/>
      </w:pPr>
      <w:bookmarkStart w:id="105" w:name="_Toc219902959"/>
      <w:bookmarkStart w:id="106" w:name="_Toc219908304"/>
      <w:bookmarkStart w:id="107" w:name="_Toc220062074"/>
      <w:bookmarkStart w:id="108" w:name="_Toc220066360"/>
      <w:bookmarkStart w:id="109" w:name="_Toc220938316"/>
      <w:r>
        <w:t>Un dénombrement des cas d’accommodement raisonnable pour motif religieux</w:t>
      </w:r>
      <w:bookmarkEnd w:id="104"/>
      <w:bookmarkEnd w:id="105"/>
      <w:bookmarkEnd w:id="106"/>
      <w:r>
        <w:t xml:space="preserve"> </w:t>
      </w:r>
      <w:r w:rsidR="00005BFA">
        <w:t>qui ne justifie pas les mesures proposées</w:t>
      </w:r>
      <w:bookmarkEnd w:id="107"/>
      <w:bookmarkEnd w:id="108"/>
      <w:bookmarkEnd w:id="109"/>
    </w:p>
    <w:p w14:paraId="3E514084" w14:textId="1DE77EFD" w:rsidR="00D854CD" w:rsidRDefault="00D854CD" w:rsidP="002E348F">
      <w:pPr>
        <w:pStyle w:val="Paragraphe"/>
      </w:pPr>
      <w:r>
        <w:t>Le Rapport du comité d’étude a recommandé au gouvernement de modifier substantiellement le cadre de l’accommodement raisonnable lorsque ce type de demande formulé</w:t>
      </w:r>
      <w:r w:rsidR="00625F63">
        <w:t>e</w:t>
      </w:r>
      <w:r>
        <w:t xml:space="preserve"> auprès d’un org</w:t>
      </w:r>
      <w:r w:rsidR="00625F63">
        <w:t>a</w:t>
      </w:r>
      <w:r>
        <w:t>nisme public est fondé sur le motif religion. Les auteurs du rapport souhaitent plus particulièrement remplacer le critère de «</w:t>
      </w:r>
      <w:r w:rsidR="00972E59">
        <w:rPr>
          <w:rFonts w:ascii="Arial" w:hAnsi="Arial" w:cs="Arial"/>
        </w:rPr>
        <w:t> </w:t>
      </w:r>
      <w:r>
        <w:t>contrainte excessive</w:t>
      </w:r>
      <w:r w:rsidR="00972E59">
        <w:rPr>
          <w:rFonts w:ascii="Arial" w:hAnsi="Arial" w:cs="Arial"/>
        </w:rPr>
        <w:t> </w:t>
      </w:r>
      <w:r>
        <w:t>» par celui de «</w:t>
      </w:r>
      <w:r w:rsidR="00972E59">
        <w:rPr>
          <w:rFonts w:ascii="Arial" w:hAnsi="Arial" w:cs="Arial"/>
        </w:rPr>
        <w:t> </w:t>
      </w:r>
      <w:r>
        <w:t>contrainte plus que minimale</w:t>
      </w:r>
      <w:r w:rsidR="00972E59">
        <w:rPr>
          <w:rFonts w:ascii="Arial" w:hAnsi="Arial" w:cs="Arial"/>
        </w:rPr>
        <w:t> </w:t>
      </w:r>
      <w:r>
        <w:t>»</w:t>
      </w:r>
      <w:r>
        <w:rPr>
          <w:rStyle w:val="Appelnotedebasdep"/>
        </w:rPr>
        <w:footnoteReference w:id="83"/>
      </w:r>
      <w:r>
        <w:t xml:space="preserve">. Dit autrement, suivant la proposition mise de l’avant, dès qu’un décideur constaterait une contrainte qui est plus que minimale, il pourrait refuser d’emblée l’accommodement demandé.  </w:t>
      </w:r>
    </w:p>
    <w:p w14:paraId="4E24E277" w14:textId="6F37B1DF" w:rsidR="00D854CD" w:rsidRDefault="00D854CD" w:rsidP="002E348F">
      <w:pPr>
        <w:pStyle w:val="Paragraphe"/>
      </w:pPr>
      <w:r>
        <w:t>Cette recommandation est à l’origine de la disposition du projet de loi</w:t>
      </w:r>
      <w:r>
        <w:rPr>
          <w:rStyle w:val="Appelnotedebasdep"/>
        </w:rPr>
        <w:footnoteReference w:id="84"/>
      </w:r>
      <w:r>
        <w:t xml:space="preserve">. </w:t>
      </w:r>
      <w:r w:rsidR="009213DE">
        <w:t xml:space="preserve">La </w:t>
      </w:r>
      <w:r w:rsidR="00824E3E">
        <w:t xml:space="preserve">modification </w:t>
      </w:r>
      <w:r w:rsidR="009213DE">
        <w:t>proposée</w:t>
      </w:r>
      <w:r w:rsidR="00BE6ABB">
        <w:t xml:space="preserve"> par ce dernier</w:t>
      </w:r>
      <w:r w:rsidR="00824E3E">
        <w:t xml:space="preserve"> serait cependant aussi applicable à tous les secteurs couverts par la Charte</w:t>
      </w:r>
      <w:r w:rsidR="00F3433D">
        <w:t>, ce qui nous mène à nouveau bien au-delà du cadre de la la</w:t>
      </w:r>
      <w:r w:rsidR="00104C35">
        <w:t>ï</w:t>
      </w:r>
      <w:r w:rsidR="00F3433D">
        <w:t>cité de l’État</w:t>
      </w:r>
      <w:r w:rsidR="00824E3E">
        <w:t xml:space="preserve">. </w:t>
      </w:r>
      <w:r>
        <w:t>En donnant suite</w:t>
      </w:r>
      <w:r w:rsidR="00566209">
        <w:t xml:space="preserve"> </w:t>
      </w:r>
      <w:r>
        <w:t xml:space="preserve">à </w:t>
      </w:r>
      <w:r w:rsidR="00C956FF">
        <w:t>la recommandation du Comité d’étude</w:t>
      </w:r>
      <w:r>
        <w:t>, le projet de loi se place</w:t>
      </w:r>
      <w:r w:rsidR="003C0769">
        <w:t xml:space="preserve"> </w:t>
      </w:r>
      <w:r>
        <w:t xml:space="preserve">en </w:t>
      </w:r>
      <w:r w:rsidR="00890613">
        <w:t xml:space="preserve">outre </w:t>
      </w:r>
      <w:r>
        <w:t xml:space="preserve">en contradiction avec la manière dont le droit à l’égalité </w:t>
      </w:r>
      <w:r w:rsidR="00957D24">
        <w:t>est</w:t>
      </w:r>
      <w:r>
        <w:t xml:space="preserve"> conçu et mis en œuvre au Québec </w:t>
      </w:r>
      <w:r w:rsidR="00957D24">
        <w:t>depuis des décennies</w:t>
      </w:r>
      <w:r>
        <w:t>. Ce changement proposé au cadre de l’accommodement réduirait drastiquement la portée du droit à l’égalité, non seulement dans les</w:t>
      </w:r>
      <w:r w:rsidRPr="00A57AE6">
        <w:t xml:space="preserve"> organismes publics</w:t>
      </w:r>
      <w:r>
        <w:t xml:space="preserve">, mais dans l’ensemble des secteurs </w:t>
      </w:r>
      <w:r w:rsidR="00994F55">
        <w:t>que</w:t>
      </w:r>
      <w:r>
        <w:t xml:space="preserve"> la Charte</w:t>
      </w:r>
      <w:r w:rsidR="00994F55">
        <w:t xml:space="preserve"> ouvre</w:t>
      </w:r>
      <w:r>
        <w:t>.</w:t>
      </w:r>
    </w:p>
    <w:p w14:paraId="396B6D47" w14:textId="5AD9AA72" w:rsidR="00D854CD" w:rsidRPr="00130560" w:rsidRDefault="00505AA4" w:rsidP="000B29C3">
      <w:pPr>
        <w:pStyle w:val="Titre4"/>
      </w:pPr>
      <w:bookmarkStart w:id="110" w:name="_Toc219902960"/>
      <w:bookmarkStart w:id="111" w:name="_Toc219908305"/>
      <w:bookmarkStart w:id="112" w:name="_Toc220062075"/>
      <w:bookmarkStart w:id="113" w:name="_Toc220066361"/>
      <w:bookmarkStart w:id="114" w:name="_Toc220938317"/>
      <w:r>
        <w:t>Un</w:t>
      </w:r>
      <w:r w:rsidR="00D854CD">
        <w:t xml:space="preserve"> portrait </w:t>
      </w:r>
      <w:r>
        <w:t>fragme</w:t>
      </w:r>
      <w:r w:rsidR="00E70BBB">
        <w:t>n</w:t>
      </w:r>
      <w:r>
        <w:t>taire</w:t>
      </w:r>
      <w:r w:rsidR="00D854CD">
        <w:t xml:space="preserve"> de la gestion de l’accommodement pour motif religieux dans les organismes publics</w:t>
      </w:r>
      <w:bookmarkEnd w:id="110"/>
      <w:bookmarkEnd w:id="111"/>
      <w:bookmarkEnd w:id="112"/>
      <w:bookmarkEnd w:id="113"/>
      <w:bookmarkEnd w:id="114"/>
    </w:p>
    <w:p w14:paraId="694C0E8A" w14:textId="5E2F683E" w:rsidR="00D854CD" w:rsidRPr="007B098A" w:rsidRDefault="00424981" w:rsidP="007B098A">
      <w:pPr>
        <w:pStyle w:val="Paragraphe"/>
      </w:pPr>
      <w:r w:rsidRPr="007B098A">
        <w:t>Devant une</w:t>
      </w:r>
      <w:r w:rsidRPr="007B098A" w:rsidDel="00F85201">
        <w:t xml:space="preserve"> </w:t>
      </w:r>
      <w:r w:rsidR="00F85201">
        <w:t>telle</w:t>
      </w:r>
      <w:r w:rsidR="00F85201" w:rsidRPr="007B098A">
        <w:t xml:space="preserve"> </w:t>
      </w:r>
      <w:r w:rsidRPr="007B098A">
        <w:t xml:space="preserve">révision d’une partie non négligeable du cadre de l’accommodement, il apparaît à nouveau nécessaire de se demander quelle est l’ampleur du problème réel auquel on souhaite répondre et dans quelle mesure celui-ci a été documenté. </w:t>
      </w:r>
      <w:r w:rsidR="00D854CD" w:rsidRPr="007B098A">
        <w:t>À cet égard, les réponses offertes par les représentantes et représentants des institutions publiques,</w:t>
      </w:r>
      <w:r w:rsidR="00D854CD" w:rsidRPr="00167F82">
        <w:t xml:space="preserve"> </w:t>
      </w:r>
      <w:r w:rsidR="00D854CD" w:rsidRPr="007B098A">
        <w:t xml:space="preserve">ayant participé à </w:t>
      </w:r>
      <w:r w:rsidR="000C356C" w:rsidRPr="007B098A">
        <w:t>certains</w:t>
      </w:r>
      <w:r w:rsidR="00D854CD" w:rsidRPr="007B098A">
        <w:t xml:space="preserve"> volets de la consultation</w:t>
      </w:r>
      <w:r w:rsidR="00D35BAF" w:rsidRPr="007B098A">
        <w:t xml:space="preserve"> menée par le Comité d’étude</w:t>
      </w:r>
      <w:r w:rsidR="00091FC6" w:rsidRPr="007B098A">
        <w:t>,</w:t>
      </w:r>
      <w:r w:rsidR="00D854CD" w:rsidRPr="007B098A">
        <w:t xml:space="preserve"> apparaissent incontournables.</w:t>
      </w:r>
    </w:p>
    <w:p w14:paraId="25D6A47E" w14:textId="6B5A43A0" w:rsidR="00D854CD" w:rsidRPr="007B098A" w:rsidRDefault="00D854CD" w:rsidP="007B098A">
      <w:pPr>
        <w:pStyle w:val="Paragraphe"/>
      </w:pPr>
      <w:r w:rsidRPr="007B098A">
        <w:lastRenderedPageBreak/>
        <w:t>Malgré certaines limites méthodologiques reconnues par les auteurs</w:t>
      </w:r>
      <w:r w:rsidRPr="001E37BA">
        <w:rPr>
          <w:rStyle w:val="Appelnotedebasdep"/>
        </w:rPr>
        <w:footnoteReference w:id="85"/>
      </w:r>
      <w:r w:rsidRPr="007B098A">
        <w:t xml:space="preserve">, l’Annexe C du Rapport du comité d’étude expose de façon la plus détaillée les résultats de la consultation menée auprès de diverses institutions publiques. Ce volet visait notamment à </w:t>
      </w:r>
      <w:r w:rsidR="00932608" w:rsidRPr="007B098A">
        <w:t>connaitre</w:t>
      </w:r>
      <w:r w:rsidRPr="007B098A">
        <w:t xml:space="preserve"> le nombre de cas d’accommodement pour motifs religieux qu’elles ont traités depuis l’automne</w:t>
      </w:r>
      <w:r w:rsidR="000D2081">
        <w:t> </w:t>
      </w:r>
      <w:r w:rsidRPr="007B098A">
        <w:t xml:space="preserve">2019. </w:t>
      </w:r>
      <w:r w:rsidR="003812D4">
        <w:t>Cela dit</w:t>
      </w:r>
      <w:r w:rsidRPr="007B098A">
        <w:t>, les 164</w:t>
      </w:r>
      <w:r w:rsidR="0094261F">
        <w:t> </w:t>
      </w:r>
      <w:r w:rsidRPr="007B098A">
        <w:t>questionnaires remplis par les ministères et organismes publics sollicités donnent à voir très peu de cas d’accommodement pour motif religieux au cours des six dernières années environ</w:t>
      </w:r>
      <w:r w:rsidR="00D31B7D" w:rsidRPr="007B098A">
        <w:t> </w:t>
      </w:r>
      <w:r w:rsidRPr="007B098A">
        <w:t>:</w:t>
      </w:r>
    </w:p>
    <w:p w14:paraId="36713FE1" w14:textId="0379F23C" w:rsidR="00D854CD" w:rsidRDefault="00D854CD" w:rsidP="003370BE">
      <w:pPr>
        <w:pStyle w:val="puces0"/>
        <w:tabs>
          <w:tab w:val="clear" w:pos="851"/>
          <w:tab w:val="left" w:pos="993"/>
        </w:tabs>
      </w:pPr>
      <w:proofErr w:type="gramStart"/>
      <w:r>
        <w:t>la</w:t>
      </w:r>
      <w:proofErr w:type="gramEnd"/>
      <w:r>
        <w:t xml:space="preserve"> plupart des établissements d’enseignement supérieur disent avoir traité en moyenne cinq demandes et moins, dont quelques demandes provenant des membres du personnel et visant des absences</w:t>
      </w:r>
      <w:r w:rsidRPr="00AD0EFB">
        <w:rPr>
          <w:rStyle w:val="Appelnotedebasdep"/>
        </w:rPr>
        <w:footnoteReference w:id="86"/>
      </w:r>
      <w:r w:rsidR="001D1152">
        <w:rPr>
          <w:rFonts w:ascii="Arial" w:hAnsi="Arial" w:cs="Arial"/>
        </w:rPr>
        <w:t> </w:t>
      </w:r>
      <w:r>
        <w:t>;</w:t>
      </w:r>
    </w:p>
    <w:p w14:paraId="31AC66DE" w14:textId="7F37AEC8" w:rsidR="00D854CD" w:rsidRDefault="00D854CD" w:rsidP="003370BE">
      <w:pPr>
        <w:pStyle w:val="puces0"/>
        <w:tabs>
          <w:tab w:val="clear" w:pos="851"/>
          <w:tab w:val="left" w:pos="993"/>
        </w:tabs>
      </w:pPr>
      <w:proofErr w:type="gramStart"/>
      <w:r>
        <w:t>quelques</w:t>
      </w:r>
      <w:proofErr w:type="gramEnd"/>
      <w:r>
        <w:t xml:space="preserve"> établissement</w:t>
      </w:r>
      <w:r w:rsidR="00D67109">
        <w:t>s</w:t>
      </w:r>
      <w:r>
        <w:t xml:space="preserve"> de santé indiquent avoir accordé des accommodements (aménagements d’horaire et congés)</w:t>
      </w:r>
      <w:r>
        <w:rPr>
          <w:rStyle w:val="Appelnotedebasdep"/>
        </w:rPr>
        <w:footnoteReference w:id="87"/>
      </w:r>
      <w:r>
        <w:t xml:space="preserve">, alors </w:t>
      </w:r>
      <w:r w:rsidR="0049545B">
        <w:t xml:space="preserve">que </w:t>
      </w:r>
      <w:r w:rsidR="00FE2900">
        <w:t>le</w:t>
      </w:r>
      <w:r>
        <w:t xml:space="preserve"> ministère et </w:t>
      </w:r>
      <w:r w:rsidR="00FE2900">
        <w:t xml:space="preserve">la plupart </w:t>
      </w:r>
      <w:r>
        <w:t>des organismes du secteur de la santé rapportent n’avoir traité aucune demande au cours des six dernières années</w:t>
      </w:r>
      <w:r>
        <w:rPr>
          <w:rStyle w:val="Appelnotedebasdep"/>
        </w:rPr>
        <w:footnoteReference w:id="88"/>
      </w:r>
      <w:r w:rsidR="002C3277">
        <w:rPr>
          <w:rFonts w:ascii="Arial" w:hAnsi="Arial" w:cs="Arial"/>
        </w:rPr>
        <w:t> </w:t>
      </w:r>
      <w:r w:rsidR="0027718E">
        <w:t>;</w:t>
      </w:r>
    </w:p>
    <w:p w14:paraId="3DF31B1B" w14:textId="128345A2" w:rsidR="00D854CD" w:rsidRDefault="00D854CD" w:rsidP="003370BE">
      <w:pPr>
        <w:pStyle w:val="puces0"/>
        <w:tabs>
          <w:tab w:val="clear" w:pos="851"/>
          <w:tab w:val="left" w:pos="993"/>
        </w:tabs>
      </w:pPr>
      <w:proofErr w:type="gramStart"/>
      <w:r>
        <w:t>les</w:t>
      </w:r>
      <w:proofErr w:type="gramEnd"/>
      <w:r>
        <w:t xml:space="preserve"> mêmes tendances ont cours dans les autres secteurs de l’État où «</w:t>
      </w:r>
      <w:r w:rsidR="00972E59">
        <w:rPr>
          <w:rFonts w:ascii="Arial" w:hAnsi="Arial" w:cs="Arial"/>
        </w:rPr>
        <w:t> </w:t>
      </w:r>
      <w:r>
        <w:t>[très] peu de demandes d’accommodements sont rapportées</w:t>
      </w:r>
      <w:r w:rsidR="00972E59">
        <w:rPr>
          <w:rFonts w:ascii="Arial" w:hAnsi="Arial" w:cs="Arial"/>
        </w:rPr>
        <w:t> </w:t>
      </w:r>
      <w:r>
        <w:t>»</w:t>
      </w:r>
      <w:r>
        <w:rPr>
          <w:rStyle w:val="Appelnotedebasdep"/>
        </w:rPr>
        <w:footnoteReference w:id="89"/>
      </w:r>
      <w:r w:rsidR="0027718E">
        <w:t>.</w:t>
      </w:r>
      <w:r>
        <w:t xml:space="preserve"> </w:t>
      </w:r>
    </w:p>
    <w:p w14:paraId="3263A716" w14:textId="6E63B210" w:rsidR="00D854CD" w:rsidRDefault="00D854CD" w:rsidP="002E348F">
      <w:pPr>
        <w:pStyle w:val="Paragraphe"/>
      </w:pPr>
      <w:r>
        <w:t xml:space="preserve">Sur une période relativement longue, seul un très petit nombre de cas d’accommodement raisonnable pour motifs religieux ont </w:t>
      </w:r>
      <w:r w:rsidR="00D463AD">
        <w:t xml:space="preserve">donc </w:t>
      </w:r>
      <w:r>
        <w:t>été répertorié</w:t>
      </w:r>
      <w:r w:rsidR="00B85F73">
        <w:t>s</w:t>
      </w:r>
      <w:r>
        <w:t xml:space="preserve"> à travers les «</w:t>
      </w:r>
      <w:r w:rsidR="00972E59">
        <w:rPr>
          <w:rFonts w:ascii="Arial" w:hAnsi="Arial" w:cs="Arial"/>
        </w:rPr>
        <w:t> </w:t>
      </w:r>
      <w:r>
        <w:t>différentes sphères de l’administration publique</w:t>
      </w:r>
      <w:r w:rsidR="00972E59">
        <w:rPr>
          <w:rFonts w:ascii="Arial" w:hAnsi="Arial" w:cs="Arial"/>
        </w:rPr>
        <w:t> </w:t>
      </w:r>
      <w:r>
        <w:t xml:space="preserve">» qui recouvrent de vastes </w:t>
      </w:r>
      <w:r w:rsidR="006467AB" w:rsidRPr="005125D9">
        <w:t>sphères</w:t>
      </w:r>
      <w:r>
        <w:t xml:space="preserve"> d’activités</w:t>
      </w:r>
      <w:r w:rsidR="00D31B7D">
        <w:t> </w:t>
      </w:r>
      <w:r>
        <w:t>: enseignement supérieur, réseau de la santé et autres secteurs de l’État</w:t>
      </w:r>
      <w:r w:rsidRPr="00594772">
        <w:t xml:space="preserve">. </w:t>
      </w:r>
    </w:p>
    <w:p w14:paraId="340DCD63" w14:textId="6DB28664" w:rsidR="00D854CD" w:rsidRDefault="00D854CD" w:rsidP="002E348F">
      <w:pPr>
        <w:pStyle w:val="Paragraphe"/>
      </w:pPr>
      <w:r w:rsidRPr="005F17C5">
        <w:t xml:space="preserve">Quant à la nature des demandes colligées, elle a davantage trait à des questions de gestion d’horaire, </w:t>
      </w:r>
      <w:r w:rsidR="007C0DAE">
        <w:t>des demandes qui sont rarement complexes</w:t>
      </w:r>
      <w:r w:rsidRPr="00594772">
        <w:t xml:space="preserve"> pour les organisations</w:t>
      </w:r>
      <w:r w:rsidR="004420EC">
        <w:t>, selon l’expérience de la Commission</w:t>
      </w:r>
      <w:r w:rsidR="00FF4E0E">
        <w:t>.</w:t>
      </w:r>
    </w:p>
    <w:p w14:paraId="108D1301" w14:textId="0DA8933D" w:rsidR="00D854CD" w:rsidRDefault="00D854CD" w:rsidP="002E348F">
      <w:pPr>
        <w:pStyle w:val="Paragraphe"/>
      </w:pPr>
      <w:r>
        <w:t>Ces réponses données par les organisations sont cohérentes avec les constats de la Commission</w:t>
      </w:r>
      <w:r w:rsidR="007D251F">
        <w:t xml:space="preserve"> : </w:t>
      </w:r>
      <w:r>
        <w:t>l’accommodement religieux ne constitue pas un problème réel, comme en témoigne</w:t>
      </w:r>
      <w:r w:rsidR="00B85F73">
        <w:t>nt</w:t>
      </w:r>
      <w:r>
        <w:t xml:space="preserve"> d’ailleurs les </w:t>
      </w:r>
      <w:r w:rsidRPr="00C73FE6">
        <w:t>données de son service-conseil</w:t>
      </w:r>
      <w:r>
        <w:t xml:space="preserve"> spécialisé sur ce type de demandes</w:t>
      </w:r>
      <w:r w:rsidR="00695FCF">
        <w:t xml:space="preserve">. </w:t>
      </w:r>
      <w:r w:rsidR="000C67BB" w:rsidRPr="00C73FE6">
        <w:t>Entre 2015 et 2025, 21</w:t>
      </w:r>
      <w:r w:rsidR="003610A2" w:rsidRPr="00C73FE6">
        <w:t> </w:t>
      </w:r>
      <w:r w:rsidR="000C67BB" w:rsidRPr="00C73FE6">
        <w:t xml:space="preserve">% des demandes </w:t>
      </w:r>
      <w:r w:rsidR="003B4102" w:rsidRPr="00C73FE6">
        <w:t>du Service-conseil e</w:t>
      </w:r>
      <w:r w:rsidR="00D84E96" w:rsidRPr="00C73FE6">
        <w:t>n</w:t>
      </w:r>
      <w:r w:rsidR="003B4102" w:rsidRPr="00C73FE6">
        <w:t xml:space="preserve"> matière d’accom</w:t>
      </w:r>
      <w:r w:rsidR="00932608" w:rsidRPr="00C73FE6">
        <w:t>m</w:t>
      </w:r>
      <w:r w:rsidR="003B4102" w:rsidRPr="00C73FE6">
        <w:t xml:space="preserve">odement </w:t>
      </w:r>
      <w:r w:rsidR="006C2CF2" w:rsidRPr="00C73FE6">
        <w:t>rai</w:t>
      </w:r>
      <w:r w:rsidR="00672092" w:rsidRPr="00C73FE6">
        <w:t>s</w:t>
      </w:r>
      <w:r w:rsidR="006C2CF2" w:rsidRPr="00C73FE6">
        <w:t xml:space="preserve">onnable (SCAR) </w:t>
      </w:r>
      <w:r w:rsidR="003B4102" w:rsidRPr="00C73FE6">
        <w:t>étaient liées au motif religion (181/854)</w:t>
      </w:r>
      <w:r w:rsidR="00FA07A3">
        <w:t xml:space="preserve">, </w:t>
      </w:r>
      <w:r w:rsidR="004E1F6C">
        <w:t>c</w:t>
      </w:r>
      <w:r w:rsidR="00A646ED">
        <w:t>e qui équivaut en moyenne à moins de 20</w:t>
      </w:r>
      <w:r w:rsidR="0094261F">
        <w:t> </w:t>
      </w:r>
      <w:r w:rsidR="00A646ED">
        <w:t xml:space="preserve">demandes </w:t>
      </w:r>
      <w:r w:rsidR="004E1F6C">
        <w:t>par année</w:t>
      </w:r>
      <w:r w:rsidR="003B4102" w:rsidRPr="00C73FE6">
        <w:t xml:space="preserve">. En </w:t>
      </w:r>
      <w:r w:rsidR="003B4102" w:rsidRPr="00C73FE6">
        <w:lastRenderedPageBreak/>
        <w:t>comparaison,</w:t>
      </w:r>
      <w:r w:rsidR="00E743FE" w:rsidRPr="00C73FE6">
        <w:t xml:space="preserve"> les données </w:t>
      </w:r>
      <w:r w:rsidR="006A3F12" w:rsidRPr="00C73FE6">
        <w:t xml:space="preserve">du SCAR </w:t>
      </w:r>
      <w:r w:rsidR="00E85088" w:rsidRPr="00C73FE6">
        <w:t xml:space="preserve">au cours de </w:t>
      </w:r>
      <w:r w:rsidR="000458B4" w:rsidRPr="00C73FE6">
        <w:t>la même pério</w:t>
      </w:r>
      <w:r w:rsidR="009C5E0C" w:rsidRPr="00C73FE6">
        <w:t>d</w:t>
      </w:r>
      <w:r w:rsidR="000458B4" w:rsidRPr="00C73FE6">
        <w:t>e</w:t>
      </w:r>
      <w:r w:rsidR="00E85088" w:rsidRPr="00C73FE6">
        <w:t xml:space="preserve"> </w:t>
      </w:r>
      <w:r w:rsidR="00E743FE" w:rsidRPr="00C73FE6">
        <w:t>révè</w:t>
      </w:r>
      <w:r w:rsidR="006A3F12" w:rsidRPr="00C73FE6">
        <w:t>l</w:t>
      </w:r>
      <w:r w:rsidR="00E743FE" w:rsidRPr="00C73FE6">
        <w:t xml:space="preserve">ent que </w:t>
      </w:r>
      <w:r w:rsidR="006C2CF2" w:rsidRPr="00C73FE6">
        <w:t>60</w:t>
      </w:r>
      <w:r w:rsidR="003610A2" w:rsidRPr="00C73FE6">
        <w:t> </w:t>
      </w:r>
      <w:r w:rsidR="006C2CF2" w:rsidRPr="00C73FE6">
        <w:t xml:space="preserve">% des </w:t>
      </w:r>
      <w:r w:rsidR="00E85088" w:rsidRPr="00C73FE6">
        <w:t>demandes traitées avaient trait au</w:t>
      </w:r>
      <w:r w:rsidR="00E743FE" w:rsidRPr="00C73FE6">
        <w:t xml:space="preserve"> motif handicap</w:t>
      </w:r>
      <w:r w:rsidR="00AE4C22" w:rsidRPr="00C73FE6">
        <w:t xml:space="preserve"> (516/854).</w:t>
      </w:r>
      <w:r w:rsidR="00AE4C22">
        <w:t xml:space="preserve"> </w:t>
      </w:r>
    </w:p>
    <w:p w14:paraId="05F30FCF" w14:textId="7D1664CC" w:rsidR="0095329E" w:rsidRDefault="0095329E" w:rsidP="002E348F">
      <w:pPr>
        <w:pStyle w:val="Paragraphe"/>
      </w:pPr>
      <w:r>
        <w:t xml:space="preserve">Si on revient à la situation </w:t>
      </w:r>
      <w:r w:rsidR="004E1F6C">
        <w:t xml:space="preserve">présentée </w:t>
      </w:r>
      <w:r w:rsidR="00B36EFA">
        <w:t>dans l’Annexe C du Rapport du Comité d’étude</w:t>
      </w:r>
      <w:r w:rsidR="00EF46CF">
        <w:t xml:space="preserve">, celui-ci la résume comme suit : </w:t>
      </w:r>
      <w:r>
        <w:t>«</w:t>
      </w:r>
      <w:r w:rsidR="00972E59">
        <w:rPr>
          <w:rFonts w:ascii="Arial" w:hAnsi="Arial" w:cs="Arial"/>
        </w:rPr>
        <w:t> </w:t>
      </w:r>
      <w:r>
        <w:t>De manière générale, peu de demandes d’accommodements ont été rapportées par les organisations, venant tant du personnel que des bénéficiaires</w:t>
      </w:r>
      <w:r w:rsidR="00972E59">
        <w:rPr>
          <w:rFonts w:ascii="Arial" w:hAnsi="Arial" w:cs="Arial"/>
        </w:rPr>
        <w:t> </w:t>
      </w:r>
      <w:r>
        <w:t>»</w:t>
      </w:r>
      <w:r>
        <w:rPr>
          <w:rStyle w:val="Appelnotedebasdep"/>
        </w:rPr>
        <w:footnoteReference w:id="90"/>
      </w:r>
      <w:r>
        <w:t xml:space="preserve">. </w:t>
      </w:r>
    </w:p>
    <w:p w14:paraId="7ADACC9E" w14:textId="6F4AB07A" w:rsidR="00D854CD" w:rsidRDefault="00D854CD" w:rsidP="00B825CD">
      <w:pPr>
        <w:pStyle w:val="Paragraphe"/>
      </w:pPr>
      <w:r>
        <w:t xml:space="preserve">En </w:t>
      </w:r>
      <w:r w:rsidR="00195DD3">
        <w:t>apparent décalage</w:t>
      </w:r>
      <w:r>
        <w:t xml:space="preserve"> avec ce portrait dressé à </w:t>
      </w:r>
      <w:r w:rsidR="007C5B05">
        <w:t>cette annexe</w:t>
      </w:r>
      <w:r>
        <w:t>, le</w:t>
      </w:r>
      <w:r w:rsidR="00383BA6">
        <w:t xml:space="preserve"> </w:t>
      </w:r>
      <w:r w:rsidR="00383BA6" w:rsidRPr="005125D9">
        <w:t>cœur du</w:t>
      </w:r>
      <w:r>
        <w:t xml:space="preserve"> Rapport du comité d’étude insiste </w:t>
      </w:r>
      <w:r w:rsidR="008A3EDE">
        <w:t xml:space="preserve">néanmoins </w:t>
      </w:r>
      <w:r>
        <w:t>à plusieurs reprises sur la complexité, le lourd fardeau</w:t>
      </w:r>
      <w:r>
        <w:rPr>
          <w:rStyle w:val="Appelnotedebasdep"/>
        </w:rPr>
        <w:footnoteReference w:id="91"/>
      </w:r>
      <w:r>
        <w:t> ou encore les craintes «</w:t>
      </w:r>
      <w:r w:rsidR="00972E59">
        <w:rPr>
          <w:rFonts w:ascii="Arial" w:hAnsi="Arial" w:cs="Arial"/>
        </w:rPr>
        <w:t> </w:t>
      </w:r>
      <w:r>
        <w:t>très présentes</w:t>
      </w:r>
      <w:r w:rsidR="00972E59">
        <w:rPr>
          <w:rFonts w:ascii="Arial" w:hAnsi="Arial" w:cs="Arial"/>
        </w:rPr>
        <w:t> </w:t>
      </w:r>
      <w:r>
        <w:t>» de poursuites judiciaires</w:t>
      </w:r>
      <w:r>
        <w:rPr>
          <w:rStyle w:val="Appelnotedebasdep"/>
        </w:rPr>
        <w:footnoteReference w:id="92"/>
      </w:r>
      <w:r>
        <w:t>, voire les risques juridiques</w:t>
      </w:r>
      <w:r>
        <w:rPr>
          <w:rStyle w:val="Appelnotedebasdep"/>
        </w:rPr>
        <w:footnoteReference w:id="93"/>
      </w:r>
      <w:r>
        <w:t>, que feraient «</w:t>
      </w:r>
      <w:r w:rsidR="00972E59">
        <w:rPr>
          <w:rFonts w:ascii="Arial" w:hAnsi="Arial" w:cs="Arial"/>
        </w:rPr>
        <w:t> </w:t>
      </w:r>
      <w:r>
        <w:t>souvent</w:t>
      </w:r>
      <w:r w:rsidR="00972E59">
        <w:rPr>
          <w:rFonts w:ascii="Arial" w:hAnsi="Arial" w:cs="Arial"/>
        </w:rPr>
        <w:t> </w:t>
      </w:r>
      <w:r>
        <w:t>» peser les demandes d’accommodement pour motifs religieux sur les institutions publiques. Les auteurs ajoutent que «</w:t>
      </w:r>
      <w:r w:rsidR="00972E59">
        <w:rPr>
          <w:rFonts w:ascii="Arial" w:hAnsi="Arial" w:cs="Arial"/>
        </w:rPr>
        <w:t> </w:t>
      </w:r>
      <w:r>
        <w:t xml:space="preserve">de </w:t>
      </w:r>
      <w:r w:rsidRPr="00C73FE6">
        <w:t>manière récurrente</w:t>
      </w:r>
      <w:r>
        <w:t>, le Comité a été confronté aux difficultés vécues sur le terrain concernant la compréhension et le traitement des demandes d’accommodements pour un motif religieux</w:t>
      </w:r>
      <w:r w:rsidR="00972E59">
        <w:rPr>
          <w:rFonts w:ascii="Arial" w:hAnsi="Arial" w:cs="Arial"/>
        </w:rPr>
        <w:t> </w:t>
      </w:r>
      <w:r>
        <w:t>»</w:t>
      </w:r>
      <w:r>
        <w:rPr>
          <w:rStyle w:val="Appelnotedebasdep"/>
        </w:rPr>
        <w:footnoteReference w:id="94"/>
      </w:r>
      <w:r>
        <w:t xml:space="preserve">. Paradoxalement, il </w:t>
      </w:r>
      <w:r w:rsidR="00190E31" w:rsidRPr="00500A9D">
        <w:t>y</w:t>
      </w:r>
      <w:r w:rsidR="00190E31">
        <w:t xml:space="preserve"> </w:t>
      </w:r>
      <w:r>
        <w:t>est aussi affirmé que «</w:t>
      </w:r>
      <w:r w:rsidR="00972E59">
        <w:rPr>
          <w:rFonts w:ascii="Arial" w:hAnsi="Arial" w:cs="Arial"/>
        </w:rPr>
        <w:t> </w:t>
      </w:r>
      <w:r>
        <w:t>[c]ertains organismes publics, dont des collèges sont maintenant confrontés à un plus grand nombre de demandes d’accommodements pour un motif religieux</w:t>
      </w:r>
      <w:r w:rsidR="00972E59">
        <w:rPr>
          <w:rFonts w:ascii="Arial" w:hAnsi="Arial" w:cs="Arial"/>
        </w:rPr>
        <w:t> </w:t>
      </w:r>
      <w:r>
        <w:t>»</w:t>
      </w:r>
      <w:r>
        <w:rPr>
          <w:rStyle w:val="Appelnotedebasdep"/>
        </w:rPr>
        <w:footnoteReference w:id="95"/>
      </w:r>
      <w:r w:rsidR="00B825CD">
        <w:t>, sans nécessairement offrir une démonstration convain</w:t>
      </w:r>
      <w:r w:rsidR="00AA4406">
        <w:t>c</w:t>
      </w:r>
      <w:r w:rsidR="00B825CD">
        <w:t>ante</w:t>
      </w:r>
      <w:r w:rsidR="002E7C24">
        <w:t xml:space="preserve"> à cet égard</w:t>
      </w:r>
      <w:r w:rsidR="00B825CD">
        <w:t xml:space="preserve">.  </w:t>
      </w:r>
    </w:p>
    <w:p w14:paraId="36E8B080" w14:textId="7F38C6C1" w:rsidR="00D854CD" w:rsidRDefault="00D854CD" w:rsidP="002E348F">
      <w:pPr>
        <w:pStyle w:val="Paragraphe"/>
      </w:pPr>
      <w:r>
        <w:t>Il est</w:t>
      </w:r>
      <w:r w:rsidRPr="00BA1819">
        <w:t xml:space="preserve"> </w:t>
      </w:r>
      <w:r>
        <w:t xml:space="preserve">certes </w:t>
      </w:r>
      <w:r w:rsidRPr="00286EE3">
        <w:t>possible</w:t>
      </w:r>
      <w:r w:rsidRPr="00BA1819">
        <w:t xml:space="preserve"> qu’une gestion informelle des demandes d’accommodement</w:t>
      </w:r>
      <w:r>
        <w:t xml:space="preserve"> ait cours</w:t>
      </w:r>
      <w:r w:rsidRPr="00BA1819">
        <w:t xml:space="preserve"> </w:t>
      </w:r>
      <w:r>
        <w:t>sans qu’elles soient toujours répertoriées,</w:t>
      </w:r>
      <w:r w:rsidRPr="00BA1819">
        <w:t xml:space="preserve"> </w:t>
      </w:r>
      <w:r>
        <w:t>ce qui peut</w:t>
      </w:r>
      <w:r w:rsidRPr="00BA1819">
        <w:t xml:space="preserve"> entraîne</w:t>
      </w:r>
      <w:r>
        <w:t>r</w:t>
      </w:r>
      <w:r w:rsidRPr="00BA1819">
        <w:t xml:space="preserve"> une sous-déclaration, comme le soutient à plusieurs reprises le Comité d’étude dans son rapport</w:t>
      </w:r>
      <w:r w:rsidRPr="00BA1819">
        <w:rPr>
          <w:rStyle w:val="Appelnotedebasdep"/>
        </w:rPr>
        <w:footnoteReference w:id="96"/>
      </w:r>
      <w:r w:rsidRPr="00BA1819">
        <w:t xml:space="preserve">. </w:t>
      </w:r>
      <w:r>
        <w:t>Cela dit, on peut penser que si la situation devenait réellement intenable pour le personnel des institutions publiques, les enjeux remontraient d’autant plus systématiquement jusqu’aux responsables administ</w:t>
      </w:r>
      <w:r w:rsidR="00CA3CCE">
        <w:t>r</w:t>
      </w:r>
      <w:r>
        <w:t xml:space="preserve">atifs, afin qu’ils assument leurs responsabilités en la matière. </w:t>
      </w:r>
    </w:p>
    <w:p w14:paraId="17C7F5F2" w14:textId="28F63A7F" w:rsidR="00D854CD" w:rsidRDefault="00D854CD" w:rsidP="002E348F">
      <w:pPr>
        <w:pStyle w:val="Paragraphe"/>
      </w:pPr>
      <w:r>
        <w:t>Dans son mémoire soumis au Comité d’étude, la Fédération des cégeps qui représente les 48</w:t>
      </w:r>
      <w:r w:rsidR="000D2081">
        <w:t> </w:t>
      </w:r>
      <w:r>
        <w:t xml:space="preserve">collèges publics du Québec met de l’avant une explication supplémentaire. Elle souligne qu’en raison des formations offertes aux membres du personnel et des outils développés à travers le réseau </w:t>
      </w:r>
      <w:r w:rsidR="00D111B4">
        <w:t>—</w:t>
      </w:r>
      <w:r w:rsidR="005C66ED">
        <w:rPr>
          <w:rFonts w:ascii="Arial" w:hAnsi="Arial" w:cs="Arial"/>
        </w:rPr>
        <w:t> </w:t>
      </w:r>
      <w:r>
        <w:t>dont des cadres d’application, des politiques et règlements institutionnel</w:t>
      </w:r>
      <w:r w:rsidR="00CA3CCE">
        <w:t>s</w:t>
      </w:r>
      <w:r>
        <w:t xml:space="preserve"> ainsi que des activités de concertation</w:t>
      </w:r>
      <w:r w:rsidR="005C66ED">
        <w:rPr>
          <w:rFonts w:ascii="Arial" w:hAnsi="Arial" w:cs="Arial"/>
        </w:rPr>
        <w:t> </w:t>
      </w:r>
      <w:r w:rsidR="00D111B4">
        <w:t>—</w:t>
      </w:r>
      <w:r>
        <w:t>, les «</w:t>
      </w:r>
      <w:r w:rsidR="00972E59">
        <w:rPr>
          <w:rFonts w:ascii="Arial" w:hAnsi="Arial" w:cs="Arial"/>
        </w:rPr>
        <w:t> </w:t>
      </w:r>
      <w:r>
        <w:t>cégeps sont parfaitement en mesure de res</w:t>
      </w:r>
      <w:r w:rsidR="002158AC">
        <w:t>pe</w:t>
      </w:r>
      <w:r>
        <w:t xml:space="preserve">cter le cadre légal qui leur est applicable, c’est-à-dire d’assurer le respect de la laïcité de l’État tout en remplissant leurs obligations </w:t>
      </w:r>
      <w:r>
        <w:lastRenderedPageBreak/>
        <w:t>en matière de liberté de religion et d’accommodements raisonnables</w:t>
      </w:r>
      <w:r w:rsidR="00972E59">
        <w:rPr>
          <w:rFonts w:ascii="Arial" w:hAnsi="Arial" w:cs="Arial"/>
        </w:rPr>
        <w:t> </w:t>
      </w:r>
      <w:r>
        <w:t>»</w:t>
      </w:r>
      <w:r>
        <w:rPr>
          <w:rStyle w:val="Appelnotedebasdep"/>
        </w:rPr>
        <w:footnoteReference w:id="97"/>
      </w:r>
      <w:r>
        <w:t>. La Fédération</w:t>
      </w:r>
      <w:r w:rsidR="00C27015">
        <w:t xml:space="preserve"> des cégeps</w:t>
      </w:r>
      <w:r>
        <w:t xml:space="preserve"> insiste de plus sur le fait que :</w:t>
      </w:r>
    </w:p>
    <w:p w14:paraId="6D32F76A" w14:textId="3BDEBD70" w:rsidR="00D854CD" w:rsidRDefault="00D854CD" w:rsidP="00D854CD">
      <w:pPr>
        <w:pStyle w:val="Citation"/>
      </w:pPr>
      <w:r>
        <w:t>«</w:t>
      </w:r>
      <w:r w:rsidR="00972E59">
        <w:rPr>
          <w:rFonts w:ascii="Arial" w:hAnsi="Arial" w:cs="Arial"/>
        </w:rPr>
        <w:t> </w:t>
      </w:r>
      <w:proofErr w:type="gramStart"/>
      <w:r>
        <w:t>les</w:t>
      </w:r>
      <w:proofErr w:type="gramEnd"/>
      <w:r>
        <w:t xml:space="preserve"> dossiers relatifs aux questions religieuses ne représentent pas, en soi, un enjeu de gestion suffisamment important pour justifier l’imposition de règles légales supplémentaires, en ce sens qu’ils sont déjà pris en charge adéquatement par les cégeps et impliquent moins de ressources ou de temps que plusieurs autres défis avec lesquels les cégeps doivent composer au quotidien</w:t>
      </w:r>
      <w:r w:rsidR="00972E59">
        <w:rPr>
          <w:rFonts w:ascii="Arial" w:hAnsi="Arial" w:cs="Arial"/>
        </w:rPr>
        <w:t> </w:t>
      </w:r>
      <w:r>
        <w:t>»</w:t>
      </w:r>
      <w:r>
        <w:rPr>
          <w:rStyle w:val="Appelnotedebasdep"/>
        </w:rPr>
        <w:footnoteReference w:id="98"/>
      </w:r>
      <w:r>
        <w:t xml:space="preserve">. </w:t>
      </w:r>
    </w:p>
    <w:p w14:paraId="574A87AE" w14:textId="1789286C" w:rsidR="00D854CD" w:rsidRDefault="00D854CD" w:rsidP="002E348F">
      <w:pPr>
        <w:pStyle w:val="Paragraphe"/>
      </w:pPr>
      <w:r>
        <w:t xml:space="preserve">Notant que le traitement médiatique véhicule parfois une impression de perte de contrôle, </w:t>
      </w:r>
      <w:r w:rsidR="00C27015">
        <w:t>elle</w:t>
      </w:r>
      <w:r>
        <w:t xml:space="preserve"> ajoute «</w:t>
      </w:r>
      <w:r w:rsidR="00972E59">
        <w:rPr>
          <w:rFonts w:ascii="Arial" w:hAnsi="Arial" w:cs="Arial"/>
        </w:rPr>
        <w:t> </w:t>
      </w:r>
      <w:r>
        <w:t>qu’aucun élément tangible ne démon</w:t>
      </w:r>
      <w:r w:rsidR="002158AC">
        <w:t>t</w:t>
      </w:r>
      <w:r>
        <w:t>re que les cégeps ne sont pas en mesure d’appliquer adéquatement les principes de laïcité et de neutralité de l’État au sein de leurs murs</w:t>
      </w:r>
      <w:r w:rsidR="00972E59">
        <w:rPr>
          <w:rFonts w:ascii="Arial" w:hAnsi="Arial" w:cs="Arial"/>
        </w:rPr>
        <w:t> </w:t>
      </w:r>
      <w:r>
        <w:t>»</w:t>
      </w:r>
      <w:r>
        <w:rPr>
          <w:rStyle w:val="Appelnotedebasdep"/>
        </w:rPr>
        <w:footnoteReference w:id="99"/>
      </w:r>
      <w:r>
        <w:t xml:space="preserve">. </w:t>
      </w:r>
      <w:r w:rsidRPr="00FA4CF7">
        <w:t xml:space="preserve">La Fédération </w:t>
      </w:r>
      <w:r w:rsidR="00C27015">
        <w:t>des cégeps</w:t>
      </w:r>
      <w:r w:rsidRPr="00FA4CF7">
        <w:t xml:space="preserve"> dit plus largement craindre une «</w:t>
      </w:r>
      <w:r w:rsidR="00972E59">
        <w:rPr>
          <w:rFonts w:ascii="Arial" w:hAnsi="Arial" w:cs="Arial"/>
        </w:rPr>
        <w:t> </w:t>
      </w:r>
      <w:r w:rsidRPr="00FA4CF7">
        <w:t>approche trop rigide pour régir l’exercice des droits et libertés des individus, et d’imposer des règles strictes et uniformes</w:t>
      </w:r>
      <w:r w:rsidR="00972E59">
        <w:rPr>
          <w:rFonts w:ascii="Arial" w:hAnsi="Arial" w:cs="Arial"/>
        </w:rPr>
        <w:t> </w:t>
      </w:r>
      <w:r w:rsidRPr="00FA4CF7">
        <w:t>»</w:t>
      </w:r>
      <w:r w:rsidRPr="00FA4CF7">
        <w:rPr>
          <w:rStyle w:val="Appelnotedebasdep"/>
        </w:rPr>
        <w:footnoteReference w:id="100"/>
      </w:r>
      <w:r w:rsidRPr="00FA4CF7">
        <w:t>. C’est pourquoi «</w:t>
      </w:r>
      <w:r w:rsidR="00972E59">
        <w:rPr>
          <w:rFonts w:ascii="Arial" w:hAnsi="Arial" w:cs="Arial"/>
        </w:rPr>
        <w:t> </w:t>
      </w:r>
      <w:r w:rsidRPr="00FA4CF7">
        <w:t>elle s’oppose à la modification de la législation actuellement applicable aux cégeps en matière de laïcité et de questions religieuses</w:t>
      </w:r>
      <w:r w:rsidR="00972E59">
        <w:rPr>
          <w:rFonts w:ascii="Arial" w:hAnsi="Arial" w:cs="Arial"/>
        </w:rPr>
        <w:t> </w:t>
      </w:r>
      <w:r w:rsidRPr="00FA4CF7">
        <w:t>»</w:t>
      </w:r>
      <w:r w:rsidRPr="00FA4CF7">
        <w:rPr>
          <w:rStyle w:val="Appelnotedebasdep"/>
        </w:rPr>
        <w:footnoteReference w:id="101"/>
      </w:r>
      <w:r w:rsidRPr="00FA4CF7">
        <w:t>.</w:t>
      </w:r>
    </w:p>
    <w:p w14:paraId="614406E2" w14:textId="5E969CD1" w:rsidR="00D854CD" w:rsidRDefault="00D854CD" w:rsidP="002E348F">
      <w:pPr>
        <w:pStyle w:val="Paragraphe"/>
      </w:pPr>
      <w:r>
        <w:t xml:space="preserve">En somme, le portrait de situation de la gestion des accommodements raisonnables dans le milieu collégial s’en trouve fortement nuancé. </w:t>
      </w:r>
    </w:p>
    <w:p w14:paraId="54DE35BA" w14:textId="63F506BC" w:rsidR="003E2133" w:rsidRDefault="00D854CD" w:rsidP="002E348F">
      <w:pPr>
        <w:pStyle w:val="Paragraphe"/>
      </w:pPr>
      <w:r>
        <w:t xml:space="preserve">Par ailleurs, alors que l’absence du travail par un membre du personnel de l’école pour un motif religieux fait l’objet d’un nouvel encadrement depuis l’adoption de la </w:t>
      </w:r>
      <w:r w:rsidRPr="002C5C8B">
        <w:rPr>
          <w:i/>
        </w:rPr>
        <w:t xml:space="preserve">Loi visant </w:t>
      </w:r>
      <w:r w:rsidRPr="002C5C8B">
        <w:rPr>
          <w:i/>
          <w:iCs/>
        </w:rPr>
        <w:t>notamment à renforcer la laïcité dans le réseau de l’éducation et modifiant diverses dispositions législatives</w:t>
      </w:r>
      <w:r>
        <w:rPr>
          <w:rStyle w:val="Appelnotedebasdep"/>
        </w:rPr>
        <w:footnoteReference w:id="102"/>
      </w:r>
      <w:r>
        <w:t xml:space="preserve">, le Rapport du comité d’étude insiste sur les </w:t>
      </w:r>
      <w:r w:rsidRPr="0085179C">
        <w:t>3675</w:t>
      </w:r>
      <w:r w:rsidR="000D2081">
        <w:t> </w:t>
      </w:r>
      <w:r w:rsidRPr="0085179C">
        <w:t>congés religieux accordés en 2024 au personnel</w:t>
      </w:r>
      <w:r>
        <w:t xml:space="preserve"> (enseignant et non-enseignant)</w:t>
      </w:r>
      <w:r w:rsidRPr="0085179C">
        <w:t xml:space="preserve"> d</w:t>
      </w:r>
      <w:r>
        <w:t>’</w:t>
      </w:r>
      <w:r w:rsidRPr="00C73FE6">
        <w:t>un centre de services scolaires</w:t>
      </w:r>
      <w:r w:rsidRPr="00331A44">
        <w:t xml:space="preserve"> </w:t>
      </w:r>
      <w:r w:rsidRPr="00D82941">
        <w:t>(CSS)</w:t>
      </w:r>
      <w:r>
        <w:t>.</w:t>
      </w:r>
      <w:r w:rsidRPr="00920BE9">
        <w:t xml:space="preserve"> </w:t>
      </w:r>
      <w:r w:rsidRPr="0085179C">
        <w:t xml:space="preserve">À première vue, </w:t>
      </w:r>
      <w:r>
        <w:t>ce</w:t>
      </w:r>
      <w:r w:rsidRPr="0085179C" w:rsidDel="00A20012">
        <w:t xml:space="preserve"> </w:t>
      </w:r>
      <w:r w:rsidR="00A20012">
        <w:t>nombre</w:t>
      </w:r>
      <w:r w:rsidRPr="0085179C">
        <w:t xml:space="preserve"> </w:t>
      </w:r>
      <w:r>
        <w:t xml:space="preserve">peut frapper l’imaginaire et donner l’impression d’une situation ingérable sur </w:t>
      </w:r>
      <w:r w:rsidR="003C6976">
        <w:t>le</w:t>
      </w:r>
      <w:r>
        <w:t xml:space="preserve"> terrain. </w:t>
      </w:r>
      <w:r w:rsidR="00A3745D">
        <w:t xml:space="preserve">Le rapport n’offre </w:t>
      </w:r>
      <w:r w:rsidR="00041EE6">
        <w:t>toutefois</w:t>
      </w:r>
      <w:r w:rsidR="00A3745D">
        <w:t xml:space="preserve"> pas de </w:t>
      </w:r>
      <w:r w:rsidR="006C5C5B">
        <w:t xml:space="preserve">données permettant de </w:t>
      </w:r>
      <w:r w:rsidR="00F979C2">
        <w:t>soupeser ou de contextualiser</w:t>
      </w:r>
      <w:r w:rsidR="00A20012">
        <w:t xml:space="preserve"> le nombre de demande</w:t>
      </w:r>
      <w:r w:rsidR="00041EE6">
        <w:t>s</w:t>
      </w:r>
      <w:r w:rsidR="00A20012">
        <w:t xml:space="preserve"> de ce type de congés </w:t>
      </w:r>
      <w:r w:rsidR="004C2A57">
        <w:t>en regard</w:t>
      </w:r>
      <w:r w:rsidR="00041EE6">
        <w:t>, entre autres,</w:t>
      </w:r>
      <w:r w:rsidR="00EE40D1">
        <w:t xml:space="preserve"> des balises régissant leur octroi,</w:t>
      </w:r>
      <w:r w:rsidR="004C2A57">
        <w:t xml:space="preserve"> du nombre total de personne</w:t>
      </w:r>
      <w:r w:rsidR="00EE40D1">
        <w:t>s</w:t>
      </w:r>
      <w:r w:rsidR="004C2A57">
        <w:t xml:space="preserve"> salariées à l’emploi du CSS, de la durée de ces congés</w:t>
      </w:r>
      <w:r w:rsidR="00F046DD">
        <w:t xml:space="preserve"> ou de leur poids relatifs</w:t>
      </w:r>
      <w:r w:rsidR="00D10C2F">
        <w:t xml:space="preserve"> par rapport à d’autres types de congés </w:t>
      </w:r>
      <w:r w:rsidR="003B73AA">
        <w:t>accordés</w:t>
      </w:r>
      <w:r w:rsidR="00BA6A1A">
        <w:t>. Qu’en est-il</w:t>
      </w:r>
      <w:r w:rsidR="00041EE6">
        <w:t>, par exemple,</w:t>
      </w:r>
      <w:r w:rsidR="00A3745D" w:rsidDel="003B73AA">
        <w:t xml:space="preserve"> </w:t>
      </w:r>
      <w:r w:rsidR="00A3745D">
        <w:t>en</w:t>
      </w:r>
      <w:r w:rsidR="0068049B">
        <w:t xml:space="preserve"> comparaison du</w:t>
      </w:r>
      <w:r w:rsidR="00A3745D">
        <w:t xml:space="preserve"> nombre de congés </w:t>
      </w:r>
      <w:r w:rsidR="004F1140">
        <w:t>pris pour des raison</w:t>
      </w:r>
      <w:r w:rsidR="002C7247">
        <w:t>s</w:t>
      </w:r>
      <w:r w:rsidR="004F1140">
        <w:t xml:space="preserve"> de santé</w:t>
      </w:r>
      <w:r w:rsidR="00CF1707">
        <w:t xml:space="preserve">, alors qu’on sait que </w:t>
      </w:r>
      <w:r w:rsidR="006C3EB7">
        <w:t>pour l’ensemble des CSS du Québec</w:t>
      </w:r>
      <w:r w:rsidR="000D5E2C">
        <w:t xml:space="preserve">, </w:t>
      </w:r>
      <w:r w:rsidR="00B47FBC">
        <w:t xml:space="preserve">on observe des </w:t>
      </w:r>
      <w:r w:rsidR="00B47FBC">
        <w:lastRenderedPageBreak/>
        <w:t>hausses</w:t>
      </w:r>
      <w:r w:rsidR="000D5E2C">
        <w:t xml:space="preserve"> </w:t>
      </w:r>
      <w:r w:rsidR="00B47FBC">
        <w:t>marquées</w:t>
      </w:r>
      <w:r w:rsidR="00C5436D">
        <w:t xml:space="preserve"> </w:t>
      </w:r>
      <w:r w:rsidR="006C3EB7">
        <w:t>pour ce type d’absence</w:t>
      </w:r>
      <w:r w:rsidR="00B47FBC">
        <w:t xml:space="preserve"> au cours des dernières années</w:t>
      </w:r>
      <w:r w:rsidR="003B4DF3">
        <w:rPr>
          <w:rStyle w:val="Appelnotedebasdep"/>
        </w:rPr>
        <w:footnoteReference w:id="103"/>
      </w:r>
      <w:r w:rsidR="00EF3D30">
        <w:rPr>
          <w:rFonts w:ascii="Arial" w:hAnsi="Arial" w:cs="Arial"/>
        </w:rPr>
        <w:t> </w:t>
      </w:r>
      <w:r w:rsidR="00EF3D30">
        <w:t>?</w:t>
      </w:r>
      <w:r w:rsidR="006C3EB7">
        <w:t xml:space="preserve"> </w:t>
      </w:r>
      <w:r w:rsidRPr="00B353C7">
        <w:t>Le rapport ne démontre</w:t>
      </w:r>
      <w:r>
        <w:t xml:space="preserve"> pas </w:t>
      </w:r>
      <w:r w:rsidR="002027CD">
        <w:t>non plus</w:t>
      </w:r>
      <w:r>
        <w:t xml:space="preserve"> </w:t>
      </w:r>
      <w:r w:rsidRPr="00B353C7">
        <w:t>en quoi</w:t>
      </w:r>
      <w:r>
        <w:t xml:space="preserve"> cette </w:t>
      </w:r>
      <w:r w:rsidRPr="00B353C7">
        <w:t>situation</w:t>
      </w:r>
      <w:r>
        <w:t xml:space="preserve"> serait</w:t>
      </w:r>
      <w:r w:rsidRPr="0085179C">
        <w:t xml:space="preserve"> généralisable à l’ensemble du réseau</w:t>
      </w:r>
      <w:r>
        <w:t xml:space="preserve"> scolaire ou des institutions publiques</w:t>
      </w:r>
      <w:r w:rsidRPr="0085179C">
        <w:t xml:space="preserve">. </w:t>
      </w:r>
      <w:r w:rsidR="009F6488">
        <w:t>Par ailleurs</w:t>
      </w:r>
      <w:r w:rsidRPr="0085179C">
        <w:t xml:space="preserve">, ce </w:t>
      </w:r>
      <w:r>
        <w:t>chiffre ne signifie pas non plus que les</w:t>
      </w:r>
      <w:r w:rsidRPr="0085179C">
        <w:t xml:space="preserve"> demandes reçues </w:t>
      </w:r>
      <w:r>
        <w:t xml:space="preserve">au quotidien </w:t>
      </w:r>
      <w:r w:rsidRPr="0085179C">
        <w:t xml:space="preserve">ne peuvent être </w:t>
      </w:r>
      <w:r>
        <w:t>adéquatement traitées</w:t>
      </w:r>
      <w:r w:rsidRPr="0085179C">
        <w:t xml:space="preserve"> à partir du critère de contrainte excessive.</w:t>
      </w:r>
      <w:r>
        <w:t xml:space="preserve"> </w:t>
      </w:r>
    </w:p>
    <w:p w14:paraId="7F7CCE6E" w14:textId="6895C61D" w:rsidR="00D854CD" w:rsidRPr="00922F0E" w:rsidRDefault="00D854CD" w:rsidP="002E348F">
      <w:pPr>
        <w:pStyle w:val="Paragraphe"/>
      </w:pPr>
      <w:r>
        <w:t xml:space="preserve">À la lumière d’une lecture plus complète de l’article de presse duquel est tiré ce nombre annuel de congés pour motifs religieux attribués dans un CSS montréalais, les propos de </w:t>
      </w:r>
      <w:r w:rsidRPr="00922F0E">
        <w:t>l’Association montréalaise des directions d’établissement scolaire</w:t>
      </w:r>
      <w:r>
        <w:t xml:space="preserve"> nous rappellent d’ail</w:t>
      </w:r>
      <w:r w:rsidR="008F625A">
        <w:t>l</w:t>
      </w:r>
      <w:r>
        <w:t xml:space="preserve">eurs </w:t>
      </w:r>
      <w:r w:rsidRPr="00922F0E">
        <w:t>que les établissements d’enseignement n’acquies</w:t>
      </w:r>
      <w:r w:rsidR="008F625A">
        <w:t>c</w:t>
      </w:r>
      <w:r w:rsidRPr="00922F0E">
        <w:t>ent pas à toutes les demandes</w:t>
      </w:r>
      <w:r>
        <w:t xml:space="preserve">. </w:t>
      </w:r>
      <w:r w:rsidRPr="004F13EF">
        <w:t>L’Association relativise également les craintes de poursuites judiciaires évoquées dans le rappor</w:t>
      </w:r>
      <w:r>
        <w:t>t</w:t>
      </w:r>
      <w:r w:rsidRPr="00922F0E">
        <w:t xml:space="preserve"> : </w:t>
      </w:r>
    </w:p>
    <w:p w14:paraId="72084400" w14:textId="15DCB528" w:rsidR="00D854CD" w:rsidRPr="00C7219F" w:rsidRDefault="00D854CD" w:rsidP="00D854CD">
      <w:pPr>
        <w:pStyle w:val="Citation"/>
      </w:pPr>
      <w:r w:rsidRPr="00C7219F">
        <w:t>«</w:t>
      </w:r>
      <w:r w:rsidR="00972E59">
        <w:rPr>
          <w:rFonts w:ascii="Arial" w:hAnsi="Arial" w:cs="Arial"/>
        </w:rPr>
        <w:t> </w:t>
      </w:r>
      <w:proofErr w:type="gramStart"/>
      <w:r w:rsidRPr="00C7219F">
        <w:rPr>
          <w:rFonts w:ascii="Arial" w:hAnsi="Arial" w:cs="Arial"/>
        </w:rPr>
        <w:t>ʺ</w:t>
      </w:r>
      <w:r w:rsidRPr="00C7219F">
        <w:t>On</w:t>
      </w:r>
      <w:proofErr w:type="gramEnd"/>
      <w:r w:rsidRPr="00C7219F">
        <w:t xml:space="preserve"> essaie de […] remplacer [les enseignantes et enseignants], et sinon, ils ne pourront pas tous aller en congé</w:t>
      </w:r>
      <w:r w:rsidRPr="00C7219F">
        <w:rPr>
          <w:rFonts w:ascii="Arial" w:hAnsi="Arial" w:cs="Arial"/>
        </w:rPr>
        <w:t>ʺ</w:t>
      </w:r>
      <w:r w:rsidRPr="00C7219F">
        <w:t xml:space="preserve">, […] en spécifiant que ce qui doit primer, </w:t>
      </w:r>
      <w:r w:rsidRPr="00C7219F">
        <w:rPr>
          <w:rFonts w:ascii="Arial" w:hAnsi="Arial" w:cs="Arial"/>
        </w:rPr>
        <w:t>ʺ</w:t>
      </w:r>
      <w:r w:rsidRPr="00C7219F">
        <w:t>c’est la sécurité des jeunes</w:t>
      </w:r>
      <w:r w:rsidRPr="00C7219F">
        <w:rPr>
          <w:rFonts w:ascii="Arial" w:hAnsi="Arial" w:cs="Arial"/>
        </w:rPr>
        <w:t>ʺ</w:t>
      </w:r>
      <w:r w:rsidRPr="00C7219F">
        <w:t xml:space="preserve">. </w:t>
      </w:r>
      <w:proofErr w:type="gramStart"/>
      <w:r w:rsidRPr="00C7219F">
        <w:rPr>
          <w:rFonts w:ascii="Arial" w:hAnsi="Arial" w:cs="Arial"/>
        </w:rPr>
        <w:t>ʺ</w:t>
      </w:r>
      <w:r w:rsidRPr="00C7219F">
        <w:t>Ça</w:t>
      </w:r>
      <w:proofErr w:type="gramEnd"/>
      <w:r w:rsidRPr="00C7219F">
        <w:t xml:space="preserve"> crée de la déception chez les employés, mais ne crée pas une peur de grief pour l’employeur</w:t>
      </w:r>
      <w:r w:rsidRPr="00C7219F">
        <w:rPr>
          <w:rFonts w:ascii="Arial" w:hAnsi="Arial" w:cs="Arial"/>
        </w:rPr>
        <w:t>ʺ</w:t>
      </w:r>
      <w:r w:rsidRPr="00C7219F">
        <w:t>, les employés étant généralement bien au fait de la pénurie de main-d’œuvre qui sévit dans le réseau de l’éducation, assure-t-elle.</w:t>
      </w:r>
      <w:r w:rsidR="00972E59">
        <w:rPr>
          <w:rFonts w:ascii="Arial" w:hAnsi="Arial" w:cs="Arial"/>
        </w:rPr>
        <w:t> </w:t>
      </w:r>
      <w:r w:rsidRPr="00C7219F">
        <w:t>»</w:t>
      </w:r>
      <w:r w:rsidRPr="00C7219F">
        <w:rPr>
          <w:vertAlign w:val="superscript"/>
        </w:rPr>
        <w:footnoteReference w:id="104"/>
      </w:r>
    </w:p>
    <w:p w14:paraId="3865A455" w14:textId="68FBB5F3" w:rsidR="00D854CD" w:rsidRDefault="00D854CD" w:rsidP="002E348F">
      <w:pPr>
        <w:pStyle w:val="Paragraphe"/>
      </w:pPr>
      <w:r w:rsidRPr="00F82DDA">
        <w:t>Mises à part ces réserves, la Commission s’interroge sur le fait que le Rapport du comité d’étude ait entre autres recours à une jurisprudence concernant le motif handicap et l’utilisation d’un moyen pour y pallier, afin d’appuyer l’idée d’un «</w:t>
      </w:r>
      <w:r w:rsidR="00972E59">
        <w:rPr>
          <w:rFonts w:ascii="Arial" w:hAnsi="Arial" w:cs="Arial"/>
        </w:rPr>
        <w:t> </w:t>
      </w:r>
      <w:r w:rsidRPr="00F82DDA">
        <w:t>lourd fardeau</w:t>
      </w:r>
      <w:r w:rsidR="00972E59">
        <w:rPr>
          <w:rFonts w:ascii="Arial" w:hAnsi="Arial" w:cs="Arial"/>
        </w:rPr>
        <w:t> </w:t>
      </w:r>
      <w:r w:rsidRPr="00F82DDA">
        <w:t xml:space="preserve">» qu’entraînerait la gestion des cas d’accommodement pour motif religieux dans les institutions publiques. </w:t>
      </w:r>
      <w:r>
        <w:t xml:space="preserve">Ce procédé argumentatif ne convainc pas, particulièrement dans la mesure où il associe le motif religion à des difficultés qui lui sont étrangères. </w:t>
      </w:r>
      <w:r w:rsidR="00870884">
        <w:t>À titre d’exemple</w:t>
      </w:r>
      <w:r w:rsidRPr="00401B4B">
        <w:t>, alors que</w:t>
      </w:r>
      <w:r>
        <w:t xml:space="preserve"> les contraintes liées au motif religion doivent être analysées pour ce qu’elles sont et </w:t>
      </w:r>
      <w:r w:rsidRPr="00401B4B">
        <w:t xml:space="preserve">en </w:t>
      </w:r>
      <w:r>
        <w:t>fonction du f</w:t>
      </w:r>
      <w:r w:rsidR="006D44C2">
        <w:t>ar</w:t>
      </w:r>
      <w:r>
        <w:t>deau qu’elles peuvent imposer dans</w:t>
      </w:r>
      <w:r w:rsidRPr="00401B4B">
        <w:t xml:space="preserve"> le </w:t>
      </w:r>
      <w:r>
        <w:t>contexte donné</w:t>
      </w:r>
      <w:r w:rsidRPr="00401B4B">
        <w:t>, le rapport utilise les conclusions d’une décision en matière d’accessibilité universelle du transport en commun, en soulevant que les «</w:t>
      </w:r>
      <w:r w:rsidR="00972E59">
        <w:rPr>
          <w:rFonts w:ascii="Arial" w:hAnsi="Arial" w:cs="Arial"/>
        </w:rPr>
        <w:t> </w:t>
      </w:r>
      <w:r w:rsidRPr="00401B4B">
        <w:t>coûts de près d’un million de dollars pour des accommodements ne constituent pas une contrainte excessive considérant la taille et le bud</w:t>
      </w:r>
      <w:r w:rsidR="0057013D">
        <w:t>g</w:t>
      </w:r>
      <w:r w:rsidRPr="00401B4B">
        <w:t>et de l’organisme public concerné</w:t>
      </w:r>
      <w:r w:rsidR="00972E59">
        <w:rPr>
          <w:rFonts w:ascii="Arial" w:hAnsi="Arial" w:cs="Arial"/>
        </w:rPr>
        <w:t> </w:t>
      </w:r>
      <w:r w:rsidRPr="00401B4B">
        <w:t>»</w:t>
      </w:r>
      <w:r w:rsidRPr="00401B4B">
        <w:rPr>
          <w:rStyle w:val="Appelnotedebasdep"/>
        </w:rPr>
        <w:footnoteReference w:id="105"/>
      </w:r>
      <w:r w:rsidRPr="00401B4B">
        <w:t xml:space="preserve">.  </w:t>
      </w:r>
    </w:p>
    <w:p w14:paraId="2B017783" w14:textId="6DCC9112" w:rsidR="00D854CD" w:rsidRPr="003C0F34" w:rsidRDefault="00264CA2" w:rsidP="002E348F">
      <w:pPr>
        <w:pStyle w:val="Paragraphe"/>
      </w:pPr>
      <w:r>
        <w:t>Quant</w:t>
      </w:r>
      <w:r w:rsidR="00D854CD">
        <w:t xml:space="preserve"> aux résultats d’une consultation en ligne ayant rejoint 510</w:t>
      </w:r>
      <w:r w:rsidR="000D2081">
        <w:t> </w:t>
      </w:r>
      <w:r w:rsidR="00D854CD">
        <w:t>répondants, dont 323</w:t>
      </w:r>
      <w:r w:rsidR="000D2081">
        <w:t> </w:t>
      </w:r>
      <w:r w:rsidR="00D854CD">
        <w:t xml:space="preserve">résidentes et résidents </w:t>
      </w:r>
      <w:r w:rsidR="00683E9B">
        <w:t xml:space="preserve">du Québec </w:t>
      </w:r>
      <w:r w:rsidR="00D854CD">
        <w:t>et 187</w:t>
      </w:r>
      <w:r w:rsidR="000D2081">
        <w:t> </w:t>
      </w:r>
      <w:r w:rsidR="00D854CD">
        <w:t>membres du personnel des institutions publiques</w:t>
      </w:r>
      <w:r>
        <w:t>, ils</w:t>
      </w:r>
      <w:r w:rsidR="00D854CD">
        <w:t xml:space="preserve"> ne devraient pas </w:t>
      </w:r>
      <w:r w:rsidR="00D854CD">
        <w:lastRenderedPageBreak/>
        <w:t xml:space="preserve">davantage déterminer les changements apportés au cadre de l’accommodement raisonnable, compte </w:t>
      </w:r>
      <w:r w:rsidR="00FA53EC">
        <w:t xml:space="preserve">tenu </w:t>
      </w:r>
      <w:r w:rsidR="00D854CD">
        <w:t>des limites associées à ce type de consultation</w:t>
      </w:r>
      <w:r>
        <w:t xml:space="preserve">. </w:t>
      </w:r>
      <w:r w:rsidR="00D854CD">
        <w:t>Comme il est d’ailleurs reconnu à l’Annexe B du rapport : ces échantillons ne sont pas représentatifs de la population du Québec ou des effectifs de la fonction publique et des réseaux publics de l’éducation et de la santé</w:t>
      </w:r>
      <w:r w:rsidR="00D854CD" w:rsidRPr="00922DC7">
        <w:rPr>
          <w:rStyle w:val="Appelnotedebasdep"/>
        </w:rPr>
        <w:footnoteReference w:id="106"/>
      </w:r>
      <w:r w:rsidR="00D854CD">
        <w:t xml:space="preserve">. </w:t>
      </w:r>
      <w:r w:rsidR="006C1FBD">
        <w:t>L</w:t>
      </w:r>
      <w:r w:rsidR="00D854CD">
        <w:t>a méthodol</w:t>
      </w:r>
      <w:r w:rsidR="00937201">
        <w:t>o</w:t>
      </w:r>
      <w:r w:rsidR="00D854CD">
        <w:t>gie employée permet tout au plus de fournir «</w:t>
      </w:r>
      <w:r w:rsidR="00972E59">
        <w:rPr>
          <w:rFonts w:ascii="Arial" w:hAnsi="Arial" w:cs="Arial"/>
        </w:rPr>
        <w:t> </w:t>
      </w:r>
      <w:r w:rsidR="00D854CD">
        <w:t>une synthèse des opinions exprimées, sans prétention d’identifica</w:t>
      </w:r>
      <w:r w:rsidR="003F7420">
        <w:t>t</w:t>
      </w:r>
      <w:r w:rsidR="00D854CD">
        <w:t>ion de tendances à l’aide de statistiques</w:t>
      </w:r>
      <w:r w:rsidR="00972E59">
        <w:rPr>
          <w:rFonts w:ascii="Arial" w:hAnsi="Arial" w:cs="Arial"/>
        </w:rPr>
        <w:t> </w:t>
      </w:r>
      <w:r w:rsidR="00D854CD">
        <w:t>»</w:t>
      </w:r>
      <w:r w:rsidR="00D854CD" w:rsidRPr="00922DC7">
        <w:rPr>
          <w:rStyle w:val="Appelnotedebasdep"/>
        </w:rPr>
        <w:footnoteReference w:id="107"/>
      </w:r>
      <w:r w:rsidR="00D854CD">
        <w:t xml:space="preserve">. </w:t>
      </w:r>
      <w:r w:rsidR="008101E3">
        <w:t>M</w:t>
      </w:r>
      <w:r w:rsidR="00D854CD">
        <w:t>ême dans l’éventualité où le Comité d’étude avait fourni un sondage valide appuyant ses dires, l’idée de réduire les droits et libertés protégés par la Charte sur la base de l’opinion publique majoritaire serait pour le moins discutable. Nul besoin de rappeler que «</w:t>
      </w:r>
      <w:r w:rsidR="00972E59">
        <w:rPr>
          <w:rFonts w:ascii="Arial" w:hAnsi="Arial" w:cs="Arial"/>
        </w:rPr>
        <w:t> </w:t>
      </w:r>
      <w:r w:rsidR="00D854CD">
        <w:t xml:space="preserve">les Chartes des droits constitu[ent] </w:t>
      </w:r>
      <w:r w:rsidR="00D854CD">
        <w:rPr>
          <w:rFonts w:ascii="Arial" w:hAnsi="Arial" w:cs="Arial"/>
        </w:rPr>
        <w:t>ʺ</w:t>
      </w:r>
      <w:r w:rsidR="00D854CD">
        <w:t>justement le rempart contre la clameur publique</w:t>
      </w:r>
      <w:r w:rsidR="00D854CD">
        <w:rPr>
          <w:rFonts w:ascii="Arial" w:hAnsi="Arial" w:cs="Arial"/>
        </w:rPr>
        <w:t>ʺ</w:t>
      </w:r>
      <w:r w:rsidR="00972E59">
        <w:rPr>
          <w:rFonts w:ascii="Arial" w:hAnsi="Arial" w:cs="Arial"/>
        </w:rPr>
        <w:t> </w:t>
      </w:r>
      <w:r w:rsidR="00D854CD">
        <w:rPr>
          <w:rFonts w:ascii="Arial" w:hAnsi="Arial" w:cs="Arial"/>
        </w:rPr>
        <w:t>»</w:t>
      </w:r>
      <w:r w:rsidR="00D854CD" w:rsidRPr="00922DC7">
        <w:rPr>
          <w:rStyle w:val="Appelnotedebasdep"/>
          <w:rFonts w:ascii="Arial" w:hAnsi="Arial" w:cs="Arial"/>
        </w:rPr>
        <w:footnoteReference w:id="108"/>
      </w:r>
      <w:r w:rsidR="00D854CD">
        <w:rPr>
          <w:rFonts w:ascii="Arial" w:hAnsi="Arial" w:cs="Arial"/>
        </w:rPr>
        <w:t>.</w:t>
      </w:r>
    </w:p>
    <w:p w14:paraId="7252AE55" w14:textId="75BE18DF" w:rsidR="00D854CD" w:rsidRDefault="00D854CD" w:rsidP="002E348F">
      <w:pPr>
        <w:pStyle w:val="Paragraphe"/>
      </w:pPr>
      <w:r>
        <w:t>Considérant ce qui précède, dont les résultats de la consultation des organismes publics, il devient difficile de justifier</w:t>
      </w:r>
      <w:r w:rsidR="00D82565">
        <w:t xml:space="preserve"> </w:t>
      </w:r>
      <w:r>
        <w:t xml:space="preserve">les changements proposés par le Comité d’étude au cadre de l’obligation d’accommodement raisonnable pour motifs religieux dans les institutions publiques.  </w:t>
      </w:r>
    </w:p>
    <w:p w14:paraId="68F6F999" w14:textId="0F8DC34C" w:rsidR="00D854CD" w:rsidRPr="003771EB" w:rsidRDefault="00105FB3" w:rsidP="000B29C3">
      <w:pPr>
        <w:pStyle w:val="Titre4"/>
      </w:pPr>
      <w:bookmarkStart w:id="115" w:name="_Toc219902961"/>
      <w:bookmarkStart w:id="116" w:name="_Toc219908306"/>
      <w:bookmarkStart w:id="117" w:name="_Toc220062076"/>
      <w:bookmarkStart w:id="118" w:name="_Toc220066362"/>
      <w:bookmarkStart w:id="119" w:name="_Toc220938318"/>
      <w:r>
        <w:t xml:space="preserve">Un portrait </w:t>
      </w:r>
      <w:r w:rsidR="00DF0B21">
        <w:t xml:space="preserve">quasi </w:t>
      </w:r>
      <w:r>
        <w:t xml:space="preserve">inexistant des </w:t>
      </w:r>
      <w:r w:rsidR="00DE36A7">
        <w:t>enjeux relatifs à l</w:t>
      </w:r>
      <w:r w:rsidR="00D854CD" w:rsidRPr="003771EB">
        <w:t xml:space="preserve">’accommodement raisonnable pour motifs religieux dans </w:t>
      </w:r>
      <w:bookmarkEnd w:id="115"/>
      <w:bookmarkEnd w:id="116"/>
      <w:bookmarkEnd w:id="117"/>
      <w:bookmarkEnd w:id="118"/>
      <w:r w:rsidR="00E27B4B">
        <w:t>le</w:t>
      </w:r>
      <w:r w:rsidR="00DE36A7">
        <w:t xml:space="preserve"> secteur</w:t>
      </w:r>
      <w:r w:rsidR="00E27B4B">
        <w:t xml:space="preserve"> privé</w:t>
      </w:r>
      <w:bookmarkEnd w:id="119"/>
    </w:p>
    <w:p w14:paraId="65D25333" w14:textId="737C95CF" w:rsidR="00D854CD" w:rsidRDefault="004B4433" w:rsidP="002E348F">
      <w:pPr>
        <w:pStyle w:val="Paragraphe"/>
      </w:pPr>
      <w:r>
        <w:t>T</w:t>
      </w:r>
      <w:r w:rsidR="00D854CD" w:rsidRPr="009E7249">
        <w:t>el que noté précédemment, le projet de loi propo</w:t>
      </w:r>
      <w:r w:rsidR="00D854CD">
        <w:t>s</w:t>
      </w:r>
      <w:r w:rsidR="00D854CD" w:rsidRPr="009E7249">
        <w:t xml:space="preserve">e d’élargir la recommandation du Comité d’étude concernant </w:t>
      </w:r>
      <w:r w:rsidR="00D854CD">
        <w:t>le</w:t>
      </w:r>
      <w:r w:rsidR="00D854CD" w:rsidRPr="009E7249">
        <w:t xml:space="preserve"> nouveau critère de «</w:t>
      </w:r>
      <w:r w:rsidR="00972E59">
        <w:rPr>
          <w:rFonts w:ascii="Arial" w:hAnsi="Arial" w:cs="Arial"/>
        </w:rPr>
        <w:t> </w:t>
      </w:r>
      <w:r w:rsidR="00D854CD" w:rsidRPr="009E7249">
        <w:t>contrainte plus que minimale</w:t>
      </w:r>
      <w:r w:rsidR="00972E59">
        <w:rPr>
          <w:rFonts w:ascii="Arial" w:hAnsi="Arial" w:cs="Arial"/>
        </w:rPr>
        <w:t> </w:t>
      </w:r>
      <w:r w:rsidR="00D854CD" w:rsidRPr="009E7249">
        <w:t>» </w:t>
      </w:r>
      <w:r w:rsidR="00D854CD">
        <w:t>en l’appliquant</w:t>
      </w:r>
      <w:r w:rsidR="00D854CD" w:rsidRPr="009E7249">
        <w:t xml:space="preserve"> non seulement </w:t>
      </w:r>
      <w:r w:rsidR="00D854CD">
        <w:t>aux</w:t>
      </w:r>
      <w:r w:rsidR="00D854CD" w:rsidRPr="009E7249">
        <w:t xml:space="preserve"> institutions publiques, mais </w:t>
      </w:r>
      <w:r w:rsidR="00D854CD">
        <w:t xml:space="preserve">à </w:t>
      </w:r>
      <w:r w:rsidR="00D854CD" w:rsidRPr="009E7249">
        <w:t>l’ensemble des secteurs couverts par la Charte québécoise</w:t>
      </w:r>
      <w:r w:rsidR="00D854CD">
        <w:t xml:space="preserve">. </w:t>
      </w:r>
      <w:r w:rsidR="005A5FD7">
        <w:t>S</w:t>
      </w:r>
      <w:r w:rsidR="00D854CD">
        <w:t xml:space="preserve">uivant l’édiction de la </w:t>
      </w:r>
      <w:r w:rsidR="00D854CD" w:rsidRPr="00E34B8E">
        <w:rPr>
          <w:i/>
          <w:iCs/>
        </w:rPr>
        <w:t>Loi favorisant la neutralité religieuse notamment dans l’espace public</w:t>
      </w:r>
      <w:r w:rsidR="00D854CD">
        <w:t>, c</w:t>
      </w:r>
      <w:r w:rsidR="00D854CD" w:rsidRPr="009E7249">
        <w:t xml:space="preserve">e critère de contrainte </w:t>
      </w:r>
      <w:r w:rsidR="00C26CAF">
        <w:t xml:space="preserve">plus que minimale </w:t>
      </w:r>
      <w:r w:rsidR="00D854CD" w:rsidRPr="009E7249">
        <w:t>encadrerait «</w:t>
      </w:r>
      <w:r w:rsidR="00972E59">
        <w:rPr>
          <w:rFonts w:ascii="Arial" w:hAnsi="Arial" w:cs="Arial"/>
        </w:rPr>
        <w:t> </w:t>
      </w:r>
      <w:r w:rsidR="00D854CD" w:rsidRPr="009E7249">
        <w:t>toute demande d’accommodement pour un motif religieux découlant de l’application du droit à l’égalité</w:t>
      </w:r>
      <w:r w:rsidR="00972E59">
        <w:rPr>
          <w:rFonts w:ascii="Arial" w:hAnsi="Arial" w:cs="Arial"/>
        </w:rPr>
        <w:t> </w:t>
      </w:r>
      <w:r w:rsidR="00D854CD" w:rsidRPr="009E7249">
        <w:t>»</w:t>
      </w:r>
      <w:r w:rsidR="00D854CD">
        <w:rPr>
          <w:rStyle w:val="Appelnotedebasdep"/>
        </w:rPr>
        <w:footnoteReference w:id="109"/>
      </w:r>
      <w:r w:rsidR="00D854CD" w:rsidRPr="009E7249">
        <w:t>.</w:t>
      </w:r>
    </w:p>
    <w:p w14:paraId="50CEA597" w14:textId="29FE0418" w:rsidR="00D854CD" w:rsidRDefault="00D854CD" w:rsidP="002E348F">
      <w:pPr>
        <w:pStyle w:val="Paragraphe"/>
      </w:pPr>
      <w:r>
        <w:t>Qu’en est-il du</w:t>
      </w:r>
      <w:r w:rsidRPr="004D24B6">
        <w:t xml:space="preserve"> portrait de situation et des données </w:t>
      </w:r>
      <w:r>
        <w:t>fondant</w:t>
      </w:r>
      <w:r w:rsidRPr="004D24B6">
        <w:t xml:space="preserve"> cette proposition</w:t>
      </w:r>
      <w:r w:rsidR="00D31B7D">
        <w:rPr>
          <w:rFonts w:ascii="Arial" w:hAnsi="Arial" w:cs="Arial"/>
        </w:rPr>
        <w:t> </w:t>
      </w:r>
      <w:r w:rsidRPr="004D24B6">
        <w:t>?</w:t>
      </w:r>
      <w:r>
        <w:t xml:space="preserve"> Après un examen des informations disponibles à cet égard, force est de constater </w:t>
      </w:r>
      <w:r w:rsidR="00224C22">
        <w:t>qu’il</w:t>
      </w:r>
      <w:r>
        <w:t xml:space="preserve"> </w:t>
      </w:r>
      <w:r w:rsidRPr="005D615C">
        <w:t xml:space="preserve">demeure </w:t>
      </w:r>
      <w:r w:rsidR="00DF0B21">
        <w:t>quasi inexistant</w:t>
      </w:r>
      <w:r w:rsidRPr="005D615C">
        <w:t>.</w:t>
      </w:r>
      <w:r>
        <w:t xml:space="preserve"> </w:t>
      </w:r>
    </w:p>
    <w:p w14:paraId="19C6D70C" w14:textId="13393F85" w:rsidR="00D854CD" w:rsidRDefault="00D854CD" w:rsidP="002E348F">
      <w:pPr>
        <w:pStyle w:val="Paragraphe"/>
      </w:pPr>
      <w:r>
        <w:t xml:space="preserve">En octobre 2025, le ministère du Conseil exécutif a certes rendu public une </w:t>
      </w:r>
      <w:r w:rsidRPr="005B3BD4">
        <w:rPr>
          <w:i/>
          <w:iCs/>
        </w:rPr>
        <w:t>Analyse d’impact réglementaire du Projet de loi sur le renforcement de la laïcité au Québec</w:t>
      </w:r>
      <w:r w:rsidR="00626D75" w:rsidRPr="00DE5C33">
        <w:rPr>
          <w:rStyle w:val="Appelnotedebasdep"/>
        </w:rPr>
        <w:footnoteReference w:id="110"/>
      </w:r>
      <w:r w:rsidR="00320A1D" w:rsidRPr="00DE5C33">
        <w:t>.</w:t>
      </w:r>
      <w:r>
        <w:t xml:space="preserve"> Cette courte analyse, </w:t>
      </w:r>
      <w:r w:rsidRPr="00A07F43">
        <w:t>se concentr</w:t>
      </w:r>
      <w:r>
        <w:t>ant</w:t>
      </w:r>
      <w:r w:rsidRPr="00A07F43">
        <w:t xml:space="preserve"> sur les </w:t>
      </w:r>
      <w:r w:rsidRPr="00384F3E">
        <w:t xml:space="preserve">conséquences </w:t>
      </w:r>
      <w:r>
        <w:t xml:space="preserve">financières et économiques </w:t>
      </w:r>
      <w:r w:rsidRPr="00384F3E">
        <w:t>qu’entraînera</w:t>
      </w:r>
      <w:r>
        <w:t xml:space="preserve">it </w:t>
      </w:r>
      <w:r w:rsidRPr="00A07F43">
        <w:t>la mise en œuvre du «</w:t>
      </w:r>
      <w:r w:rsidR="00972E59">
        <w:rPr>
          <w:rFonts w:ascii="Arial" w:hAnsi="Arial" w:cs="Arial"/>
        </w:rPr>
        <w:t> </w:t>
      </w:r>
      <w:r w:rsidRPr="00A07F43">
        <w:t>critère de contrainte plus que minimale</w:t>
      </w:r>
      <w:r w:rsidR="00972E59">
        <w:rPr>
          <w:rFonts w:ascii="Arial" w:hAnsi="Arial" w:cs="Arial"/>
        </w:rPr>
        <w:t> </w:t>
      </w:r>
      <w:r w:rsidRPr="00A07F43">
        <w:t>»</w:t>
      </w:r>
      <w:r>
        <w:t xml:space="preserve"> sur les entreprises privées, ne repose toutefois pas sur des données probantes (nombre de cas, leurs coûts, leurs impacts, etc.). Cela est admis dans le document :</w:t>
      </w:r>
      <w:r w:rsidR="001D1152">
        <w:t xml:space="preserve"> </w:t>
      </w:r>
      <w:r>
        <w:t>«</w:t>
      </w:r>
      <w:r w:rsidR="00972E59">
        <w:rPr>
          <w:rFonts w:ascii="Arial" w:hAnsi="Arial" w:cs="Arial"/>
        </w:rPr>
        <w:t> </w:t>
      </w:r>
      <w:r>
        <w:t xml:space="preserve">Aucune donnée n’est disponible quant au coût et au nombre de demandes d’accommodements pour motifs religieux traitées annuellement par les entreprises privées au </w:t>
      </w:r>
      <w:r>
        <w:lastRenderedPageBreak/>
        <w:t>Québec</w:t>
      </w:r>
      <w:r w:rsidR="00972E59">
        <w:rPr>
          <w:rFonts w:ascii="Arial" w:hAnsi="Arial" w:cs="Arial"/>
        </w:rPr>
        <w:t> </w:t>
      </w:r>
      <w:r>
        <w:t>»</w:t>
      </w:r>
      <w:r>
        <w:rPr>
          <w:rStyle w:val="Appelnotedebasdep"/>
        </w:rPr>
        <w:footnoteReference w:id="111"/>
      </w:r>
      <w:r w:rsidR="00F32D4D">
        <w:t>.</w:t>
      </w:r>
      <w:r>
        <w:t xml:space="preserve"> </w:t>
      </w:r>
      <w:r w:rsidR="00597376">
        <w:t>T</w:t>
      </w:r>
      <w:r>
        <w:t>out en prévoyant des «</w:t>
      </w:r>
      <w:r w:rsidR="00972E59">
        <w:rPr>
          <w:rFonts w:ascii="Arial" w:hAnsi="Arial" w:cs="Arial"/>
        </w:rPr>
        <w:t> </w:t>
      </w:r>
      <w:r>
        <w:t>gains financiers et de temps consacré au traitement des demandes</w:t>
      </w:r>
      <w:r w:rsidR="00972E59">
        <w:rPr>
          <w:rFonts w:ascii="Arial" w:hAnsi="Arial" w:cs="Arial"/>
        </w:rPr>
        <w:t> </w:t>
      </w:r>
      <w:r>
        <w:t>», le document reconnaît du même souffle qu’«</w:t>
      </w:r>
      <w:r w:rsidR="00972E59">
        <w:rPr>
          <w:rFonts w:ascii="Arial" w:hAnsi="Arial" w:cs="Arial"/>
        </w:rPr>
        <w:t> </w:t>
      </w:r>
      <w:r>
        <w:t>[il] n’existe aucune donnée permettant toutefois de chiffrer ou d’estimer l’ampleur de ces gains</w:t>
      </w:r>
      <w:r w:rsidR="00972E59">
        <w:rPr>
          <w:rFonts w:ascii="Arial" w:hAnsi="Arial" w:cs="Arial"/>
        </w:rPr>
        <w:t> </w:t>
      </w:r>
      <w:r>
        <w:t>»</w:t>
      </w:r>
      <w:r>
        <w:rPr>
          <w:rStyle w:val="Appelnotedebasdep"/>
        </w:rPr>
        <w:footnoteReference w:id="112"/>
      </w:r>
      <w:r>
        <w:t>. L’analyse d’impact ne repose pas davantage sur une consultation des acteurs du secteur privé</w:t>
      </w:r>
      <w:r>
        <w:rPr>
          <w:rStyle w:val="Appelnotedebasdep"/>
        </w:rPr>
        <w:footnoteReference w:id="113"/>
      </w:r>
      <w:r w:rsidR="0086429B">
        <w:t>.</w:t>
      </w:r>
      <w:r w:rsidR="007028C1">
        <w:t xml:space="preserve"> </w:t>
      </w:r>
      <w:r>
        <w:t>Les seules données mises de l’avant présente</w:t>
      </w:r>
      <w:r w:rsidR="00A803BC">
        <w:t>nt</w:t>
      </w:r>
      <w:r>
        <w:t xml:space="preserve"> le pourcentage d’entreprises américaines ayant accordé au moins un accommodement pour motif religieux, selon une étude datant de 2008</w:t>
      </w:r>
      <w:r>
        <w:rPr>
          <w:rStyle w:val="Appelnotedebasdep"/>
        </w:rPr>
        <w:footnoteReference w:id="114"/>
      </w:r>
      <w:r>
        <w:t>.</w:t>
      </w:r>
    </w:p>
    <w:p w14:paraId="39BB70BF" w14:textId="5D282A36" w:rsidR="0027679E" w:rsidRDefault="00D854CD" w:rsidP="002E348F">
      <w:pPr>
        <w:pStyle w:val="Paragraphe"/>
      </w:pPr>
      <w:r>
        <w:t xml:space="preserve">À ce sujet, l’analyse aurait gagné à utiliser les données primaires de la Commission relativement aux dossiers traités annuellement dans le cadre de son </w:t>
      </w:r>
      <w:r w:rsidR="0027679E">
        <w:t xml:space="preserve">SCAR </w:t>
      </w:r>
      <w:r>
        <w:t>ou des plaintes en discrimination. Le Comité d’étude n’en tient pas davantage compte dans son rapport, alors que des données pour la période</w:t>
      </w:r>
      <w:r w:rsidR="000D2081">
        <w:t> </w:t>
      </w:r>
      <w:r>
        <w:t xml:space="preserve">2015-2025 lui ont été transmises en juin 2025.  </w:t>
      </w:r>
    </w:p>
    <w:p w14:paraId="00E453E6" w14:textId="61C32DE0" w:rsidR="00C36835" w:rsidRDefault="00D854CD" w:rsidP="00C36835">
      <w:pPr>
        <w:pStyle w:val="Paragraphe"/>
      </w:pPr>
      <w:r w:rsidRPr="00106AA5">
        <w:t>À titre indicatif</w:t>
      </w:r>
      <w:r w:rsidR="008C1B88">
        <w:t xml:space="preserve"> et comme </w:t>
      </w:r>
      <w:r w:rsidR="00973C66">
        <w:t>précisé</w:t>
      </w:r>
      <w:r w:rsidR="008C1B88">
        <w:t xml:space="preserve"> précédemment</w:t>
      </w:r>
      <w:r w:rsidRPr="00106AA5">
        <w:t xml:space="preserve">, les données du </w:t>
      </w:r>
      <w:r w:rsidR="0027679E">
        <w:t>SCAR</w:t>
      </w:r>
      <w:r w:rsidRPr="00106AA5">
        <w:t xml:space="preserve"> de la Commission mettent en lumière la faible proportion de dossiers liés au motif «</w:t>
      </w:r>
      <w:r w:rsidRPr="00106AA5">
        <w:rPr>
          <w:rFonts w:ascii="Arial" w:hAnsi="Arial" w:cs="Arial"/>
        </w:rPr>
        <w:t> </w:t>
      </w:r>
      <w:r w:rsidRPr="00106AA5">
        <w:t>religion</w:t>
      </w:r>
      <w:r w:rsidRPr="00106AA5">
        <w:rPr>
          <w:rFonts w:ascii="Arial" w:hAnsi="Arial" w:cs="Arial"/>
        </w:rPr>
        <w:t> </w:t>
      </w:r>
      <w:r w:rsidRPr="00106AA5">
        <w:rPr>
          <w:rFonts w:cs="Aptos"/>
        </w:rPr>
        <w:t>»</w:t>
      </w:r>
      <w:r w:rsidRPr="00106AA5">
        <w:t xml:space="preserve"> (21</w:t>
      </w:r>
      <w:r w:rsidR="003610A2">
        <w:t> </w:t>
      </w:r>
      <w:r w:rsidRPr="00106AA5">
        <w:t xml:space="preserve">%) qui ont </w:t>
      </w:r>
      <w:r w:rsidRPr="00106AA5">
        <w:rPr>
          <w:rFonts w:cs="Aptos"/>
        </w:rPr>
        <w:t>é</w:t>
      </w:r>
      <w:r w:rsidRPr="00106AA5">
        <w:t>t</w:t>
      </w:r>
      <w:r w:rsidRPr="00106AA5">
        <w:rPr>
          <w:rFonts w:cs="Aptos"/>
        </w:rPr>
        <w:t>é</w:t>
      </w:r>
      <w:r w:rsidRPr="00106AA5">
        <w:t xml:space="preserve"> ouverts au cours des dix derni</w:t>
      </w:r>
      <w:r w:rsidRPr="00106AA5">
        <w:rPr>
          <w:rFonts w:cs="Aptos"/>
        </w:rPr>
        <w:t>è</w:t>
      </w:r>
      <w:r w:rsidRPr="00106AA5">
        <w:t>res ann</w:t>
      </w:r>
      <w:r w:rsidRPr="00106AA5">
        <w:rPr>
          <w:rFonts w:cs="Aptos"/>
        </w:rPr>
        <w:t>é</w:t>
      </w:r>
      <w:r w:rsidRPr="00106AA5">
        <w:t>es</w:t>
      </w:r>
      <w:r w:rsidR="008C1B88">
        <w:t xml:space="preserve"> (2015-2025)</w:t>
      </w:r>
      <w:r w:rsidRPr="00106AA5">
        <w:t xml:space="preserve">. En termes de nombre de dossiers (181), cela </w:t>
      </w:r>
      <w:r w:rsidRPr="00106AA5">
        <w:rPr>
          <w:rFonts w:cs="Aptos"/>
        </w:rPr>
        <w:t>é</w:t>
      </w:r>
      <w:r w:rsidRPr="00106AA5">
        <w:t xml:space="preserve">quivaut </w:t>
      </w:r>
      <w:r w:rsidRPr="00106AA5">
        <w:rPr>
          <w:rFonts w:cs="Aptos"/>
        </w:rPr>
        <w:t>à</w:t>
      </w:r>
      <w:r w:rsidRPr="00106AA5">
        <w:t xml:space="preserve"> environ 20</w:t>
      </w:r>
      <w:r w:rsidR="000D2081">
        <w:t> </w:t>
      </w:r>
      <w:r w:rsidRPr="00106AA5">
        <w:t>dossiers par an.</w:t>
      </w:r>
      <w:r w:rsidR="00B26563">
        <w:t xml:space="preserve"> </w:t>
      </w:r>
      <w:r w:rsidR="008C1B88" w:rsidRPr="006F7B0A">
        <w:t>En comparaison, le motif «</w:t>
      </w:r>
      <w:r w:rsidR="00B42991" w:rsidRPr="006F7B0A">
        <w:rPr>
          <w:rFonts w:ascii="Arial" w:hAnsi="Arial" w:cs="Arial"/>
        </w:rPr>
        <w:t> </w:t>
      </w:r>
      <w:r w:rsidR="008C1B88" w:rsidRPr="006F7B0A">
        <w:t>handicap</w:t>
      </w:r>
      <w:r w:rsidR="00B42991" w:rsidRPr="006F7B0A">
        <w:rPr>
          <w:rFonts w:ascii="Arial" w:hAnsi="Arial" w:cs="Arial"/>
        </w:rPr>
        <w:t> </w:t>
      </w:r>
      <w:r w:rsidR="008C1B88" w:rsidRPr="006F7B0A">
        <w:t xml:space="preserve">» </w:t>
      </w:r>
      <w:r w:rsidR="00C36835" w:rsidRPr="006F7B0A">
        <w:t xml:space="preserve">rassemble environ </w:t>
      </w:r>
      <w:r w:rsidR="00B5539C" w:rsidRPr="006F7B0A">
        <w:t>60</w:t>
      </w:r>
      <w:r w:rsidR="003610A2" w:rsidRPr="006F7B0A">
        <w:t> </w:t>
      </w:r>
      <w:r w:rsidR="00B5539C" w:rsidRPr="006F7B0A">
        <w:t>% des dossiers traités</w:t>
      </w:r>
      <w:r w:rsidR="00F74C8E" w:rsidRPr="006F7B0A">
        <w:t xml:space="preserve"> par le SCAR</w:t>
      </w:r>
      <w:r w:rsidR="00B5539C" w:rsidRPr="006F7B0A">
        <w:t xml:space="preserve"> durant la même période. </w:t>
      </w:r>
      <w:r w:rsidR="00960227" w:rsidRPr="006F7B0A">
        <w:t>Quant aux dossiers de plainte</w:t>
      </w:r>
      <w:r w:rsidR="00A43C47" w:rsidRPr="006F7B0A">
        <w:t>s pour discrimination</w:t>
      </w:r>
      <w:r w:rsidR="00836D5A" w:rsidRPr="006F7B0A">
        <w:t xml:space="preserve"> fondée sur le motif religion</w:t>
      </w:r>
      <w:r w:rsidR="00A43C47" w:rsidRPr="006F7B0A">
        <w:t xml:space="preserve"> </w:t>
      </w:r>
      <w:r w:rsidR="00954B37" w:rsidRPr="006F7B0A">
        <w:t xml:space="preserve">et </w:t>
      </w:r>
      <w:r w:rsidR="00A43C47" w:rsidRPr="006F7B0A">
        <w:t xml:space="preserve">ouverts à la Commission </w:t>
      </w:r>
      <w:r w:rsidR="00836D5A" w:rsidRPr="006F7B0A">
        <w:t>entre</w:t>
      </w:r>
      <w:r w:rsidR="002751A2" w:rsidRPr="006F7B0A">
        <w:t xml:space="preserve"> 2015</w:t>
      </w:r>
      <w:r w:rsidR="00836D5A" w:rsidRPr="006F7B0A">
        <w:t xml:space="preserve"> et 2025</w:t>
      </w:r>
      <w:r w:rsidR="002751A2" w:rsidRPr="006F7B0A">
        <w:t xml:space="preserve">, </w:t>
      </w:r>
      <w:r w:rsidR="00836D5A" w:rsidRPr="006F7B0A">
        <w:t>ils comptent pour moins de 2</w:t>
      </w:r>
      <w:r w:rsidR="003610A2" w:rsidRPr="006F7B0A">
        <w:t> </w:t>
      </w:r>
      <w:r w:rsidR="00836D5A" w:rsidRPr="006F7B0A">
        <w:t>% de l’ensemble des dossiers (191/</w:t>
      </w:r>
      <w:r w:rsidR="00D53A66" w:rsidRPr="006F7B0A">
        <w:t>9786), soit environ 19</w:t>
      </w:r>
      <w:r w:rsidR="000D2081">
        <w:t> </w:t>
      </w:r>
      <w:r w:rsidR="00D53A66" w:rsidRPr="006F7B0A">
        <w:t>dossiers par an.</w:t>
      </w:r>
      <w:r w:rsidR="00D53A66">
        <w:t xml:space="preserve"> </w:t>
      </w:r>
    </w:p>
    <w:p w14:paraId="0B32DDC0" w14:textId="2D253FCF" w:rsidR="00D854CD" w:rsidRDefault="00D854CD" w:rsidP="002E348F">
      <w:pPr>
        <w:pStyle w:val="Paragraphe"/>
      </w:pPr>
      <w:r>
        <w:t>Plus largement, et contrairement à l’objectif général d’une analyse d’impact réglementaire, le document soumis en octobre dernier ne parvient pas à démontrer «</w:t>
      </w:r>
      <w:r w:rsidR="00B42991">
        <w:rPr>
          <w:rFonts w:ascii="Arial" w:hAnsi="Arial" w:cs="Arial"/>
        </w:rPr>
        <w:t> </w:t>
      </w:r>
      <w:r>
        <w:t>qu’il existe une situation problématique et que des solutions non législatives ou réglementaires, telles que l’information, la sensibilisation l’éducation ou l’utilisation d’instruments économiques, ont été envisagée</w:t>
      </w:r>
      <w:r w:rsidR="00ED7F1F">
        <w:t>s</w:t>
      </w:r>
      <w:r>
        <w:t xml:space="preserve"> au même titre que la solution projetée</w:t>
      </w:r>
      <w:r w:rsidR="00B42991">
        <w:rPr>
          <w:rFonts w:ascii="Arial" w:hAnsi="Arial" w:cs="Arial"/>
        </w:rPr>
        <w:t> </w:t>
      </w:r>
      <w:r>
        <w:t>»</w:t>
      </w:r>
      <w:r>
        <w:rPr>
          <w:rStyle w:val="Appelnotedebasdep"/>
        </w:rPr>
        <w:footnoteReference w:id="115"/>
      </w:r>
      <w:r>
        <w:t xml:space="preserve">.  </w:t>
      </w:r>
    </w:p>
    <w:p w14:paraId="1CD1C38C" w14:textId="1E34D438" w:rsidR="00720BF1" w:rsidRDefault="00D854CD" w:rsidP="002E348F">
      <w:pPr>
        <w:pStyle w:val="Paragraphe"/>
      </w:pPr>
      <w:r w:rsidRPr="00FE53F3">
        <w:t>Ainsi</w:t>
      </w:r>
      <w:r>
        <w:t>, comme pour le secteur public, le «</w:t>
      </w:r>
      <w:r w:rsidR="00B42991">
        <w:rPr>
          <w:rFonts w:ascii="Arial" w:hAnsi="Arial" w:cs="Arial"/>
        </w:rPr>
        <w:t> </w:t>
      </w:r>
      <w:r>
        <w:t>lourd fardeau</w:t>
      </w:r>
      <w:r w:rsidR="00B42991">
        <w:rPr>
          <w:rFonts w:ascii="Arial" w:hAnsi="Arial" w:cs="Arial"/>
        </w:rPr>
        <w:t> </w:t>
      </w:r>
      <w:r>
        <w:t>» qui serait causé par l’accommodement religieux sur le secteur privé au Québec apparaît davantage présumé que démontré.</w:t>
      </w:r>
      <w:r w:rsidR="006B5438">
        <w:t xml:space="preserve"> </w:t>
      </w:r>
      <w:r w:rsidR="00275E5B">
        <w:t xml:space="preserve">C’est </w:t>
      </w:r>
      <w:r w:rsidR="00275E5B" w:rsidDel="00402A66">
        <w:t>donc</w:t>
      </w:r>
      <w:r w:rsidRPr="00E97808" w:rsidDel="00402A66">
        <w:t xml:space="preserve"> </w:t>
      </w:r>
      <w:r w:rsidRPr="00E97808">
        <w:t xml:space="preserve">principalement sur la base de l’argument de la cohérence avec le secteur public que l’Analyse d’impact </w:t>
      </w:r>
      <w:r w:rsidR="00416C9B">
        <w:t>réglementaire</w:t>
      </w:r>
      <w:r w:rsidR="00416C9B" w:rsidRPr="00E97808">
        <w:t xml:space="preserve"> </w:t>
      </w:r>
      <w:r w:rsidRPr="00E97808">
        <w:t>justifie l’extension du critère de «</w:t>
      </w:r>
      <w:r w:rsidR="00B42991">
        <w:rPr>
          <w:rFonts w:ascii="Arial" w:hAnsi="Arial" w:cs="Arial"/>
        </w:rPr>
        <w:t> </w:t>
      </w:r>
      <w:r w:rsidRPr="00E97808">
        <w:t>contrainte plus que minimale</w:t>
      </w:r>
      <w:r w:rsidR="00B42991">
        <w:rPr>
          <w:rFonts w:ascii="Arial" w:hAnsi="Arial" w:cs="Arial"/>
        </w:rPr>
        <w:t> </w:t>
      </w:r>
      <w:r w:rsidRPr="00E97808">
        <w:t xml:space="preserve">» au secteur privé : </w:t>
      </w:r>
    </w:p>
    <w:p w14:paraId="52175377" w14:textId="2027B075" w:rsidR="00275E5B" w:rsidRDefault="00D854CD" w:rsidP="00720BF1">
      <w:pPr>
        <w:pStyle w:val="Citation"/>
      </w:pPr>
      <w:r w:rsidRPr="00E97808">
        <w:t>«</w:t>
      </w:r>
      <w:r w:rsidR="00B42991">
        <w:rPr>
          <w:rFonts w:ascii="Arial" w:hAnsi="Arial" w:cs="Arial"/>
        </w:rPr>
        <w:t> </w:t>
      </w:r>
      <w:proofErr w:type="gramStart"/>
      <w:r w:rsidRPr="00E97808">
        <w:t>le</w:t>
      </w:r>
      <w:proofErr w:type="gramEnd"/>
      <w:r w:rsidRPr="00E97808">
        <w:t xml:space="preserve"> remplacement du critère de la contrainte excessive par celui de la contrainte plus que minimale pour les demandes d</w:t>
      </w:r>
      <w:r w:rsidR="00AD478E">
        <w:t>’</w:t>
      </w:r>
      <w:r w:rsidRPr="00E97808">
        <w:t xml:space="preserve">accommodements pour </w:t>
      </w:r>
      <w:r w:rsidRPr="00E97808">
        <w:lastRenderedPageBreak/>
        <w:t>motifs religieux uniquement dans le secteur public créerait une iniquité par rapport aux employeurs du secteur privé dans leur traitement</w:t>
      </w:r>
      <w:r w:rsidR="003C1F39">
        <w:t>.</w:t>
      </w:r>
      <w:r w:rsidR="00B42991">
        <w:rPr>
          <w:rFonts w:ascii="Arial" w:hAnsi="Arial" w:cs="Arial"/>
        </w:rPr>
        <w:t> </w:t>
      </w:r>
      <w:r w:rsidRPr="00E97808">
        <w:t>»</w:t>
      </w:r>
      <w:r w:rsidRPr="00E97808">
        <w:rPr>
          <w:rStyle w:val="Appelnotedebasdep"/>
        </w:rPr>
        <w:footnoteReference w:id="116"/>
      </w:r>
    </w:p>
    <w:p w14:paraId="32FAB843" w14:textId="1CA2754A" w:rsidR="00D854CD" w:rsidRDefault="00D854CD" w:rsidP="00994CEC">
      <w:pPr>
        <w:pStyle w:val="Paragraphe"/>
      </w:pPr>
      <w:r w:rsidRPr="00412DBF">
        <w:rPr>
          <w:rFonts w:eastAsiaTheme="minorHAnsi"/>
        </w:rPr>
        <w:t>I</w:t>
      </w:r>
      <w:r w:rsidRPr="006B5438">
        <w:t>l</w:t>
      </w:r>
      <w:r w:rsidRPr="00813E48">
        <w:t xml:space="preserve"> convient </w:t>
      </w:r>
      <w:r w:rsidR="00275E5B">
        <w:t xml:space="preserve">cependant </w:t>
      </w:r>
      <w:r w:rsidRPr="00813E48">
        <w:t>de rappeler que la nécessité de cette restriction au droit à l’égalité pour le secteur public n’est pas démontrée par les faits. Cette iniquité présumée n’est, ici encore, fondée sur aucune donnée.</w:t>
      </w:r>
    </w:p>
    <w:p w14:paraId="5091758A" w14:textId="0C6E41E5" w:rsidR="00C44FB3" w:rsidRDefault="00C44FB3" w:rsidP="000B29C3">
      <w:pPr>
        <w:pStyle w:val="Titre3"/>
      </w:pPr>
      <w:bookmarkStart w:id="120" w:name="_Toc219902962"/>
      <w:bookmarkStart w:id="121" w:name="_Toc219908307"/>
      <w:bookmarkStart w:id="122" w:name="_Toc220062077"/>
      <w:bookmarkStart w:id="123" w:name="_Toc220066363"/>
      <w:bookmarkStart w:id="124" w:name="_Toc220938319"/>
      <w:r>
        <w:t>L’obligation d’accommodement raisonnable</w:t>
      </w:r>
      <w:r w:rsidR="00213B22">
        <w:t> </w:t>
      </w:r>
      <w:r w:rsidR="00786A56">
        <w:t xml:space="preserve">pour motifs religieux est compatible avec la </w:t>
      </w:r>
      <w:r w:rsidR="00C42F87">
        <w:t xml:space="preserve">laïcité </w:t>
      </w:r>
      <w:r w:rsidR="00786A56">
        <w:t>de l’État</w:t>
      </w:r>
      <w:bookmarkEnd w:id="120"/>
      <w:bookmarkEnd w:id="121"/>
      <w:bookmarkEnd w:id="122"/>
      <w:bookmarkEnd w:id="123"/>
      <w:bookmarkEnd w:id="124"/>
    </w:p>
    <w:p w14:paraId="61043B6D" w14:textId="22EE7152" w:rsidR="00C140A7" w:rsidRDefault="001B15CD" w:rsidP="002E348F">
      <w:pPr>
        <w:pStyle w:val="Paragraphe"/>
      </w:pPr>
      <w:r>
        <w:t xml:space="preserve">Au-delà de ces enjeux méthodologiques, </w:t>
      </w:r>
      <w:r w:rsidR="005A0B38">
        <w:t>retenons</w:t>
      </w:r>
      <w:r>
        <w:t xml:space="preserve"> que </w:t>
      </w:r>
      <w:r w:rsidR="00F03B8D">
        <w:t>l’obligation d’accommodement raisonnable découle directement de la nécessité d’assurer le droit à l’égalité pour toutes et tous</w:t>
      </w:r>
      <w:r w:rsidR="001644C7">
        <w:t xml:space="preserve">. </w:t>
      </w:r>
      <w:r w:rsidR="009D33C4">
        <w:t>Il s’agit de</w:t>
      </w:r>
      <w:r w:rsidR="009F6F86">
        <w:t xml:space="preserve"> l’un des moyens développés pour lutter contre la discrimination et atteindre l’objectif d’égalité réelle </w:t>
      </w:r>
      <w:r w:rsidR="00574D4E">
        <w:t>prescrit par</w:t>
      </w:r>
      <w:r w:rsidR="009F6F86">
        <w:t xml:space="preserve"> la Charte.</w:t>
      </w:r>
    </w:p>
    <w:p w14:paraId="0B468218" w14:textId="6BD0A8C3" w:rsidR="007716BE" w:rsidRDefault="007716BE" w:rsidP="002E348F">
      <w:pPr>
        <w:pStyle w:val="Paragraphe"/>
      </w:pPr>
      <w:r>
        <w:t xml:space="preserve">En droit québécois, protéger le </w:t>
      </w:r>
      <w:r w:rsidRPr="00675E39">
        <w:t>droit à l’égalité ne repose plus seulement sur une vision formelle de l’égalité en vertu de laquelle tous et toutes doivent être traités de la même façon, sans distinction. On doit plutôt viser l’égalité réelle qui «</w:t>
      </w:r>
      <w:r>
        <w:rPr>
          <w:rFonts w:ascii="Arial" w:hAnsi="Arial" w:cs="Arial"/>
        </w:rPr>
        <w:t> </w:t>
      </w:r>
      <w:r w:rsidRPr="00675E39">
        <w:t>tient compte des inégalités entre les personnes et conçoit qu’un traitement différent puisse être nécessaire pour réaliser pleinement l’égalité</w:t>
      </w:r>
      <w:r>
        <w:rPr>
          <w:rFonts w:ascii="Arial" w:hAnsi="Arial" w:cs="Arial"/>
        </w:rPr>
        <w:t> </w:t>
      </w:r>
      <w:r w:rsidRPr="00675E39">
        <w:t>»</w:t>
      </w:r>
      <w:r w:rsidRPr="00675E39">
        <w:rPr>
          <w:rStyle w:val="Appelnotedebasdep"/>
        </w:rPr>
        <w:footnoteReference w:id="117"/>
      </w:r>
      <w:r w:rsidRPr="00675E39">
        <w:t xml:space="preserve">. </w:t>
      </w:r>
      <w:r w:rsidR="00FA238C">
        <w:t>I</w:t>
      </w:r>
      <w:r>
        <w:t>l s’agit</w:t>
      </w:r>
      <w:r w:rsidR="00FA238C">
        <w:t xml:space="preserve"> d’ailleurs</w:t>
      </w:r>
      <w:r>
        <w:t xml:space="preserve"> «</w:t>
      </w:r>
      <w:r>
        <w:rPr>
          <w:rFonts w:ascii="Arial" w:hAnsi="Arial" w:cs="Arial"/>
        </w:rPr>
        <w:t> </w:t>
      </w:r>
      <w:r w:rsidRPr="001D48AE">
        <w:t>d’une avancée importante dans la compréhension des mécanismes et des phénomènes discriminatoires</w:t>
      </w:r>
      <w:r>
        <w:rPr>
          <w:rFonts w:ascii="Arial" w:hAnsi="Arial" w:cs="Arial"/>
        </w:rPr>
        <w:t> </w:t>
      </w:r>
      <w:r>
        <w:t>»</w:t>
      </w:r>
      <w:r>
        <w:rPr>
          <w:rStyle w:val="Appelnotedebasdep"/>
        </w:rPr>
        <w:footnoteReference w:id="118"/>
      </w:r>
      <w:r>
        <w:t>.</w:t>
      </w:r>
    </w:p>
    <w:p w14:paraId="752F5459" w14:textId="0462A589" w:rsidR="00F77153" w:rsidRDefault="007716BE" w:rsidP="002E348F">
      <w:pPr>
        <w:pStyle w:val="Paragraphe"/>
      </w:pPr>
      <w:r>
        <w:t>De fait, l’évolution du droit international, puis du droit canadien et du droit québécois, vers la norme d’égalité réelle, découle de la reconnaissance de différentes formes de discrimination</w:t>
      </w:r>
      <w:bookmarkStart w:id="125" w:name="_Ref220835585"/>
      <w:r>
        <w:rPr>
          <w:rStyle w:val="Appelnotedebasdep"/>
        </w:rPr>
        <w:footnoteReference w:id="119"/>
      </w:r>
      <w:bookmarkEnd w:id="125"/>
      <w:r>
        <w:t>. L</w:t>
      </w:r>
      <w:r w:rsidRPr="00B10987">
        <w:t xml:space="preserve">a discrimination directe </w:t>
      </w:r>
      <w:r>
        <w:t>a d’abord fait</w:t>
      </w:r>
      <w:r w:rsidRPr="00B10987">
        <w:t xml:space="preserve"> l’objet d’une plus grande reconnaissance au sein de la société, notamment parce qu’elle «</w:t>
      </w:r>
      <w:r>
        <w:rPr>
          <w:rFonts w:ascii="Arial" w:hAnsi="Arial" w:cs="Arial"/>
        </w:rPr>
        <w:t> </w:t>
      </w:r>
      <w:r w:rsidRPr="00B10987">
        <w:t>correspond à ce que l’on conçoit plus intuitivement</w:t>
      </w:r>
      <w:r>
        <w:rPr>
          <w:rFonts w:ascii="Arial" w:hAnsi="Arial" w:cs="Arial"/>
        </w:rPr>
        <w:t> </w:t>
      </w:r>
      <w:r w:rsidRPr="00B10987">
        <w:t>»</w:t>
      </w:r>
      <w:bookmarkStart w:id="126" w:name="_Ref220835257"/>
      <w:r>
        <w:rPr>
          <w:rStyle w:val="Appelnotedebasdep"/>
        </w:rPr>
        <w:footnoteReference w:id="120"/>
      </w:r>
      <w:bookmarkEnd w:id="126"/>
      <w:r>
        <w:t>, mais la Charte interdit également la discrimination indirecte et systémique. On dira qu’il y a discrimination indirecte</w:t>
      </w:r>
      <w:r w:rsidRPr="00D63642">
        <w:t xml:space="preserve"> lorsqu’elle repose sur une conduite, une pratique ou une règle en apparence neutre, qui s’applique à tous et toutes, mais qui impose à un individu ou un groupe d’individus des effets disproportionnés ou </w:t>
      </w:r>
      <w:r w:rsidRPr="00D63642">
        <w:lastRenderedPageBreak/>
        <w:t>«</w:t>
      </w:r>
      <w:r w:rsidRPr="00D63642">
        <w:rPr>
          <w:rFonts w:ascii="Arial" w:hAnsi="Arial" w:cs="Arial"/>
        </w:rPr>
        <w:t> </w:t>
      </w:r>
      <w:r w:rsidRPr="00D63642">
        <w:t>des peines ou des conditions restrictives non imposées aux autres</w:t>
      </w:r>
      <w:r w:rsidRPr="00D63642">
        <w:rPr>
          <w:rFonts w:ascii="Arial" w:hAnsi="Arial" w:cs="Arial"/>
        </w:rPr>
        <w:t> </w:t>
      </w:r>
      <w:r w:rsidRPr="00D63642">
        <w:t>»</w:t>
      </w:r>
      <w:bookmarkStart w:id="127" w:name="_Ref221007184"/>
      <w:r w:rsidRPr="00E833A9">
        <w:rPr>
          <w:rStyle w:val="Appelnotedebasdep"/>
        </w:rPr>
        <w:footnoteReference w:id="121"/>
      </w:r>
      <w:bookmarkEnd w:id="127"/>
      <w:r w:rsidRPr="00D63642">
        <w:t xml:space="preserve"> en raison d’un </w:t>
      </w:r>
      <w:r>
        <w:t xml:space="preserve">ou de plusieurs </w:t>
      </w:r>
      <w:r w:rsidRPr="00D63642">
        <w:t>motif</w:t>
      </w:r>
      <w:r w:rsidR="00785978">
        <w:t>s</w:t>
      </w:r>
      <w:r>
        <w:t xml:space="preserve"> énuméré</w:t>
      </w:r>
      <w:r w:rsidR="00785978">
        <w:t>s</w:t>
      </w:r>
      <w:r>
        <w:t xml:space="preserve"> à l’article 10 de la Charte. </w:t>
      </w:r>
    </w:p>
    <w:p w14:paraId="44D9D897" w14:textId="325526C0" w:rsidR="007716BE" w:rsidRDefault="00711A43" w:rsidP="002E348F">
      <w:pPr>
        <w:pStyle w:val="Paragraphe"/>
      </w:pPr>
      <w:r w:rsidRPr="00711A43">
        <w:t xml:space="preserve">La </w:t>
      </w:r>
      <w:r w:rsidR="006D545C">
        <w:t>discrimina</w:t>
      </w:r>
      <w:r w:rsidR="00E91788">
        <w:t xml:space="preserve">tion </w:t>
      </w:r>
      <w:r w:rsidR="00CF230F">
        <w:t xml:space="preserve">peut ainsi trouver sa source dans les effets préjudiciables qu’une norme peut </w:t>
      </w:r>
      <w:r w:rsidR="00715D16">
        <w:t xml:space="preserve">involontairement </w:t>
      </w:r>
      <w:r w:rsidR="00CF230F">
        <w:t>ent</w:t>
      </w:r>
      <w:r w:rsidR="00954B37">
        <w:t>r</w:t>
      </w:r>
      <w:r w:rsidR="00715D16">
        <w:t xml:space="preserve">aîner. </w:t>
      </w:r>
      <w:r w:rsidR="005239BA">
        <w:t xml:space="preserve">Cette reconnaissance a </w:t>
      </w:r>
      <w:r w:rsidR="003A2885">
        <w:t>mené les tribunaux à développer la notion</w:t>
      </w:r>
      <w:r w:rsidR="00F9578F">
        <w:t xml:space="preserve"> d’accom</w:t>
      </w:r>
      <w:r w:rsidR="00DE6630">
        <w:t>m</w:t>
      </w:r>
      <w:r w:rsidR="00F9578F">
        <w:t>odement rai</w:t>
      </w:r>
      <w:r w:rsidR="003A2885">
        <w:t>sonnable.</w:t>
      </w:r>
      <w:r w:rsidRPr="00711A43">
        <w:t xml:space="preserve"> </w:t>
      </w:r>
      <w:r w:rsidR="00577A09">
        <w:t>Celle-ci</w:t>
      </w:r>
      <w:r w:rsidR="00FC0E12">
        <w:t xml:space="preserve"> est</w:t>
      </w:r>
      <w:r w:rsidR="00C83FD1">
        <w:t xml:space="preserve"> notamment</w:t>
      </w:r>
      <w:r w:rsidR="00FC0E12">
        <w:t xml:space="preserve"> </w:t>
      </w:r>
      <w:r w:rsidRPr="00711A43">
        <w:t>au cœur de</w:t>
      </w:r>
      <w:r w:rsidR="00F77153">
        <w:t xml:space="preserve"> nombreuses</w:t>
      </w:r>
      <w:r w:rsidRPr="00711A43">
        <w:t xml:space="preserve"> décisions du T</w:t>
      </w:r>
      <w:r w:rsidR="00723249">
        <w:t>ribunal des droits de la personne</w:t>
      </w:r>
      <w:r w:rsidRPr="00711A43">
        <w:t xml:space="preserve"> depuis la création de ce dernier</w:t>
      </w:r>
      <w:r w:rsidR="00723249">
        <w:t xml:space="preserve"> au tournant des années</w:t>
      </w:r>
      <w:r w:rsidR="000D2081">
        <w:t> </w:t>
      </w:r>
      <w:r w:rsidR="00723249">
        <w:t>1990</w:t>
      </w:r>
      <w:r w:rsidRPr="00711A43">
        <w:t xml:space="preserve">. Comme l’explique la juge Rivest </w:t>
      </w:r>
      <w:r w:rsidR="00F77153">
        <w:t>dès 1991 :</w:t>
      </w:r>
      <w:r w:rsidRPr="00711A43">
        <w:t xml:space="preserve"> «</w:t>
      </w:r>
      <w:r w:rsidR="00B42991">
        <w:rPr>
          <w:rFonts w:ascii="Arial" w:hAnsi="Arial" w:cs="Arial"/>
        </w:rPr>
        <w:t> </w:t>
      </w:r>
      <w:r w:rsidRPr="00711A43">
        <w:t>Lorsque l</w:t>
      </w:r>
      <w:r w:rsidR="00AD478E">
        <w:t>’</w:t>
      </w:r>
      <w:r w:rsidRPr="00711A43">
        <w:t>existence de discrimination par suite d</w:t>
      </w:r>
      <w:r w:rsidR="00AD478E">
        <w:t>’</w:t>
      </w:r>
      <w:r w:rsidRPr="00711A43">
        <w:t>un effet préjudiciable [</w:t>
      </w:r>
      <w:r w:rsidR="002D2A3C">
        <w:t>…</w:t>
      </w:r>
      <w:r w:rsidRPr="00711A43">
        <w:t>] est démontrée, et que la règle incriminée est raisonnablement liée à l</w:t>
      </w:r>
      <w:r w:rsidR="00AD478E">
        <w:t>’</w:t>
      </w:r>
      <w:r w:rsidRPr="00711A43">
        <w:t>exercice des fonctions, l</w:t>
      </w:r>
      <w:r w:rsidR="00AD478E">
        <w:t>’</w:t>
      </w:r>
      <w:r w:rsidRPr="00711A43">
        <w:t>employeur est tenu non pas de la justifier, mais plutôt de démontrer qu</w:t>
      </w:r>
      <w:r w:rsidR="00AD478E">
        <w:t>’</w:t>
      </w:r>
      <w:r w:rsidRPr="00711A43">
        <w:t>il a pris, en vue de s</w:t>
      </w:r>
      <w:r w:rsidR="00AD478E">
        <w:t>’</w:t>
      </w:r>
      <w:r w:rsidRPr="00711A43">
        <w:t>entendre avec l</w:t>
      </w:r>
      <w:r w:rsidR="00AD478E">
        <w:t>’</w:t>
      </w:r>
      <w:r w:rsidRPr="00711A43">
        <w:t>employé les mesures raisonnables qu</w:t>
      </w:r>
      <w:r w:rsidR="00AD478E">
        <w:t>’</w:t>
      </w:r>
      <w:r w:rsidRPr="00711A43">
        <w:t>il lui était possible de prendre sans subir une contrainte excessive</w:t>
      </w:r>
      <w:r w:rsidR="00B42991">
        <w:rPr>
          <w:rFonts w:ascii="Arial" w:hAnsi="Arial" w:cs="Arial"/>
        </w:rPr>
        <w:t> </w:t>
      </w:r>
      <w:r w:rsidRPr="00711A43">
        <w:t>»</w:t>
      </w:r>
      <w:r w:rsidR="007716BE">
        <w:rPr>
          <w:rStyle w:val="Appelnotedebasdep"/>
        </w:rPr>
        <w:footnoteReference w:id="122"/>
      </w:r>
      <w:r w:rsidR="007716BE" w:rsidRPr="007F4F97">
        <w:t>.</w:t>
      </w:r>
    </w:p>
    <w:p w14:paraId="14C80815" w14:textId="661E5E0B" w:rsidR="00F97BA0" w:rsidRDefault="004A4242" w:rsidP="002E348F">
      <w:pPr>
        <w:pStyle w:val="Paragraphe"/>
      </w:pPr>
      <w:r>
        <w:t>C</w:t>
      </w:r>
      <w:r w:rsidR="00F97BA0" w:rsidRPr="009C5222">
        <w:t xml:space="preserve">’est </w:t>
      </w:r>
      <w:r w:rsidR="00F6404B">
        <w:t xml:space="preserve">donc </w:t>
      </w:r>
      <w:r w:rsidR="00F97BA0" w:rsidRPr="009C5222">
        <w:t xml:space="preserve">à tort que la notion </w:t>
      </w:r>
      <w:r w:rsidR="00F97BA0">
        <w:t>d’accommodement raisonnable</w:t>
      </w:r>
      <w:r w:rsidR="00F97BA0" w:rsidRPr="009C5222">
        <w:t xml:space="preserve"> est parfois associée à l’octroi de privilèges </w:t>
      </w:r>
      <w:r w:rsidR="00F97BA0">
        <w:t>à</w:t>
      </w:r>
      <w:r w:rsidR="00F97BA0" w:rsidRPr="009C5222">
        <w:t xml:space="preserve"> certaines personnes</w:t>
      </w:r>
      <w:r w:rsidR="00F97BA0">
        <w:t>,</w:t>
      </w:r>
      <w:r w:rsidR="00F97BA0" w:rsidRPr="009C5222">
        <w:t xml:space="preserve"> au détriment des autres. </w:t>
      </w:r>
      <w:r w:rsidR="00F97BA0">
        <w:t>Il ne s’agit pas, non plus de favoriser, une personne par rapport à d’autres.</w:t>
      </w:r>
      <w:r w:rsidR="00105357">
        <w:t xml:space="preserve"> </w:t>
      </w:r>
      <w:r w:rsidR="00CF3964">
        <w:t xml:space="preserve">Le droit à l’égalité signifie que </w:t>
      </w:r>
      <w:r w:rsidR="00EC2E2D">
        <w:t xml:space="preserve">toute personne </w:t>
      </w:r>
      <w:r w:rsidR="00E56F97">
        <w:t>«</w:t>
      </w:r>
      <w:r w:rsidR="00B42991">
        <w:rPr>
          <w:rFonts w:ascii="Arial" w:hAnsi="Arial" w:cs="Arial"/>
        </w:rPr>
        <w:t> </w:t>
      </w:r>
      <w:r w:rsidR="00EC2E2D">
        <w:t>doit avoir les mêmes possibilités que les autres, ni plus, ni moins</w:t>
      </w:r>
      <w:r w:rsidR="00B42991">
        <w:rPr>
          <w:rFonts w:ascii="Arial" w:hAnsi="Arial" w:cs="Arial"/>
        </w:rPr>
        <w:t> </w:t>
      </w:r>
      <w:r w:rsidR="00E56F97">
        <w:t>»</w:t>
      </w:r>
      <w:bookmarkStart w:id="128" w:name="_Ref220070945"/>
      <w:r w:rsidR="00E56F97">
        <w:rPr>
          <w:rStyle w:val="Appelnotedebasdep"/>
        </w:rPr>
        <w:footnoteReference w:id="123"/>
      </w:r>
      <w:bookmarkEnd w:id="128"/>
      <w:r w:rsidR="00EC2E2D">
        <w:t xml:space="preserve">. </w:t>
      </w:r>
      <w:r w:rsidR="00600803">
        <w:t>C’est pourquoi en droit québécois et canadien, il est établi depuis des déc</w:t>
      </w:r>
      <w:r w:rsidR="00227CF0">
        <w:t>en</w:t>
      </w:r>
      <w:r w:rsidR="00600803">
        <w:t xml:space="preserve">nies que face à des normes </w:t>
      </w:r>
      <w:r w:rsidR="00D111B4">
        <w:t>—</w:t>
      </w:r>
      <w:r w:rsidR="005C66ED">
        <w:rPr>
          <w:rFonts w:ascii="Arial" w:hAnsi="Arial" w:cs="Arial"/>
        </w:rPr>
        <w:t> </w:t>
      </w:r>
      <w:r w:rsidR="00600803">
        <w:t>aussi bien intentionnées soient-elles</w:t>
      </w:r>
      <w:r w:rsidR="005C66ED">
        <w:rPr>
          <w:rFonts w:ascii="Arial" w:hAnsi="Arial" w:cs="Arial"/>
        </w:rPr>
        <w:t> </w:t>
      </w:r>
      <w:r w:rsidR="00D111B4">
        <w:t>—</w:t>
      </w:r>
      <w:r w:rsidR="00600803">
        <w:t xml:space="preserve"> qui on</w:t>
      </w:r>
      <w:r w:rsidR="00227CF0">
        <w:t>t</w:t>
      </w:r>
      <w:r w:rsidR="00600803">
        <w:t xml:space="preserve"> un effet discriminatoire, il faut avant tout tenter de rendre la norme la plus inclusive possible. Ce n’est qu’à défaut de pouvoir rendre cette norme générale plus inclusive qu’on doit envisager de faire des évaluations individuelles, puis de rechercher un accom</w:t>
      </w:r>
      <w:r w:rsidR="00DE6630">
        <w:t>m</w:t>
      </w:r>
      <w:r w:rsidR="00600803">
        <w:t>odement qui permet d’éviter la discrimination par effet préjudiciable quel que soit le motif de discrimination interdit à l’article</w:t>
      </w:r>
      <w:r w:rsidR="000D2081">
        <w:t> </w:t>
      </w:r>
      <w:r w:rsidR="00600803">
        <w:t xml:space="preserve">10 de la Charte qui </w:t>
      </w:r>
      <w:r w:rsidR="00FA7FB6">
        <w:t>est</w:t>
      </w:r>
      <w:r w:rsidR="00600803">
        <w:t xml:space="preserve"> en cause</w:t>
      </w:r>
      <w:bookmarkStart w:id="129" w:name="_Ref220838951"/>
      <w:r w:rsidR="00600803">
        <w:rPr>
          <w:rStyle w:val="Appelnotedebasdep"/>
        </w:rPr>
        <w:footnoteReference w:id="124"/>
      </w:r>
      <w:bookmarkEnd w:id="129"/>
      <w:r w:rsidR="00600803">
        <w:t xml:space="preserve">. </w:t>
      </w:r>
    </w:p>
    <w:p w14:paraId="0AC2EDBC" w14:textId="79A8033A" w:rsidR="0017420E" w:rsidRDefault="00BB30BA" w:rsidP="002E348F">
      <w:pPr>
        <w:pStyle w:val="Paragraphe"/>
      </w:pPr>
      <w:r>
        <w:t>Comme nous le verrons dans les paragraphes qui suivent, i</w:t>
      </w:r>
      <w:r w:rsidR="0017420E">
        <w:t xml:space="preserve">l </w:t>
      </w:r>
      <w:r w:rsidR="002162C2">
        <w:t>s’agit toutefois d’une obligation bien balisée</w:t>
      </w:r>
      <w:r w:rsidR="0018148A">
        <w:t>, notamment par le critère de la contrainte excessive</w:t>
      </w:r>
      <w:r>
        <w:t>.</w:t>
      </w:r>
    </w:p>
    <w:p w14:paraId="66A61017" w14:textId="1182DB96" w:rsidR="006D542E" w:rsidRDefault="00ED3331" w:rsidP="000B29C3">
      <w:pPr>
        <w:pStyle w:val="Titre3"/>
      </w:pPr>
      <w:bookmarkStart w:id="130" w:name="_Toc219902963"/>
      <w:bookmarkStart w:id="131" w:name="_Toc219908308"/>
      <w:bookmarkStart w:id="132" w:name="_Toc220062078"/>
      <w:bookmarkStart w:id="133" w:name="_Toc220066364"/>
      <w:bookmarkStart w:id="134" w:name="_Toc220938320"/>
      <w:r>
        <w:t>L</w:t>
      </w:r>
      <w:r w:rsidR="00E4318F">
        <w:t>’introduction d’un</w:t>
      </w:r>
      <w:r w:rsidR="004F477F">
        <w:t xml:space="preserve"> critère de </w:t>
      </w:r>
      <w:r w:rsidR="00570086">
        <w:t>contrainte</w:t>
      </w:r>
      <w:r w:rsidR="004F477F">
        <w:t xml:space="preserve"> plus que minimale : </w:t>
      </w:r>
      <w:r w:rsidR="006F7AE2">
        <w:t xml:space="preserve">un retour </w:t>
      </w:r>
      <w:r w:rsidR="00114980">
        <w:t>à</w:t>
      </w:r>
      <w:r w:rsidR="006F7AE2">
        <w:t xml:space="preserve"> l’égalité formelle</w:t>
      </w:r>
      <w:bookmarkEnd w:id="130"/>
      <w:bookmarkEnd w:id="131"/>
      <w:bookmarkEnd w:id="132"/>
      <w:bookmarkEnd w:id="133"/>
      <w:bookmarkEnd w:id="134"/>
    </w:p>
    <w:p w14:paraId="0F37E862" w14:textId="0DABC1A0" w:rsidR="00F8198E" w:rsidRDefault="00357EAE" w:rsidP="002E348F">
      <w:pPr>
        <w:pStyle w:val="Paragraphe"/>
      </w:pPr>
      <w:r>
        <w:t>Comme mentionné précédemment, l</w:t>
      </w:r>
      <w:r w:rsidR="004E7D6D">
        <w:t xml:space="preserve">a proposition </w:t>
      </w:r>
      <w:r w:rsidR="00597A0E">
        <w:t>du législateur de modifier la principale balise qui encadre l’obligation d’accommodement raisonnable lorsqu’une demande est fondée sur le motif religion</w:t>
      </w:r>
      <w:r w:rsidR="00597A0E">
        <w:rPr>
          <w:rStyle w:val="Appelnotedebasdep"/>
          <w:lang w:eastAsia="ja-JP"/>
        </w:rPr>
        <w:footnoteReference w:id="125"/>
      </w:r>
      <w:r w:rsidR="00303933">
        <w:t xml:space="preserve"> </w:t>
      </w:r>
      <w:r w:rsidR="00DB18DA">
        <w:t>tire</w:t>
      </w:r>
      <w:r w:rsidR="00114980">
        <w:t xml:space="preserve"> vraisemblablement</w:t>
      </w:r>
      <w:r w:rsidR="00303933">
        <w:t xml:space="preserve"> s</w:t>
      </w:r>
      <w:r w:rsidR="00DB18DA">
        <w:t>on origine d</w:t>
      </w:r>
      <w:r w:rsidR="009E3AA3">
        <w:t>es</w:t>
      </w:r>
      <w:r w:rsidR="00303933">
        <w:t xml:space="preserve"> recommandation</w:t>
      </w:r>
      <w:r w:rsidR="009E3AA3">
        <w:t>s</w:t>
      </w:r>
      <w:r w:rsidR="000D2081">
        <w:t> </w:t>
      </w:r>
      <w:r w:rsidR="009E3AA3">
        <w:t xml:space="preserve">40 et </w:t>
      </w:r>
      <w:r w:rsidR="00303933">
        <w:t xml:space="preserve">41 du Rapport </w:t>
      </w:r>
      <w:r w:rsidR="00F86B52">
        <w:t>du Comité d’étude</w:t>
      </w:r>
      <w:r w:rsidR="003359A6">
        <w:t xml:space="preserve">. Celles-ci visaient à </w:t>
      </w:r>
      <w:r w:rsidR="006C23E5">
        <w:t>«</w:t>
      </w:r>
      <w:r w:rsidR="00B42991">
        <w:rPr>
          <w:rFonts w:ascii="Arial" w:hAnsi="Arial" w:cs="Arial"/>
        </w:rPr>
        <w:t> </w:t>
      </w:r>
      <w:r w:rsidR="006C23E5">
        <w:t xml:space="preserve">accorder davantage d’autonomie et de sécurité juridique aux </w:t>
      </w:r>
      <w:r w:rsidR="006C23E5">
        <w:lastRenderedPageBreak/>
        <w:t>organismes</w:t>
      </w:r>
      <w:r w:rsidR="00B42991">
        <w:rPr>
          <w:rFonts w:ascii="Arial" w:hAnsi="Arial" w:cs="Arial"/>
        </w:rPr>
        <w:t> </w:t>
      </w:r>
      <w:r w:rsidR="006C23E5">
        <w:t>»</w:t>
      </w:r>
      <w:r w:rsidR="0014017B">
        <w:rPr>
          <w:rStyle w:val="Appelnotedebasdep"/>
          <w:lang w:eastAsia="ja-JP"/>
        </w:rPr>
        <w:footnoteReference w:id="126"/>
      </w:r>
      <w:r w:rsidR="006C23E5">
        <w:t xml:space="preserve">. On recommandait en outre de </w:t>
      </w:r>
      <w:r w:rsidR="00191DE3">
        <w:t>préciser qu’une contrainte est plus que minimale lorsque notamment</w:t>
      </w:r>
      <w:r w:rsidR="0036671A">
        <w:t xml:space="preserve">, il y a : </w:t>
      </w:r>
    </w:p>
    <w:p w14:paraId="3F6CBE4E" w14:textId="784E8A30" w:rsidR="0036671A" w:rsidRDefault="008D2052" w:rsidP="002F56D7">
      <w:pPr>
        <w:pStyle w:val="puces0"/>
        <w:tabs>
          <w:tab w:val="clear" w:pos="851"/>
          <w:tab w:val="left" w:pos="993"/>
        </w:tabs>
      </w:pPr>
      <w:proofErr w:type="gramStart"/>
      <w:r>
        <w:t>u</w:t>
      </w:r>
      <w:r w:rsidR="0036671A">
        <w:t>n</w:t>
      </w:r>
      <w:proofErr w:type="gramEnd"/>
      <w:r w:rsidR="0036671A">
        <w:t xml:space="preserve"> </w:t>
      </w:r>
      <w:r w:rsidR="00F8198E" w:rsidRPr="00F8198E">
        <w:t>risque de surcharge de travail pour un autre employé</w:t>
      </w:r>
      <w:r w:rsidR="001D1152">
        <w:rPr>
          <w:rFonts w:ascii="Arial" w:hAnsi="Arial" w:cs="Arial"/>
        </w:rPr>
        <w:t> </w:t>
      </w:r>
      <w:r>
        <w:t>;</w:t>
      </w:r>
      <w:r w:rsidR="00F8198E" w:rsidRPr="00F8198E">
        <w:t xml:space="preserve"> </w:t>
      </w:r>
      <w:r w:rsidR="0036671A">
        <w:t xml:space="preserve"> </w:t>
      </w:r>
    </w:p>
    <w:p w14:paraId="6D7467C7" w14:textId="78183B96" w:rsidR="0036671A" w:rsidRDefault="008D2052" w:rsidP="002F56D7">
      <w:pPr>
        <w:pStyle w:val="puces0"/>
        <w:tabs>
          <w:tab w:val="clear" w:pos="851"/>
          <w:tab w:val="left" w:pos="993"/>
        </w:tabs>
      </w:pPr>
      <w:proofErr w:type="gramStart"/>
      <w:r>
        <w:t>u</w:t>
      </w:r>
      <w:r w:rsidR="0036671A">
        <w:t>n</w:t>
      </w:r>
      <w:proofErr w:type="gramEnd"/>
      <w:r w:rsidR="00F8198E" w:rsidRPr="00F8198E">
        <w:t xml:space="preserve"> risque d’une diminution de la qualité, de l’accès ou de la rapidité du service</w:t>
      </w:r>
      <w:r w:rsidR="001D1152">
        <w:rPr>
          <w:rFonts w:ascii="Arial" w:hAnsi="Arial" w:cs="Arial"/>
        </w:rPr>
        <w:t> </w:t>
      </w:r>
      <w:r>
        <w:t xml:space="preserve">; </w:t>
      </w:r>
      <w:proofErr w:type="gramStart"/>
      <w:r>
        <w:t>ou</w:t>
      </w:r>
      <w:proofErr w:type="gramEnd"/>
      <w:r w:rsidR="00F8198E" w:rsidRPr="00F8198E">
        <w:t xml:space="preserve"> </w:t>
      </w:r>
    </w:p>
    <w:p w14:paraId="66A53E19" w14:textId="0DAA488A" w:rsidR="00B12C1B" w:rsidRPr="00F8198E" w:rsidRDefault="00F8198E" w:rsidP="002F56D7">
      <w:pPr>
        <w:pStyle w:val="puces0"/>
        <w:tabs>
          <w:tab w:val="clear" w:pos="851"/>
          <w:tab w:val="left" w:pos="993"/>
        </w:tabs>
      </w:pPr>
      <w:proofErr w:type="gramStart"/>
      <w:r w:rsidRPr="00F8198E">
        <w:t>un</w:t>
      </w:r>
      <w:proofErr w:type="gramEnd"/>
      <w:r w:rsidRPr="00F8198E">
        <w:t xml:space="preserve"> risque d’affecter le fonctionnement normal d’un organisme public ou autonome associé à l’État</w:t>
      </w:r>
      <w:r w:rsidR="00B13E5B">
        <w:rPr>
          <w:rStyle w:val="Appelnotedebasdep"/>
        </w:rPr>
        <w:footnoteReference w:id="127"/>
      </w:r>
      <w:r w:rsidRPr="00F8198E">
        <w:t>.</w:t>
      </w:r>
    </w:p>
    <w:p w14:paraId="28FBB6CB" w14:textId="578D6E60" w:rsidR="00734CBD" w:rsidRDefault="00B072FA" w:rsidP="002E348F">
      <w:pPr>
        <w:pStyle w:val="Paragraphe"/>
      </w:pPr>
      <w:r>
        <w:t xml:space="preserve">Or, </w:t>
      </w:r>
      <w:r w:rsidR="00B148E2">
        <w:t xml:space="preserve">toutes les situations données en exemple </w:t>
      </w:r>
      <w:r w:rsidR="00542DEB">
        <w:t xml:space="preserve">par cette recommandation </w:t>
      </w:r>
      <w:r w:rsidR="00F26599">
        <w:t>—</w:t>
      </w:r>
      <w:r w:rsidR="005C66ED">
        <w:rPr>
          <w:rFonts w:ascii="Arial" w:hAnsi="Arial" w:cs="Arial"/>
        </w:rPr>
        <w:t> </w:t>
      </w:r>
      <w:r w:rsidR="00127A11">
        <w:rPr>
          <w:rFonts w:ascii="Symbol" w:eastAsia="Symbol" w:hAnsi="Symbol" w:cs="Symbol"/>
        </w:rPr>
        <w:t xml:space="preserve"> </w:t>
      </w:r>
      <w:r w:rsidR="00B45F12">
        <w:t xml:space="preserve">et </w:t>
      </w:r>
      <w:r w:rsidR="00117105">
        <w:t xml:space="preserve">partiellement </w:t>
      </w:r>
      <w:r w:rsidR="00B45F12">
        <w:t>repris</w:t>
      </w:r>
      <w:r w:rsidR="00117105">
        <w:t>es</w:t>
      </w:r>
      <w:r w:rsidR="00B45F12">
        <w:t xml:space="preserve"> dans la disposition du projet de loi</w:t>
      </w:r>
      <w:r w:rsidR="00B45F12">
        <w:rPr>
          <w:rStyle w:val="Appelnotedebasdep"/>
        </w:rPr>
        <w:footnoteReference w:id="128"/>
      </w:r>
      <w:r w:rsidR="005C66ED">
        <w:rPr>
          <w:rFonts w:ascii="Arial" w:hAnsi="Arial" w:cs="Arial"/>
        </w:rPr>
        <w:t> </w:t>
      </w:r>
      <w:r w:rsidR="00B57D47">
        <w:t>—</w:t>
      </w:r>
      <w:r w:rsidR="00B57D47">
        <w:rPr>
          <w:rFonts w:ascii="Arial" w:hAnsi="Arial" w:cs="Arial"/>
        </w:rPr>
        <w:t xml:space="preserve"> </w:t>
      </w:r>
      <w:r w:rsidR="000900F0">
        <w:t>pourraient</w:t>
      </w:r>
      <w:r w:rsidR="00542DEB">
        <w:t xml:space="preserve"> </w:t>
      </w:r>
      <w:r w:rsidR="009D234F">
        <w:t>constituer une contrainte excessive</w:t>
      </w:r>
      <w:r w:rsidR="00084215">
        <w:t xml:space="preserve"> dans l’état actuel du droit québécois</w:t>
      </w:r>
      <w:r w:rsidR="007F4151">
        <w:t xml:space="preserve">, notamment </w:t>
      </w:r>
      <w:r w:rsidR="00686E2B">
        <w:t xml:space="preserve">en regard </w:t>
      </w:r>
      <w:r w:rsidR="007F4151">
        <w:t xml:space="preserve">du facteur </w:t>
      </w:r>
      <w:r w:rsidR="00882F7D">
        <w:t>d’entrave indue à l’exploitation d’u</w:t>
      </w:r>
      <w:r w:rsidR="00542711">
        <w:t>ne</w:t>
      </w:r>
      <w:r w:rsidR="00882F7D">
        <w:t xml:space="preserve"> entreprise </w:t>
      </w:r>
      <w:r w:rsidR="003F270C">
        <w:t>ou</w:t>
      </w:r>
      <w:r w:rsidR="00542711">
        <w:t xml:space="preserve"> d’un service</w:t>
      </w:r>
      <w:r w:rsidR="003F270C">
        <w:t xml:space="preserve"> tel que</w:t>
      </w:r>
      <w:r w:rsidR="00542711">
        <w:t xml:space="preserve"> déga</w:t>
      </w:r>
      <w:r w:rsidR="00734CBD">
        <w:t>gé par la jurisprudence</w:t>
      </w:r>
      <w:r w:rsidR="009D234F">
        <w:t>. Il n’est</w:t>
      </w:r>
      <w:r w:rsidR="003F270C">
        <w:t xml:space="preserve"> </w:t>
      </w:r>
      <w:r w:rsidR="009D234F">
        <w:t>aucunement nécessaire de modifier le seuil de contrainte pour éviter les</w:t>
      </w:r>
      <w:r w:rsidR="00CB46E0">
        <w:t xml:space="preserve"> abus en la matière. </w:t>
      </w:r>
    </w:p>
    <w:p w14:paraId="19905AEF" w14:textId="694E14E3" w:rsidR="000D1534" w:rsidRDefault="00CB46E0" w:rsidP="002E348F">
      <w:pPr>
        <w:pStyle w:val="Paragraphe"/>
      </w:pPr>
      <w:r>
        <w:t>Rappelons que la Commission est doté</w:t>
      </w:r>
      <w:r w:rsidR="00B072FA">
        <w:t>e d’une grande expertise en matière d’accommodement raisonnable, à travers ses dossiers de plaintes en discrimination</w:t>
      </w:r>
      <w:r w:rsidR="00472FF4">
        <w:t>,</w:t>
      </w:r>
      <w:r w:rsidR="00B072FA">
        <w:t xml:space="preserve"> mais </w:t>
      </w:r>
      <w:r w:rsidR="0064213D">
        <w:t xml:space="preserve">également à travers le </w:t>
      </w:r>
      <w:r w:rsidR="00472FF4">
        <w:t>SCAR</w:t>
      </w:r>
      <w:r w:rsidR="0064213D">
        <w:t xml:space="preserve"> qu’elle offre </w:t>
      </w:r>
      <w:r w:rsidR="0013318A">
        <w:t xml:space="preserve">depuis 2008 </w:t>
      </w:r>
      <w:r w:rsidR="00472FF4">
        <w:t xml:space="preserve">aux </w:t>
      </w:r>
      <w:r w:rsidR="00062B93">
        <w:t xml:space="preserve">gestionnaires, </w:t>
      </w:r>
      <w:r w:rsidR="00472FF4">
        <w:t xml:space="preserve">aux </w:t>
      </w:r>
      <w:r w:rsidR="00062B93">
        <w:t>responsables des ressources humaines</w:t>
      </w:r>
      <w:r w:rsidR="00875E14">
        <w:t xml:space="preserve">, </w:t>
      </w:r>
      <w:r w:rsidR="00472FF4">
        <w:t xml:space="preserve">aux </w:t>
      </w:r>
      <w:r w:rsidR="00875E14">
        <w:t xml:space="preserve">syndicats et </w:t>
      </w:r>
      <w:r w:rsidR="00472FF4">
        <w:t xml:space="preserve">à </w:t>
      </w:r>
      <w:r w:rsidR="00875E14">
        <w:t xml:space="preserve">toute personne ou </w:t>
      </w:r>
      <w:r w:rsidR="00F64E63">
        <w:t xml:space="preserve">tout </w:t>
      </w:r>
      <w:r w:rsidR="00875E14">
        <w:t>organisme à qui une demande d’accommodement en relations de travail ou prestation de service est adressée</w:t>
      </w:r>
      <w:r w:rsidR="00D01907">
        <w:t>. La Commission</w:t>
      </w:r>
      <w:r w:rsidR="00D620C7">
        <w:t xml:space="preserve"> est donc bien placée pour </w:t>
      </w:r>
      <w:r w:rsidR="00213444">
        <w:t xml:space="preserve">constater que l’accommodement raisonnable, peu importe le motif de discrimination allégué, </w:t>
      </w:r>
      <w:r w:rsidR="00081158">
        <w:t>n</w:t>
      </w:r>
      <w:r w:rsidR="002235D8">
        <w:t xml:space="preserve">’a pas pour effet de </w:t>
      </w:r>
      <w:r w:rsidR="00734CBD">
        <w:t xml:space="preserve">conférer </w:t>
      </w:r>
      <w:r w:rsidR="00914B6E">
        <w:t xml:space="preserve">une position </w:t>
      </w:r>
      <w:r w:rsidR="00273D7C">
        <w:t>plu</w:t>
      </w:r>
      <w:r w:rsidR="001E0408">
        <w:t xml:space="preserve">s favorable </w:t>
      </w:r>
      <w:r w:rsidR="004402F8">
        <w:t xml:space="preserve">à l’une ou l’autre </w:t>
      </w:r>
      <w:r w:rsidR="00E3535A" w:rsidRPr="00AD6070">
        <w:t>des</w:t>
      </w:r>
      <w:r w:rsidR="00E3535A">
        <w:t xml:space="preserve"> </w:t>
      </w:r>
      <w:r w:rsidR="004402F8">
        <w:t>partie</w:t>
      </w:r>
      <w:r w:rsidR="00E3535A">
        <w:t>s</w:t>
      </w:r>
      <w:r w:rsidR="004402F8">
        <w:t xml:space="preserve"> impliquée</w:t>
      </w:r>
      <w:r w:rsidR="00E3535A">
        <w:t>s</w:t>
      </w:r>
      <w:r w:rsidR="004402F8">
        <w:t xml:space="preserve"> dans la recherche d’un moyen permettant d’éviter une atteinte au droit à l’égalité</w:t>
      </w:r>
      <w:r w:rsidR="00180084">
        <w:t xml:space="preserve">. </w:t>
      </w:r>
    </w:p>
    <w:p w14:paraId="0793C5DA" w14:textId="2ACD9298" w:rsidR="00517FDC" w:rsidRDefault="00517FDC" w:rsidP="000B29C3">
      <w:pPr>
        <w:pStyle w:val="Titre4"/>
      </w:pPr>
      <w:bookmarkStart w:id="135" w:name="_Toc219902964"/>
      <w:bookmarkStart w:id="136" w:name="_Toc219908309"/>
      <w:bookmarkStart w:id="137" w:name="_Toc220062079"/>
      <w:bookmarkStart w:id="138" w:name="_Toc220066365"/>
      <w:bookmarkStart w:id="139" w:name="_Toc220938321"/>
      <w:r>
        <w:t>La réalité de la contrainte excessive</w:t>
      </w:r>
      <w:bookmarkEnd w:id="135"/>
      <w:bookmarkEnd w:id="136"/>
      <w:bookmarkEnd w:id="137"/>
      <w:bookmarkEnd w:id="138"/>
      <w:bookmarkEnd w:id="139"/>
    </w:p>
    <w:p w14:paraId="6BD46D8A" w14:textId="3CBD9837" w:rsidR="003505E8" w:rsidRDefault="00ED7177" w:rsidP="002E348F">
      <w:pPr>
        <w:pStyle w:val="Paragraphe"/>
      </w:pPr>
      <w:r>
        <w:t>Encore plus concrètement, i</w:t>
      </w:r>
      <w:r w:rsidR="00180084">
        <w:t xml:space="preserve">l importe de </w:t>
      </w:r>
      <w:r w:rsidR="00262621">
        <w:t>noter</w:t>
      </w:r>
      <w:r w:rsidR="00180084">
        <w:t xml:space="preserve"> </w:t>
      </w:r>
      <w:r w:rsidR="00F731CA">
        <w:t xml:space="preserve">comment se </w:t>
      </w:r>
      <w:r w:rsidR="00B01402">
        <w:t xml:space="preserve">déploie </w:t>
      </w:r>
      <w:r w:rsidR="007E100E">
        <w:t>l’obligation</w:t>
      </w:r>
      <w:r w:rsidR="007B4B57">
        <w:t xml:space="preserve"> d’accommodement raisonnable</w:t>
      </w:r>
      <w:r w:rsidR="00AC35B0">
        <w:t>. Tout d’abord, celle-ci</w:t>
      </w:r>
      <w:r w:rsidR="007E100E">
        <w:t xml:space="preserve"> se traduit par le fait</w:t>
      </w:r>
      <w:r w:rsidR="007B4B57">
        <w:t xml:space="preserve">, pour toutes les parties impliquées, </w:t>
      </w:r>
      <w:r w:rsidR="007E100E">
        <w:t xml:space="preserve">de </w:t>
      </w:r>
      <w:r w:rsidR="004402F8">
        <w:t>mettre</w:t>
      </w:r>
      <w:r w:rsidR="007E100E">
        <w:t xml:space="preserve"> de véritables efforts, sérieusement et de bonne foi</w:t>
      </w:r>
      <w:r w:rsidR="002E61ED">
        <w:rPr>
          <w:rStyle w:val="Appelnotedebasdep"/>
        </w:rPr>
        <w:footnoteReference w:id="129"/>
      </w:r>
      <w:r w:rsidR="00573191">
        <w:t>,</w:t>
      </w:r>
      <w:r w:rsidR="002D246E">
        <w:t xml:space="preserve"> dans </w:t>
      </w:r>
      <w:r w:rsidR="002E61ED">
        <w:t>la recherche d’un compromis acceptable</w:t>
      </w:r>
      <w:r w:rsidR="007E100E">
        <w:t>.</w:t>
      </w:r>
      <w:r w:rsidR="003C6DD0">
        <w:t xml:space="preserve"> </w:t>
      </w:r>
    </w:p>
    <w:p w14:paraId="2F09FBC4" w14:textId="131BE72E" w:rsidR="00B72C6C" w:rsidRDefault="00A639AB" w:rsidP="002E348F">
      <w:pPr>
        <w:pStyle w:val="Paragraphe"/>
      </w:pPr>
      <w:r>
        <w:t>C</w:t>
      </w:r>
      <w:r w:rsidR="007E100E">
        <w:t>haque demande d’accommodement doit être traitée au cas par cas par le décideur —</w:t>
      </w:r>
      <w:r w:rsidR="005C66ED">
        <w:rPr>
          <w:rFonts w:ascii="Arial" w:hAnsi="Arial" w:cs="Arial"/>
        </w:rPr>
        <w:t> </w:t>
      </w:r>
      <w:r w:rsidR="005542EC">
        <w:t>que ce soit un employeur</w:t>
      </w:r>
      <w:r w:rsidR="00D12CD4">
        <w:t>, un</w:t>
      </w:r>
      <w:r w:rsidR="007E100E">
        <w:t xml:space="preserve"> fournisseur de service</w:t>
      </w:r>
      <w:r w:rsidR="00D12CD4">
        <w:t xml:space="preserve"> </w:t>
      </w:r>
      <w:r w:rsidR="003C6DD0">
        <w:t>ou autre</w:t>
      </w:r>
      <w:r w:rsidR="007E100E">
        <w:t xml:space="preserve">. Ce dernier doit envisager de façon sérieuse la gamme de possibilités à sa disposition pour parvenir à </w:t>
      </w:r>
      <w:r w:rsidR="00E806AB">
        <w:t xml:space="preserve">trouver une voie de passage qui </w:t>
      </w:r>
      <w:r w:rsidR="0024699A">
        <w:t>permet d’éviter que la personne</w:t>
      </w:r>
      <w:r w:rsidR="007E100E">
        <w:t xml:space="preserve"> qui demande</w:t>
      </w:r>
      <w:r w:rsidR="0024699A">
        <w:t xml:space="preserve"> l’accommodement </w:t>
      </w:r>
      <w:r w:rsidR="003C6DD0">
        <w:t>ne</w:t>
      </w:r>
      <w:r w:rsidR="0024699A">
        <w:t xml:space="preserve"> subisse </w:t>
      </w:r>
      <w:r w:rsidR="006C19E8">
        <w:t>une discrimination</w:t>
      </w:r>
      <w:r w:rsidR="00B141AB">
        <w:t>. Toutefois,</w:t>
      </w:r>
      <w:r w:rsidR="007E100E">
        <w:t xml:space="preserve"> </w:t>
      </w:r>
      <w:r w:rsidR="00D55B44">
        <w:t xml:space="preserve">il demeure clair que </w:t>
      </w:r>
      <w:r w:rsidR="00186EF0">
        <w:t>«</w:t>
      </w:r>
      <w:r w:rsidR="00B42991">
        <w:rPr>
          <w:rFonts w:ascii="Arial" w:hAnsi="Arial" w:cs="Arial"/>
        </w:rPr>
        <w:t> </w:t>
      </w:r>
      <w:r w:rsidR="00186EF0">
        <w:t xml:space="preserve">le plaignant ne peut s’attendre à une solution parfaite. S’il y a rejet d’une proposition qui serait </w:t>
      </w:r>
      <w:r w:rsidR="00186EF0">
        <w:lastRenderedPageBreak/>
        <w:t xml:space="preserve">raisonnable compte tenu de toutes les circonstances, l’employeur s’est </w:t>
      </w:r>
      <w:r w:rsidR="003D32F6">
        <w:t>acquit</w:t>
      </w:r>
      <w:r w:rsidR="00227CF0">
        <w:t>t</w:t>
      </w:r>
      <w:r w:rsidR="003D32F6">
        <w:t>é de son obligation</w:t>
      </w:r>
      <w:r w:rsidR="00B42991">
        <w:rPr>
          <w:rFonts w:ascii="Arial" w:hAnsi="Arial" w:cs="Arial"/>
        </w:rPr>
        <w:t> </w:t>
      </w:r>
      <w:r w:rsidR="003D32F6">
        <w:t>»</w:t>
      </w:r>
      <w:bookmarkStart w:id="140" w:name="_Ref220835852"/>
      <w:r w:rsidR="007E100E">
        <w:rPr>
          <w:rStyle w:val="Appelnotedebasdep"/>
        </w:rPr>
        <w:footnoteReference w:id="130"/>
      </w:r>
      <w:bookmarkEnd w:id="140"/>
      <w:r w:rsidR="007E100E">
        <w:t xml:space="preserve">. </w:t>
      </w:r>
    </w:p>
    <w:p w14:paraId="170D3CD4" w14:textId="112FBEFD" w:rsidR="007E100E" w:rsidRDefault="00D55B44" w:rsidP="002E348F">
      <w:pPr>
        <w:pStyle w:val="Paragraphe"/>
      </w:pPr>
      <w:r>
        <w:t>À</w:t>
      </w:r>
      <w:r w:rsidR="006C19E8">
        <w:t xml:space="preserve"> aucun moment</w:t>
      </w:r>
      <w:r w:rsidR="008E2FC5">
        <w:t xml:space="preserve"> la partie qui demande un accom</w:t>
      </w:r>
      <w:r w:rsidR="00DE6630">
        <w:t>m</w:t>
      </w:r>
      <w:r w:rsidR="008E2FC5">
        <w:t xml:space="preserve">odement </w:t>
      </w:r>
      <w:r w:rsidR="006C19E8">
        <w:t>ne peut</w:t>
      </w:r>
      <w:r w:rsidR="008E2FC5">
        <w:t xml:space="preserve"> exiger une solution </w:t>
      </w:r>
      <w:r w:rsidR="00146B10">
        <w:t>précise</w:t>
      </w:r>
      <w:r w:rsidR="008E2FC5">
        <w:t xml:space="preserve"> à sa demande</w:t>
      </w:r>
      <w:r w:rsidR="007D490A">
        <w:t xml:space="preserve">. </w:t>
      </w:r>
      <w:r w:rsidR="00B4014D">
        <w:t>Comme l’indique la jurisprudence, l</w:t>
      </w:r>
      <w:r w:rsidR="007D490A">
        <w:t xml:space="preserve">’employeur </w:t>
      </w:r>
      <w:r w:rsidR="000145B4">
        <w:t>demeure celui qui est le mieux placé pour déterminer la façon dont il est possible de c</w:t>
      </w:r>
      <w:r w:rsidR="00AA2702">
        <w:t xml:space="preserve">omposer avec </w:t>
      </w:r>
      <w:r w:rsidR="00486CCA">
        <w:t xml:space="preserve">les caractéristiques de </w:t>
      </w:r>
      <w:r w:rsidR="00961A54">
        <w:t xml:space="preserve">la personne sans </w:t>
      </w:r>
      <w:r w:rsidR="00E8487D">
        <w:t>qu’il y ait ingérence indue dans l’exploitation de son entreprise</w:t>
      </w:r>
      <w:r w:rsidR="009027AD">
        <w:rPr>
          <w:rStyle w:val="Appelnotedebasdep"/>
        </w:rPr>
        <w:footnoteReference w:id="131"/>
      </w:r>
      <w:r w:rsidR="009027AD">
        <w:t xml:space="preserve">. </w:t>
      </w:r>
      <w:r w:rsidR="004402F8">
        <w:t>La</w:t>
      </w:r>
      <w:r w:rsidR="000C2034">
        <w:t xml:space="preserve"> personne </w:t>
      </w:r>
      <w:r w:rsidR="004402F8">
        <w:t>qui demande l’accommodement</w:t>
      </w:r>
      <w:r w:rsidR="000C2034">
        <w:t xml:space="preserve"> doit </w:t>
      </w:r>
      <w:r w:rsidR="000F1B6A">
        <w:t>aussi</w:t>
      </w:r>
      <w:r w:rsidR="000C2034">
        <w:t xml:space="preserve"> participer activement à la recherche d’un compromis</w:t>
      </w:r>
      <w:r w:rsidR="006B3A3C">
        <w:rPr>
          <w:rStyle w:val="Appelnotedebasdep"/>
        </w:rPr>
        <w:footnoteReference w:id="132"/>
      </w:r>
      <w:r w:rsidR="000C2034">
        <w:t xml:space="preserve">. </w:t>
      </w:r>
      <w:r w:rsidR="00350296">
        <w:t>En outre,</w:t>
      </w:r>
      <w:r w:rsidR="00B72C6C">
        <w:t xml:space="preserve"> explique le Tribunal des droits de la personne</w:t>
      </w:r>
      <w:r w:rsidR="00A94C44">
        <w:t xml:space="preserve">, </w:t>
      </w:r>
      <w:r w:rsidR="00EF05B3">
        <w:t>«</w:t>
      </w:r>
      <w:r w:rsidR="00B42991">
        <w:rPr>
          <w:rFonts w:ascii="Arial" w:hAnsi="Arial" w:cs="Arial"/>
        </w:rPr>
        <w:t> </w:t>
      </w:r>
      <w:r w:rsidR="00EF05B3" w:rsidRPr="00EF05B3">
        <w:t>la personne doit également faciliter sa mise en œuvre</w:t>
      </w:r>
      <w:r w:rsidR="00B42991">
        <w:rPr>
          <w:rFonts w:ascii="Arial" w:hAnsi="Arial" w:cs="Arial"/>
        </w:rPr>
        <w:t> </w:t>
      </w:r>
      <w:r w:rsidR="00EF05B3">
        <w:t>»</w:t>
      </w:r>
      <w:r w:rsidR="00481A24" w:rsidRPr="003E2C9E">
        <w:rPr>
          <w:rStyle w:val="Appelnotedebasdep"/>
        </w:rPr>
        <w:footnoteReference w:id="133"/>
      </w:r>
      <w:r w:rsidR="00EF05B3" w:rsidRPr="003E2C9E">
        <w:t>.</w:t>
      </w:r>
      <w:r w:rsidR="00EF05B3">
        <w:t xml:space="preserve"> </w:t>
      </w:r>
    </w:p>
    <w:p w14:paraId="71E348E9" w14:textId="34041EF8" w:rsidR="007E100E" w:rsidRDefault="00DF3B97" w:rsidP="002E348F">
      <w:pPr>
        <w:pStyle w:val="Paragraphe"/>
      </w:pPr>
      <w:r>
        <w:t xml:space="preserve">Au fil des ans, les tribunaux québécois et canadiens ont </w:t>
      </w:r>
      <w:r w:rsidR="00FE4F7E">
        <w:t xml:space="preserve">ainsi </w:t>
      </w:r>
      <w:r>
        <w:t>établi qu’une</w:t>
      </w:r>
      <w:r w:rsidR="007E100E" w:rsidRPr="00615830">
        <w:t xml:space="preserve"> contrainte excessive</w:t>
      </w:r>
      <w:r>
        <w:t xml:space="preserve"> </w:t>
      </w:r>
      <w:r w:rsidR="00AB7DC5">
        <w:t>p</w:t>
      </w:r>
      <w:r w:rsidR="004402F8">
        <w:t>eut</w:t>
      </w:r>
      <w:r w:rsidR="00AB7DC5">
        <w:t xml:space="preserve"> </w:t>
      </w:r>
      <w:r w:rsidR="00F95520">
        <w:t>notamment</w:t>
      </w:r>
      <w:r w:rsidR="004402F8">
        <w:t xml:space="preserve"> </w:t>
      </w:r>
      <w:r w:rsidR="00640A85">
        <w:t>prendre la fo</w:t>
      </w:r>
      <w:r w:rsidR="00762E9D">
        <w:t>rme</w:t>
      </w:r>
      <w:r>
        <w:t xml:space="preserve"> </w:t>
      </w:r>
      <w:r w:rsidR="007E100E">
        <w:t xml:space="preserve"> : </w:t>
      </w:r>
    </w:p>
    <w:p w14:paraId="3770FFD1" w14:textId="54B2D5EA" w:rsidR="007E100E" w:rsidRDefault="00762E9D" w:rsidP="0089312A">
      <w:pPr>
        <w:pStyle w:val="puces0"/>
        <w:tabs>
          <w:tab w:val="clear" w:pos="851"/>
          <w:tab w:val="left" w:pos="993"/>
        </w:tabs>
      </w:pPr>
      <w:proofErr w:type="gramStart"/>
      <w:r>
        <w:t>d’</w:t>
      </w:r>
      <w:r w:rsidR="007E100E" w:rsidRPr="005503DF">
        <w:t>une</w:t>
      </w:r>
      <w:proofErr w:type="gramEnd"/>
      <w:r w:rsidR="007E100E" w:rsidRPr="005503DF">
        <w:t xml:space="preserve"> atteinte aux droits d’autrui</w:t>
      </w:r>
      <w:r w:rsidR="007E100E">
        <w:t>, y compris sur le droit à l’égalité entre les hommes et les femmes</w:t>
      </w:r>
      <w:r w:rsidR="001D1152">
        <w:rPr>
          <w:rFonts w:ascii="Arial" w:hAnsi="Arial" w:cs="Arial"/>
        </w:rPr>
        <w:t> </w:t>
      </w:r>
      <w:r w:rsidR="009C704D">
        <w:t>;</w:t>
      </w:r>
      <w:r w:rsidR="007E100E" w:rsidRPr="005503DF">
        <w:t xml:space="preserve"> </w:t>
      </w:r>
    </w:p>
    <w:p w14:paraId="0512C16E" w14:textId="6BC5458D" w:rsidR="007E100E" w:rsidRDefault="007E100E" w:rsidP="0089312A">
      <w:pPr>
        <w:pStyle w:val="puces0"/>
        <w:tabs>
          <w:tab w:val="clear" w:pos="851"/>
          <w:tab w:val="left" w:pos="993"/>
        </w:tabs>
      </w:pPr>
      <w:proofErr w:type="gramStart"/>
      <w:r w:rsidRPr="005503DF">
        <w:t>de</w:t>
      </w:r>
      <w:proofErr w:type="gramEnd"/>
      <w:r w:rsidRPr="005503DF">
        <w:t xml:space="preserve"> coûts prohibitifs</w:t>
      </w:r>
      <w:r w:rsidR="001D1152">
        <w:rPr>
          <w:rFonts w:ascii="Arial" w:hAnsi="Arial" w:cs="Arial"/>
        </w:rPr>
        <w:t> </w:t>
      </w:r>
      <w:r w:rsidR="009C704D">
        <w:t>;</w:t>
      </w:r>
      <w:r w:rsidRPr="005503DF">
        <w:t xml:space="preserve"> </w:t>
      </w:r>
    </w:p>
    <w:p w14:paraId="3B935DE5" w14:textId="0A0A205F" w:rsidR="007E100E" w:rsidRDefault="00762E9D" w:rsidP="0089312A">
      <w:pPr>
        <w:pStyle w:val="puces0"/>
        <w:tabs>
          <w:tab w:val="clear" w:pos="851"/>
          <w:tab w:val="left" w:pos="993"/>
        </w:tabs>
      </w:pPr>
      <w:proofErr w:type="gramStart"/>
      <w:r>
        <w:t>d’</w:t>
      </w:r>
      <w:r w:rsidR="007E100E" w:rsidRPr="005503DF">
        <w:t>une</w:t>
      </w:r>
      <w:proofErr w:type="gramEnd"/>
      <w:r w:rsidR="007E100E" w:rsidRPr="005503DF">
        <w:t xml:space="preserve"> entrave </w:t>
      </w:r>
      <w:r w:rsidR="00B85067">
        <w:t xml:space="preserve">plus que négligeable </w:t>
      </w:r>
      <w:r w:rsidR="007E100E" w:rsidRPr="005503DF">
        <w:t xml:space="preserve">au bon fonctionnement </w:t>
      </w:r>
      <w:r w:rsidR="007E100E">
        <w:t>d’une</w:t>
      </w:r>
      <w:r w:rsidR="007E100E" w:rsidRPr="005503DF">
        <w:t xml:space="preserve"> organisation ou à l’accomplissement de sa mission</w:t>
      </w:r>
      <w:r w:rsidR="001D1152">
        <w:rPr>
          <w:rFonts w:ascii="Arial" w:hAnsi="Arial" w:cs="Arial"/>
        </w:rPr>
        <w:t> </w:t>
      </w:r>
      <w:r w:rsidR="009C704D">
        <w:t>;</w:t>
      </w:r>
      <w:r w:rsidR="007E100E" w:rsidRPr="005503DF">
        <w:t xml:space="preserve"> </w:t>
      </w:r>
    </w:p>
    <w:p w14:paraId="2635E49A" w14:textId="41889096" w:rsidR="009B43F4" w:rsidRDefault="009B43F4" w:rsidP="0089312A">
      <w:pPr>
        <w:pStyle w:val="puces0"/>
        <w:tabs>
          <w:tab w:val="clear" w:pos="851"/>
          <w:tab w:val="left" w:pos="993"/>
        </w:tabs>
      </w:pPr>
      <w:proofErr w:type="gramStart"/>
      <w:r>
        <w:t>d’un</w:t>
      </w:r>
      <w:proofErr w:type="gramEnd"/>
      <w:r>
        <w:t xml:space="preserve"> alourdissement </w:t>
      </w:r>
      <w:r w:rsidR="00B85067">
        <w:t xml:space="preserve">réel </w:t>
      </w:r>
      <w:r>
        <w:t>des tâches des autres salariés</w:t>
      </w:r>
      <w:r w:rsidR="001D1152">
        <w:rPr>
          <w:rFonts w:ascii="Arial" w:hAnsi="Arial" w:cs="Arial"/>
        </w:rPr>
        <w:t> </w:t>
      </w:r>
      <w:r w:rsidR="009C704D">
        <w:t>;</w:t>
      </w:r>
    </w:p>
    <w:p w14:paraId="1F85F83B" w14:textId="6511721F" w:rsidR="007E100E" w:rsidRPr="005503DF" w:rsidRDefault="00550A83" w:rsidP="0089312A">
      <w:pPr>
        <w:pStyle w:val="puces0"/>
        <w:tabs>
          <w:tab w:val="clear" w:pos="851"/>
          <w:tab w:val="left" w:pos="993"/>
        </w:tabs>
      </w:pPr>
      <w:proofErr w:type="gramStart"/>
      <w:r>
        <w:t>d’</w:t>
      </w:r>
      <w:r w:rsidR="007E100E" w:rsidRPr="005503DF">
        <w:t>un</w:t>
      </w:r>
      <w:proofErr w:type="gramEnd"/>
      <w:r w:rsidR="007E100E" w:rsidRPr="005503DF">
        <w:t xml:space="preserve"> risque </w:t>
      </w:r>
      <w:r w:rsidR="00DA730B">
        <w:t>réel</w:t>
      </w:r>
      <w:r w:rsidR="00B85067">
        <w:t xml:space="preserve"> </w:t>
      </w:r>
      <w:r w:rsidR="007E100E" w:rsidRPr="005503DF">
        <w:t>pour la sécurit</w:t>
      </w:r>
      <w:r w:rsidR="007E100E" w:rsidRPr="00B524E5">
        <w:t>é.</w:t>
      </w:r>
    </w:p>
    <w:p w14:paraId="11A9135C" w14:textId="18164B3A" w:rsidR="00075BD5" w:rsidRDefault="00CC3623" w:rsidP="002E348F">
      <w:pPr>
        <w:pStyle w:val="Paragraphe"/>
      </w:pPr>
      <w:r>
        <w:t>La</w:t>
      </w:r>
      <w:r w:rsidR="00EF6767">
        <w:t xml:space="preserve"> contrainte doit s’évaluer au cas par cas pour tenir compte du contexte et des caractéristiques propres à la personne</w:t>
      </w:r>
      <w:r w:rsidR="003350DE">
        <w:t>,</w:t>
      </w:r>
      <w:r w:rsidR="00EF6767">
        <w:t xml:space="preserve"> mais aussi à l’entreprise, l’employeur, </w:t>
      </w:r>
      <w:r w:rsidR="008638F2">
        <w:t xml:space="preserve">le </w:t>
      </w:r>
      <w:r w:rsidR="00EF6767">
        <w:t xml:space="preserve">fournisseur de service ou autre qui doit accorder un accommodement raisonnable. </w:t>
      </w:r>
    </w:p>
    <w:p w14:paraId="36D9E368" w14:textId="2A6013AD" w:rsidR="00EF6767" w:rsidRDefault="00D51BA1" w:rsidP="002E348F">
      <w:pPr>
        <w:pStyle w:val="Paragraphe"/>
      </w:pPr>
      <w:r>
        <w:t xml:space="preserve">Ne seront </w:t>
      </w:r>
      <w:r w:rsidR="00271BD1">
        <w:t xml:space="preserve">toutefois </w:t>
      </w:r>
      <w:r>
        <w:t>pas considéré</w:t>
      </w:r>
      <w:r w:rsidR="00475063">
        <w:t xml:space="preserve">s </w:t>
      </w:r>
      <w:r w:rsidR="00271BD1">
        <w:t xml:space="preserve">comme </w:t>
      </w:r>
      <w:r w:rsidR="00E41BEE">
        <w:t>une</w:t>
      </w:r>
      <w:r w:rsidR="00075BD5">
        <w:t xml:space="preserve"> contrainte excessive</w:t>
      </w:r>
      <w:r w:rsidR="002214F6">
        <w:t xml:space="preserve"> les inconvénients négligeables, les difficultés purement admi</w:t>
      </w:r>
      <w:r w:rsidR="00196DB3">
        <w:t>nis</w:t>
      </w:r>
      <w:r w:rsidR="002214F6">
        <w:t>tratives, ou les contraintes basées sur «</w:t>
      </w:r>
      <w:r w:rsidR="00B42991">
        <w:rPr>
          <w:rFonts w:ascii="Arial" w:hAnsi="Arial" w:cs="Arial"/>
        </w:rPr>
        <w:t> </w:t>
      </w:r>
      <w:r w:rsidR="002214F6">
        <w:t>des hypothèses non vérifi</w:t>
      </w:r>
      <w:r w:rsidR="00196DB3">
        <w:t>é</w:t>
      </w:r>
      <w:r w:rsidR="002214F6">
        <w:t>es, des craintes non fondées ou des affirmations gratuites</w:t>
      </w:r>
      <w:r w:rsidR="00B42991">
        <w:rPr>
          <w:rFonts w:ascii="Arial" w:hAnsi="Arial" w:cs="Arial"/>
        </w:rPr>
        <w:t> </w:t>
      </w:r>
      <w:r w:rsidR="002214F6">
        <w:t>»</w:t>
      </w:r>
      <w:r w:rsidR="002214F6">
        <w:rPr>
          <w:rStyle w:val="Appelnotedebasdep"/>
        </w:rPr>
        <w:footnoteReference w:id="134"/>
      </w:r>
      <w:r w:rsidR="002214F6">
        <w:t>.</w:t>
      </w:r>
      <w:r w:rsidR="00271BD1">
        <w:t xml:space="preserve"> </w:t>
      </w:r>
      <w:r w:rsidR="00BD0F40">
        <w:t xml:space="preserve">De fait, </w:t>
      </w:r>
      <w:r w:rsidR="00A02047">
        <w:t>accepter de restreindre le droit à l’égalité, pierre angulaire de la Charte québécoise</w:t>
      </w:r>
      <w:bookmarkStart w:id="141" w:name="_Ref220071101"/>
      <w:r w:rsidR="004B31D7">
        <w:rPr>
          <w:rStyle w:val="Appelnotedebasdep"/>
        </w:rPr>
        <w:footnoteReference w:id="135"/>
      </w:r>
      <w:bookmarkEnd w:id="141"/>
      <w:r w:rsidR="00A02047">
        <w:t xml:space="preserve">, pour des considérations purement pratiques </w:t>
      </w:r>
      <w:r w:rsidR="00106703">
        <w:t>ou de com</w:t>
      </w:r>
      <w:r w:rsidR="00196DB3">
        <w:t>m</w:t>
      </w:r>
      <w:r w:rsidR="00106703">
        <w:t xml:space="preserve">odité </w:t>
      </w:r>
      <w:r w:rsidR="00294984">
        <w:t xml:space="preserve">viendrait saper </w:t>
      </w:r>
      <w:r w:rsidR="000D1A91">
        <w:t>le fondement même de celle</w:t>
      </w:r>
      <w:r w:rsidR="00FA3E6D">
        <w:t xml:space="preserve">-ci. </w:t>
      </w:r>
    </w:p>
    <w:p w14:paraId="4C5421B8" w14:textId="3042CA97" w:rsidR="00B24EAD" w:rsidRDefault="00517FDC" w:rsidP="000B29C3">
      <w:pPr>
        <w:pStyle w:val="Titre4"/>
      </w:pPr>
      <w:bookmarkStart w:id="142" w:name="_Toc219902965"/>
      <w:bookmarkStart w:id="143" w:name="_Toc219908310"/>
      <w:bookmarkStart w:id="144" w:name="_Toc220062080"/>
      <w:bookmarkStart w:id="145" w:name="_Toc220066366"/>
      <w:bookmarkStart w:id="146" w:name="_Toc220938322"/>
      <w:r>
        <w:lastRenderedPageBreak/>
        <w:t xml:space="preserve">Modifier le critère de contrainte : un recul pour le droit à l’égalité </w:t>
      </w:r>
      <w:r w:rsidR="00895307">
        <w:t>québécois</w:t>
      </w:r>
      <w:bookmarkEnd w:id="142"/>
      <w:bookmarkEnd w:id="143"/>
      <w:bookmarkEnd w:id="144"/>
      <w:bookmarkEnd w:id="145"/>
      <w:bookmarkEnd w:id="146"/>
    </w:p>
    <w:p w14:paraId="34C81BC3" w14:textId="16683508" w:rsidR="00EA152E" w:rsidRDefault="008A519D" w:rsidP="002E348F">
      <w:pPr>
        <w:pStyle w:val="Paragraphe"/>
      </w:pPr>
      <w:r>
        <w:t xml:space="preserve">C’est ce critère de contrainte excessive, bien établi en droit québécois, que le projet de loi envisage de </w:t>
      </w:r>
      <w:r w:rsidR="00262897">
        <w:t>remplacer par celui de la «</w:t>
      </w:r>
      <w:r w:rsidR="00B42991">
        <w:rPr>
          <w:rFonts w:ascii="Arial" w:hAnsi="Arial" w:cs="Arial"/>
        </w:rPr>
        <w:t> </w:t>
      </w:r>
      <w:r w:rsidR="00262897">
        <w:t>contrainte plus que minimale</w:t>
      </w:r>
      <w:r w:rsidR="00B42991">
        <w:rPr>
          <w:rFonts w:ascii="Arial" w:hAnsi="Arial" w:cs="Arial"/>
        </w:rPr>
        <w:t> </w:t>
      </w:r>
      <w:r w:rsidR="00262897">
        <w:t>»</w:t>
      </w:r>
      <w:r w:rsidR="00262897">
        <w:rPr>
          <w:rStyle w:val="Appelnotedebasdep"/>
        </w:rPr>
        <w:footnoteReference w:id="136"/>
      </w:r>
      <w:r w:rsidR="001F045D">
        <w:t xml:space="preserve"> pour les demandes d’accommodement qui mettent en cause le motif religion.</w:t>
      </w:r>
      <w:r w:rsidR="00B018F0">
        <w:t xml:space="preserve"> </w:t>
      </w:r>
      <w:r w:rsidR="00757110">
        <w:t xml:space="preserve">En vertu de ce critère </w:t>
      </w:r>
      <w:r w:rsidR="00564911">
        <w:t xml:space="preserve">modifié, </w:t>
      </w:r>
      <w:r w:rsidR="00642C2A">
        <w:t>il appert que tout</w:t>
      </w:r>
      <w:r w:rsidR="0024699D">
        <w:t xml:space="preserve"> inconvénient</w:t>
      </w:r>
      <w:r w:rsidR="00642C2A">
        <w:t xml:space="preserve"> </w:t>
      </w:r>
      <w:r w:rsidR="00E673B4">
        <w:t>dans l</w:t>
      </w:r>
      <w:r w:rsidR="00B83CBA">
        <w:t xml:space="preserve">e fonctionnement de l’organisme public ou de l’entreprise concernée pourrait </w:t>
      </w:r>
      <w:r w:rsidR="00944CDE">
        <w:t>mettre fin à la démarche d’accom</w:t>
      </w:r>
      <w:r w:rsidR="00DE6630">
        <w:t>m</w:t>
      </w:r>
      <w:r w:rsidR="00944CDE">
        <w:t xml:space="preserve">odement. </w:t>
      </w:r>
    </w:p>
    <w:p w14:paraId="2413249E" w14:textId="44D93FCB" w:rsidR="00C17AC4" w:rsidRDefault="00171032" w:rsidP="002E348F">
      <w:pPr>
        <w:pStyle w:val="Paragraphe"/>
      </w:pPr>
      <w:r>
        <w:t xml:space="preserve">Ce faisant, le projet de loi imposerait </w:t>
      </w:r>
      <w:r w:rsidR="00625C4A">
        <w:t>un recul important au droit à l’égalité</w:t>
      </w:r>
      <w:r w:rsidR="002B1C0D">
        <w:t>. En</w:t>
      </w:r>
      <w:r w:rsidR="00214EE1">
        <w:t xml:space="preserve"> réduisant </w:t>
      </w:r>
      <w:r w:rsidR="003A7279">
        <w:t>significativement l</w:t>
      </w:r>
      <w:r w:rsidR="00C32BB3">
        <w:t>a</w:t>
      </w:r>
      <w:r w:rsidR="006456A2">
        <w:t xml:space="preserve"> recherche d’accommodement raisonnable</w:t>
      </w:r>
      <w:r w:rsidR="005D4F5E">
        <w:t xml:space="preserve"> permettant de corriger une situation</w:t>
      </w:r>
      <w:r w:rsidR="00DC1885">
        <w:t xml:space="preserve"> de discrimination fondée sur le motif religion</w:t>
      </w:r>
      <w:r w:rsidR="000F36D9">
        <w:t xml:space="preserve">, </w:t>
      </w:r>
      <w:r w:rsidR="00753F0B">
        <w:t>le projet de loi propose</w:t>
      </w:r>
      <w:r w:rsidR="00FC77A8">
        <w:t xml:space="preserve"> </w:t>
      </w:r>
      <w:r w:rsidR="00405D83">
        <w:t xml:space="preserve">en fait </w:t>
      </w:r>
      <w:r w:rsidR="00FC77A8">
        <w:t>un retour en arrière</w:t>
      </w:r>
      <w:r w:rsidR="00405D83">
        <w:t>.</w:t>
      </w:r>
      <w:r w:rsidR="000E21A1">
        <w:t xml:space="preserve"> On devrait </w:t>
      </w:r>
      <w:r w:rsidR="002C1981">
        <w:t xml:space="preserve">faire </w:t>
      </w:r>
      <w:r w:rsidR="00F75BFD">
        <w:t xml:space="preserve">fi des avancées </w:t>
      </w:r>
      <w:r w:rsidR="00D3401B">
        <w:t xml:space="preserve">importantes </w:t>
      </w:r>
      <w:r w:rsidR="00691A89">
        <w:t>permis par la reconnaissance de la disc</w:t>
      </w:r>
      <w:r w:rsidR="00AE451C">
        <w:t>ri</w:t>
      </w:r>
      <w:r w:rsidR="00691A89">
        <w:t>mination indirecte</w:t>
      </w:r>
      <w:r w:rsidR="00B94887">
        <w:t xml:space="preserve"> et du droit à l’égalité réelle</w:t>
      </w:r>
      <w:r w:rsidR="00467282">
        <w:t xml:space="preserve"> pour revenir à la vision formelle de l’égalité</w:t>
      </w:r>
      <w:r w:rsidR="00B03F62">
        <w:t xml:space="preserve">, </w:t>
      </w:r>
      <w:r w:rsidR="00772DEB" w:rsidRPr="0089312A">
        <w:t>sans que les bases factuelles ne le justifient.</w:t>
      </w:r>
      <w:r w:rsidR="00772DEB">
        <w:t xml:space="preserve"> </w:t>
      </w:r>
      <w:r w:rsidR="00AC3A50">
        <w:t xml:space="preserve"> </w:t>
      </w:r>
    </w:p>
    <w:p w14:paraId="54686CAE" w14:textId="4C1D45B9" w:rsidR="00AD7B41" w:rsidRDefault="00C65E89" w:rsidP="002E348F">
      <w:pPr>
        <w:pStyle w:val="Paragraphe"/>
      </w:pPr>
      <w:r>
        <w:t xml:space="preserve">La Commission prend acte du propos de </w:t>
      </w:r>
      <w:r w:rsidR="00120FCE">
        <w:t>quelques</w:t>
      </w:r>
      <w:r>
        <w:t xml:space="preserve"> intervenants, affirmant</w:t>
      </w:r>
      <w:r w:rsidR="00BE5D06">
        <w:t xml:space="preserve"> que le droit à l’égalité québécois</w:t>
      </w:r>
      <w:r w:rsidR="006E66F1">
        <w:t xml:space="preserve"> aurait </w:t>
      </w:r>
      <w:r w:rsidR="00334425">
        <w:t xml:space="preserve">dévié de son essence </w:t>
      </w:r>
      <w:r w:rsidR="00206631">
        <w:t xml:space="preserve">à travers les interprétations </w:t>
      </w:r>
      <w:r w:rsidR="004336AE">
        <w:t xml:space="preserve">multiculturalistes de la Cour suprême canadienne. Or, </w:t>
      </w:r>
      <w:r w:rsidR="005D4629">
        <w:t xml:space="preserve">il importe de rappeler que le droit à l’égalité québécois se voulait, </w:t>
      </w:r>
      <w:r w:rsidR="00D0069A">
        <w:t>dès sa consécration dans la Charte québécoise il y a aujourd</w:t>
      </w:r>
      <w:r w:rsidR="005855C6">
        <w:t>’</w:t>
      </w:r>
      <w:r w:rsidR="00D0069A">
        <w:t>hui 50</w:t>
      </w:r>
      <w:r w:rsidR="000D2081">
        <w:t> </w:t>
      </w:r>
      <w:r w:rsidR="00D0069A">
        <w:t xml:space="preserve">ans, </w:t>
      </w:r>
      <w:r w:rsidR="00EA3695">
        <w:t xml:space="preserve">particulièrement ambitieux. </w:t>
      </w:r>
      <w:r w:rsidR="00E47163">
        <w:t xml:space="preserve">En effet, </w:t>
      </w:r>
      <w:r w:rsidR="008C12B2">
        <w:t>suivant l’inspiration insuf</w:t>
      </w:r>
      <w:r w:rsidR="0066168C">
        <w:t>f</w:t>
      </w:r>
      <w:r w:rsidR="008C12B2">
        <w:t xml:space="preserve">lée par </w:t>
      </w:r>
      <w:r w:rsidR="00141E0B">
        <w:t xml:space="preserve">Jacques-Yvan Morin, la Charte québécoise </w:t>
      </w:r>
      <w:r w:rsidR="000550E1">
        <w:t xml:space="preserve">a choisi de s’écarter de la vision </w:t>
      </w:r>
      <w:r w:rsidR="009D2943">
        <w:t>plus st</w:t>
      </w:r>
      <w:r w:rsidR="00484ABC">
        <w:t>ric</w:t>
      </w:r>
      <w:r w:rsidR="009D2943">
        <w:t xml:space="preserve">te de l’égalité qu’on retrouvait </w:t>
      </w:r>
      <w:r w:rsidR="00484ABC">
        <w:t xml:space="preserve">alors </w:t>
      </w:r>
      <w:r w:rsidR="009D2943">
        <w:t xml:space="preserve">dans les </w:t>
      </w:r>
      <w:r w:rsidR="008678D8">
        <w:t>diverses</w:t>
      </w:r>
      <w:r w:rsidR="009D2943">
        <w:t xml:space="preserve"> lois canadiennes de protection des droits et qui ne proscrivait la discrimination que dans les domaines </w:t>
      </w:r>
      <w:r w:rsidR="002B1BE7">
        <w:t xml:space="preserve">de l’emploi, du logement, des contrats et des lieux ou services offerts au </w:t>
      </w:r>
      <w:r w:rsidR="003A0C52">
        <w:t>public</w:t>
      </w:r>
      <w:r w:rsidR="00484ABC">
        <w:rPr>
          <w:rStyle w:val="Appelnotedebasdep"/>
        </w:rPr>
        <w:footnoteReference w:id="137"/>
      </w:r>
      <w:r w:rsidR="003A0C52">
        <w:t xml:space="preserve">. </w:t>
      </w:r>
    </w:p>
    <w:p w14:paraId="6678DB4F" w14:textId="6FBEBBA9" w:rsidR="003A0C52" w:rsidRDefault="00AD7B41" w:rsidP="002E348F">
      <w:pPr>
        <w:pStyle w:val="Paragraphe"/>
      </w:pPr>
      <w:r>
        <w:t xml:space="preserve">S’inspirant </w:t>
      </w:r>
      <w:r w:rsidR="00235FEE">
        <w:t xml:space="preserve">du droit international et </w:t>
      </w:r>
      <w:r w:rsidR="006470F8">
        <w:t xml:space="preserve">plus </w:t>
      </w:r>
      <w:r w:rsidR="00235FEE">
        <w:t xml:space="preserve">particulièrement </w:t>
      </w:r>
      <w:r w:rsidR="006470F8">
        <w:t xml:space="preserve">de la </w:t>
      </w:r>
      <w:r w:rsidR="006470F8" w:rsidRPr="00922096">
        <w:t>D</w:t>
      </w:r>
      <w:r w:rsidR="00093F23">
        <w:t>UDH</w:t>
      </w:r>
      <w:r w:rsidR="006470F8">
        <w:t xml:space="preserve"> de 1948, de la </w:t>
      </w:r>
      <w:r w:rsidR="006470F8" w:rsidRPr="00922096">
        <w:t>Convention européenne de sauvegarde des droits de l’homme et des libertés fondamentales</w:t>
      </w:r>
      <w:r w:rsidR="006470F8">
        <w:t xml:space="preserve"> de 1950 et du </w:t>
      </w:r>
      <w:r w:rsidR="006470F8" w:rsidRPr="00922096">
        <w:t>Pacte internat</w:t>
      </w:r>
      <w:r w:rsidR="00AE451C">
        <w:t>i</w:t>
      </w:r>
      <w:r w:rsidR="006470F8" w:rsidRPr="00922096">
        <w:t>onal relatif aux droits civils et politiques</w:t>
      </w:r>
      <w:r w:rsidR="006470F8" w:rsidRPr="006E200D">
        <w:rPr>
          <w:rStyle w:val="Appelnotedebasdep"/>
        </w:rPr>
        <w:footnoteReference w:id="138"/>
      </w:r>
      <w:r w:rsidR="006470F8">
        <w:t>, l</w:t>
      </w:r>
      <w:r w:rsidR="00241C50">
        <w:t>e Québec</w:t>
      </w:r>
      <w:r w:rsidR="00922096">
        <w:t xml:space="preserve"> a</w:t>
      </w:r>
      <w:r w:rsidR="00241C50">
        <w:t xml:space="preserve"> fait le choix d’un droit à l’égalité </w:t>
      </w:r>
      <w:r w:rsidR="001901F2">
        <w:t xml:space="preserve">d’une portée </w:t>
      </w:r>
      <w:r w:rsidR="009F7934">
        <w:t>plus</w:t>
      </w:r>
      <w:r w:rsidR="001901F2">
        <w:t xml:space="preserve"> vaste</w:t>
      </w:r>
      <w:r w:rsidR="006470F8">
        <w:t>. En effet, la norme d’égalité québécoise</w:t>
      </w:r>
      <w:r w:rsidR="009F7934">
        <w:t xml:space="preserve"> s’appliqu</w:t>
      </w:r>
      <w:r w:rsidR="006470F8">
        <w:t>e</w:t>
      </w:r>
      <w:r w:rsidR="009F7934">
        <w:t xml:space="preserve"> </w:t>
      </w:r>
      <w:r w:rsidR="005C7A4D">
        <w:t>à l’exercice de tous les droits et libertés garantis par la Charte</w:t>
      </w:r>
      <w:r w:rsidR="00F471E8">
        <w:rPr>
          <w:rStyle w:val="Appelnotedebasdep"/>
        </w:rPr>
        <w:footnoteReference w:id="139"/>
      </w:r>
      <w:r w:rsidR="00F471E8">
        <w:t>, y compris l</w:t>
      </w:r>
      <w:r w:rsidR="00F116DB">
        <w:t xml:space="preserve">es libertés et droits fondamentaux consacrés </w:t>
      </w:r>
      <w:r w:rsidR="001719CA">
        <w:t>à ses</w:t>
      </w:r>
      <w:r w:rsidR="00F116DB">
        <w:t xml:space="preserve"> articles</w:t>
      </w:r>
      <w:r w:rsidR="000D2081">
        <w:t> </w:t>
      </w:r>
      <w:r w:rsidR="00F116DB">
        <w:t>1</w:t>
      </w:r>
      <w:r w:rsidR="00F471E8">
        <w:t xml:space="preserve"> </w:t>
      </w:r>
      <w:r w:rsidR="001719CA">
        <w:t>à 9, dont la</w:t>
      </w:r>
      <w:r w:rsidR="00F471E8">
        <w:t xml:space="preserve"> liberté de religion</w:t>
      </w:r>
      <w:r w:rsidR="006470F8">
        <w:rPr>
          <w:rStyle w:val="Appelnotedebasdep"/>
        </w:rPr>
        <w:footnoteReference w:id="140"/>
      </w:r>
      <w:r w:rsidR="00F471E8">
        <w:t xml:space="preserve">. </w:t>
      </w:r>
      <w:r w:rsidR="00655B78" w:rsidRPr="004B19B7">
        <w:t>Le droit à l’égalité</w:t>
      </w:r>
      <w:r w:rsidR="00D068E9">
        <w:t xml:space="preserve"> sera par ailleurs placé, dès </w:t>
      </w:r>
      <w:r w:rsidR="00FB1547">
        <w:t>l’entrée en vigueur de la Charte, au</w:t>
      </w:r>
      <w:r w:rsidR="00E510B1">
        <w:t>-</w:t>
      </w:r>
      <w:r w:rsidR="00FB1547">
        <w:t>dessus de toute autre loi québécoise</w:t>
      </w:r>
      <w:r w:rsidR="00607A2C">
        <w:t xml:space="preserve"> en vertu de </w:t>
      </w:r>
      <w:r w:rsidR="009314ED">
        <w:t>son article</w:t>
      </w:r>
      <w:r w:rsidR="000D2081">
        <w:t> </w:t>
      </w:r>
      <w:r w:rsidR="009314ED">
        <w:t xml:space="preserve">52. </w:t>
      </w:r>
      <w:r>
        <w:t xml:space="preserve">Comme le </w:t>
      </w:r>
      <w:r w:rsidR="000B0C55">
        <w:lastRenderedPageBreak/>
        <w:t>note</w:t>
      </w:r>
      <w:r>
        <w:t xml:space="preserve"> un auteur, ces choix démontre</w:t>
      </w:r>
      <w:r w:rsidR="00E510B1">
        <w:t>nt</w:t>
      </w:r>
      <w:r>
        <w:t xml:space="preserve"> clairement l’importance primordiale que l’Assemblée nationale accordait au droit à l’égalité dans la hiérarchie des normes</w:t>
      </w:r>
      <w:r>
        <w:rPr>
          <w:rStyle w:val="Appelnotedebasdep"/>
        </w:rPr>
        <w:footnoteReference w:id="141"/>
      </w:r>
      <w:r>
        <w:t xml:space="preserve">. </w:t>
      </w:r>
    </w:p>
    <w:p w14:paraId="2B2DD59E" w14:textId="7E462628" w:rsidR="002468C2" w:rsidRDefault="00272D87" w:rsidP="002E348F">
      <w:pPr>
        <w:pStyle w:val="Paragraphe"/>
      </w:pPr>
      <w:r>
        <w:t xml:space="preserve">C’est justement au nom de l’importance </w:t>
      </w:r>
      <w:r w:rsidR="00B575AA">
        <w:t xml:space="preserve">donnée à </w:t>
      </w:r>
      <w:r>
        <w:t>la garantie d’égalité que la Cour suprême a souhaité se dist</w:t>
      </w:r>
      <w:r w:rsidR="00BA4915">
        <w:t>a</w:t>
      </w:r>
      <w:r>
        <w:t xml:space="preserve">ncier, dans la décision </w:t>
      </w:r>
      <w:r w:rsidRPr="00B575AA">
        <w:rPr>
          <w:i/>
          <w:iCs/>
        </w:rPr>
        <w:t>Renaud</w:t>
      </w:r>
      <w:r>
        <w:t xml:space="preserve">, du critère </w:t>
      </w:r>
      <w:r w:rsidR="000F3575">
        <w:t>de «</w:t>
      </w:r>
      <w:r w:rsidR="00B42991">
        <w:rPr>
          <w:rFonts w:ascii="Arial" w:hAnsi="Arial" w:cs="Arial"/>
        </w:rPr>
        <w:t> </w:t>
      </w:r>
      <w:r w:rsidR="000F3575">
        <w:t>contrainte minimale</w:t>
      </w:r>
      <w:r w:rsidR="00B42991">
        <w:rPr>
          <w:rFonts w:ascii="Arial" w:hAnsi="Arial" w:cs="Arial"/>
        </w:rPr>
        <w:t> </w:t>
      </w:r>
      <w:r w:rsidR="000F3575">
        <w:t xml:space="preserve">» ou du critère </w:t>
      </w:r>
      <w:r w:rsidR="0032018F">
        <w:t>«</w:t>
      </w:r>
      <w:r w:rsidR="00B42991">
        <w:rPr>
          <w:rFonts w:ascii="Arial" w:hAnsi="Arial" w:cs="Arial"/>
        </w:rPr>
        <w:t> </w:t>
      </w:r>
      <w:r w:rsidR="0032018F">
        <w:t>de minimis</w:t>
      </w:r>
      <w:r w:rsidR="00B42991">
        <w:rPr>
          <w:rFonts w:ascii="Arial" w:hAnsi="Arial" w:cs="Arial"/>
        </w:rPr>
        <w:t> </w:t>
      </w:r>
      <w:r w:rsidR="0032018F">
        <w:t>» retenu en droit américain au cours des années</w:t>
      </w:r>
      <w:r w:rsidR="000D2081">
        <w:t> </w:t>
      </w:r>
      <w:r w:rsidR="0032018F">
        <w:t xml:space="preserve">1980. </w:t>
      </w:r>
      <w:r w:rsidR="0032018F" w:rsidRPr="0032018F">
        <w:t xml:space="preserve">Outre le contexte </w:t>
      </w:r>
      <w:r w:rsidR="00BA4915">
        <w:t>constitutionnel</w:t>
      </w:r>
      <w:r w:rsidR="0032018F" w:rsidRPr="0032018F">
        <w:t xml:space="preserve"> différent, </w:t>
      </w:r>
      <w:r w:rsidR="0032018F">
        <w:t xml:space="preserve">le juge </w:t>
      </w:r>
      <w:r w:rsidR="0032018F" w:rsidRPr="00B575AA">
        <w:t xml:space="preserve">Sopinka explique </w:t>
      </w:r>
      <w:r w:rsidR="00DC37BB" w:rsidRPr="00B575AA">
        <w:t>que</w:t>
      </w:r>
      <w:r w:rsidR="002468C2">
        <w:t xml:space="preserve"> : </w:t>
      </w:r>
    </w:p>
    <w:p w14:paraId="0360C568" w14:textId="0EE3DC7A" w:rsidR="002468C2" w:rsidRDefault="002468C2" w:rsidP="002468C2">
      <w:pPr>
        <w:pStyle w:val="Citation"/>
      </w:pPr>
      <w:r w:rsidRPr="00B575AA">
        <w:t>«</w:t>
      </w:r>
      <w:r w:rsidR="00B42991">
        <w:rPr>
          <w:rFonts w:ascii="Arial" w:hAnsi="Arial" w:cs="Arial"/>
        </w:rPr>
        <w:t> </w:t>
      </w:r>
      <w:r>
        <w:t>[</w:t>
      </w:r>
      <w:r w:rsidR="0092288F" w:rsidRPr="00B575AA">
        <w:t xml:space="preserve">la jurisprudence canadienne </w:t>
      </w:r>
      <w:r w:rsidR="00E24FC5" w:rsidRPr="00B575AA">
        <w:t>a</w:t>
      </w:r>
      <w:r>
        <w:t>]</w:t>
      </w:r>
      <w:r w:rsidR="00E24FC5" w:rsidRPr="00B575AA">
        <w:t xml:space="preserve"> abordé la question de l’accommodement</w:t>
      </w:r>
      <w:r w:rsidR="00B575AA" w:rsidRPr="00B575AA">
        <w:t xml:space="preserve"> d’une manière </w:t>
      </w:r>
      <w:r w:rsidR="00714EC7" w:rsidRPr="00B575AA">
        <w:t xml:space="preserve">plus </w:t>
      </w:r>
      <w:r w:rsidR="00EA152E" w:rsidRPr="00B575AA">
        <w:t>fondée sur l’objet visé et a tenté de fournir un accès égal au travail aux personnes qui, autrement, seraient aux prises avec de sérieuses difficultés. Le point de vue des tribunaux canadiens est donc tout à fait différent de l’approche adoptée dans les arrêts américains</w:t>
      </w:r>
      <w:r w:rsidR="00B575AA" w:rsidRPr="00B575AA">
        <w:t> [</w:t>
      </w:r>
      <w:proofErr w:type="spellStart"/>
      <w:r w:rsidR="00FA1418" w:rsidRPr="00FA1418">
        <w:rPr>
          <w:i/>
          <w:iCs/>
        </w:rPr>
        <w:t>Hardisson</w:t>
      </w:r>
      <w:proofErr w:type="spellEnd"/>
      <w:r w:rsidR="00FA1418">
        <w:t xml:space="preserve"> et </w:t>
      </w:r>
      <w:r w:rsidR="00FA1418" w:rsidRPr="00FA1418">
        <w:rPr>
          <w:i/>
          <w:iCs/>
        </w:rPr>
        <w:t xml:space="preserve">Ansonia Board of </w:t>
      </w:r>
      <w:proofErr w:type="spellStart"/>
      <w:r w:rsidR="00FA1418" w:rsidRPr="00FA1418">
        <w:rPr>
          <w:i/>
          <w:iCs/>
        </w:rPr>
        <w:t>Education</w:t>
      </w:r>
      <w:proofErr w:type="spellEnd"/>
      <w:r w:rsidR="00B575AA" w:rsidRPr="00B575AA">
        <w:t>]</w:t>
      </w:r>
      <w:r w:rsidR="00B42991">
        <w:rPr>
          <w:rFonts w:ascii="Arial" w:hAnsi="Arial" w:cs="Arial"/>
        </w:rPr>
        <w:t> </w:t>
      </w:r>
      <w:r w:rsidR="00FA1418">
        <w:t>»</w:t>
      </w:r>
      <w:r w:rsidR="00BC1B7E">
        <w:rPr>
          <w:rStyle w:val="Appelnotedebasdep"/>
        </w:rPr>
        <w:footnoteReference w:id="142"/>
      </w:r>
      <w:r w:rsidR="00FA1418">
        <w:t>.</w:t>
      </w:r>
    </w:p>
    <w:p w14:paraId="6B6A0BAE" w14:textId="58050139" w:rsidR="00E61552" w:rsidRDefault="00F80B01" w:rsidP="002E348F">
      <w:pPr>
        <w:pStyle w:val="Paragraphe"/>
      </w:pPr>
      <w:r>
        <w:t>Il ajoute</w:t>
      </w:r>
      <w:r w:rsidR="002468C2">
        <w:t xml:space="preserve"> que</w:t>
      </w:r>
      <w:r w:rsidR="00AF3952">
        <w:t> </w:t>
      </w:r>
      <w:r w:rsidR="00FA1418">
        <w:t>: «</w:t>
      </w:r>
      <w:r w:rsidR="00B42991">
        <w:rPr>
          <w:rFonts w:ascii="Arial" w:hAnsi="Arial" w:cs="Arial"/>
        </w:rPr>
        <w:t> </w:t>
      </w:r>
      <w:r w:rsidR="000E43C2">
        <w:t>l</w:t>
      </w:r>
      <w:r w:rsidR="00FA1418" w:rsidRPr="00FA1418">
        <w:t xml:space="preserve">e critère </w:t>
      </w:r>
      <w:r w:rsidR="00FA1418" w:rsidRPr="00FA1418">
        <w:rPr>
          <w:i/>
          <w:iCs/>
        </w:rPr>
        <w:t>de minimis</w:t>
      </w:r>
      <w:r w:rsidR="00FA1418" w:rsidRPr="00FA1418">
        <w:t xml:space="preserve"> établi dans l</w:t>
      </w:r>
      <w:r w:rsidR="00AD478E">
        <w:t>’</w:t>
      </w:r>
      <w:r w:rsidR="00FA1418" w:rsidRPr="00FA1418">
        <w:t xml:space="preserve">arrêt </w:t>
      </w:r>
      <w:r w:rsidR="00FA1418" w:rsidRPr="00FA1418">
        <w:rPr>
          <w:i/>
          <w:iCs/>
        </w:rPr>
        <w:t>Hardison</w:t>
      </w:r>
      <w:r w:rsidR="00FA1418" w:rsidRPr="00FA1418">
        <w:t xml:space="preserve"> supprime à toutes fins pratiques l</w:t>
      </w:r>
      <w:r w:rsidR="00AD478E">
        <w:t>’</w:t>
      </w:r>
      <w:r w:rsidR="00FA1418" w:rsidRPr="00FA1418">
        <w:t>obligation d</w:t>
      </w:r>
      <w:r w:rsidR="00AD478E">
        <w:t>’</w:t>
      </w:r>
      <w:r w:rsidR="00FA1418" w:rsidRPr="00FA1418">
        <w:t>accommodement et semble particulièrement inopportun dans le contexte canadien. Il faut plus que de simples efforts négligeables pour remplir l</w:t>
      </w:r>
      <w:r w:rsidR="00AD478E">
        <w:t>’</w:t>
      </w:r>
      <w:r w:rsidR="00FA1418" w:rsidRPr="00FA1418">
        <w:t>obligation d</w:t>
      </w:r>
      <w:r w:rsidR="00AD478E">
        <w:t>’</w:t>
      </w:r>
      <w:r w:rsidR="00FA1418" w:rsidRPr="00FA1418">
        <w:t>accommodement</w:t>
      </w:r>
      <w:r w:rsidR="000E43C2">
        <w:t xml:space="preserve"> […]</w:t>
      </w:r>
      <w:r w:rsidR="00B42991">
        <w:rPr>
          <w:rFonts w:ascii="Arial" w:hAnsi="Arial" w:cs="Arial"/>
        </w:rPr>
        <w:t> </w:t>
      </w:r>
      <w:r w:rsidR="000E43C2">
        <w:t>»</w:t>
      </w:r>
      <w:r w:rsidR="00BC1B7E">
        <w:rPr>
          <w:rStyle w:val="Appelnotedebasdep"/>
        </w:rPr>
        <w:footnoteReference w:id="143"/>
      </w:r>
      <w:r w:rsidR="00EC67FA">
        <w:t>.</w:t>
      </w:r>
      <w:r w:rsidR="0078579C" w:rsidRPr="0078579C">
        <w:t xml:space="preserve"> </w:t>
      </w:r>
      <w:r w:rsidR="009B6A5A">
        <w:t xml:space="preserve">À défaut, </w:t>
      </w:r>
      <w:r w:rsidR="00263E3D">
        <w:t xml:space="preserve">c’est la reconnaissance même de l’égalité réelle qui est compromise. </w:t>
      </w:r>
      <w:r w:rsidR="005545B6">
        <w:t xml:space="preserve"> </w:t>
      </w:r>
    </w:p>
    <w:p w14:paraId="4F5C75F2" w14:textId="429003A1" w:rsidR="0078579C" w:rsidRDefault="004B52EB" w:rsidP="002E348F">
      <w:pPr>
        <w:pStyle w:val="Paragraphe"/>
      </w:pPr>
      <w:r w:rsidRPr="003273DE">
        <w:t>Soulignons en outre que</w:t>
      </w:r>
      <w:r w:rsidR="00AD1844">
        <w:t xml:space="preserve"> </w:t>
      </w:r>
      <w:r w:rsidR="001874DA" w:rsidRPr="003273DE">
        <w:t xml:space="preserve">toute comparaison </w:t>
      </w:r>
      <w:r w:rsidR="005360B2" w:rsidRPr="003273DE">
        <w:t xml:space="preserve">avec le </w:t>
      </w:r>
      <w:r w:rsidR="009F02F4" w:rsidRPr="003273DE">
        <w:t>système américain en ce qui a trait aux aménagement</w:t>
      </w:r>
      <w:r w:rsidR="00E510B1">
        <w:t>s</w:t>
      </w:r>
      <w:r w:rsidRPr="003273DE">
        <w:t xml:space="preserve"> entre </w:t>
      </w:r>
      <w:r w:rsidR="007F50AF" w:rsidRPr="003273DE">
        <w:t xml:space="preserve">droit à l’égalité et </w:t>
      </w:r>
      <w:r w:rsidR="00161F91" w:rsidRPr="003273DE">
        <w:t>laïcité</w:t>
      </w:r>
      <w:r w:rsidR="00AD1844">
        <w:t>, comme proposé par le Rapport du Comité d’étude,</w:t>
      </w:r>
      <w:r w:rsidR="00AD1844" w:rsidRPr="003273DE">
        <w:t xml:space="preserve"> </w:t>
      </w:r>
      <w:r w:rsidR="000165E0" w:rsidRPr="003273DE">
        <w:t>constitue un exercice</w:t>
      </w:r>
      <w:r w:rsidR="009F02F4" w:rsidRPr="003273DE">
        <w:t xml:space="preserve"> périlleux </w:t>
      </w:r>
      <w:r w:rsidR="009B61FA" w:rsidRPr="003273DE">
        <w:t xml:space="preserve">compte tenu de la rédaction particulière du premier </w:t>
      </w:r>
      <w:r w:rsidR="00071790" w:rsidRPr="003273DE">
        <w:t>A</w:t>
      </w:r>
      <w:r w:rsidR="009B61FA" w:rsidRPr="003273DE">
        <w:t xml:space="preserve">mendement de </w:t>
      </w:r>
      <w:r w:rsidR="00253974" w:rsidRPr="003273DE">
        <w:t>la</w:t>
      </w:r>
      <w:r w:rsidR="009B61FA" w:rsidRPr="003273DE">
        <w:t xml:space="preserve"> </w:t>
      </w:r>
      <w:r w:rsidR="00253974" w:rsidRPr="003273DE">
        <w:t>C</w:t>
      </w:r>
      <w:r w:rsidR="009B61FA" w:rsidRPr="003273DE">
        <w:t>onstitution</w:t>
      </w:r>
      <w:r w:rsidR="00253974" w:rsidRPr="003273DE">
        <w:t xml:space="preserve"> américaine</w:t>
      </w:r>
      <w:r w:rsidR="001416A8" w:rsidRPr="003273DE">
        <w:rPr>
          <w:rStyle w:val="Appelnotedebasdep"/>
        </w:rPr>
        <w:footnoteReference w:id="144"/>
      </w:r>
      <w:r w:rsidR="004A4FA0" w:rsidRPr="003273DE">
        <w:t>.</w:t>
      </w:r>
      <w:r w:rsidR="004A4FA0">
        <w:t xml:space="preserve"> </w:t>
      </w:r>
    </w:p>
    <w:p w14:paraId="22598E85" w14:textId="2B2C9706" w:rsidR="0078579C" w:rsidRDefault="00E61552" w:rsidP="002E348F">
      <w:pPr>
        <w:pStyle w:val="Paragraphe"/>
      </w:pPr>
      <w:r>
        <w:t>L’</w:t>
      </w:r>
      <w:r w:rsidR="0078579C">
        <w:t>ensemble des outils internationaux desquels s’est inspiré le Québec dans l’élaboration de sa Charte sont</w:t>
      </w:r>
      <w:r w:rsidR="00253974">
        <w:t>,</w:t>
      </w:r>
      <w:r w:rsidR="0078579C">
        <w:t xml:space="preserve"> </w:t>
      </w:r>
      <w:r>
        <w:t xml:space="preserve">quant à eux, </w:t>
      </w:r>
      <w:r w:rsidR="00253974">
        <w:t>aujourd’hui clairement</w:t>
      </w:r>
      <w:r w:rsidR="0078579C">
        <w:t xml:space="preserve"> interprétés d’une manière qui </w:t>
      </w:r>
      <w:r w:rsidR="00F85979">
        <w:t>reconnaît</w:t>
      </w:r>
      <w:r w:rsidR="0078579C">
        <w:t xml:space="preserve"> que la norme d’égalité implique de protéger toute personne contre la discrimination directe, mais aussi contre la discrimination indirect</w:t>
      </w:r>
      <w:r w:rsidR="0019355C">
        <w:t>e</w:t>
      </w:r>
      <w:r w:rsidR="0078579C">
        <w:t xml:space="preserve"> </w:t>
      </w:r>
      <w:r w:rsidR="00A16555">
        <w:t>expliquée précédemment</w:t>
      </w:r>
      <w:r w:rsidR="0078579C">
        <w:rPr>
          <w:rStyle w:val="Appelnotedebasdep"/>
        </w:rPr>
        <w:footnoteReference w:id="145"/>
      </w:r>
      <w:r w:rsidR="0078579C">
        <w:t xml:space="preserve">. Si chaque système a ses particularités pour </w:t>
      </w:r>
      <w:r w:rsidR="0078579C">
        <w:lastRenderedPageBreak/>
        <w:t>aménager l’exercice de ce droit, qui n’est jamais absolu, il reste que chacun vise à protéger l’égalité réelle et il</w:t>
      </w:r>
      <w:r w:rsidR="00EE057B">
        <w:t>s</w:t>
      </w:r>
      <w:r w:rsidR="0078579C">
        <w:t xml:space="preserve"> disposent tous de mécanismes permettant d’évaluer de la rationalité et de l’objectivité des restrictions à ce droit</w:t>
      </w:r>
      <w:r w:rsidR="000165E0">
        <w:t xml:space="preserve"> dans leur contexte</w:t>
      </w:r>
      <w:r w:rsidR="0078579C">
        <w:t xml:space="preserve">. </w:t>
      </w:r>
    </w:p>
    <w:p w14:paraId="3174A9FD" w14:textId="2A09FD6D" w:rsidR="002430B0" w:rsidRDefault="0078579C" w:rsidP="002E348F">
      <w:pPr>
        <w:pStyle w:val="Paragraphe"/>
        <w:rPr>
          <w:lang w:eastAsia="ja-JP"/>
        </w:rPr>
      </w:pPr>
      <w:r>
        <w:t xml:space="preserve">La reconnaissance de l’égalité réelle implique en effet qu’un simple irritant ou désagrément dans sa mise en œuvre ne </w:t>
      </w:r>
      <w:r w:rsidR="000165E0">
        <w:t>puisse</w:t>
      </w:r>
      <w:r>
        <w:t xml:space="preserve"> mettre en échec le principe</w:t>
      </w:r>
      <w:r w:rsidR="005A1457">
        <w:t xml:space="preserve"> </w:t>
      </w:r>
      <w:r w:rsidR="00055273">
        <w:t>de non-d</w:t>
      </w:r>
      <w:r w:rsidR="00861743">
        <w:t>iscrimination</w:t>
      </w:r>
      <w:r>
        <w:t xml:space="preserve">. </w:t>
      </w:r>
      <w:r w:rsidR="00FF2174">
        <w:t>L’</w:t>
      </w:r>
      <w:r>
        <w:t>examen au cas par cas, dans le contexte particulier des services offerts par un organisme public ou du fonctionnement d’une entreprise donnée</w:t>
      </w:r>
      <w:r w:rsidR="00A866CF">
        <w:t xml:space="preserve"> </w:t>
      </w:r>
      <w:r w:rsidR="00D111B4">
        <w:t>—</w:t>
      </w:r>
      <w:r w:rsidR="005C66ED">
        <w:rPr>
          <w:rFonts w:ascii="Arial" w:hAnsi="Arial" w:cs="Arial"/>
        </w:rPr>
        <w:t> </w:t>
      </w:r>
      <w:r w:rsidR="00DD3C00">
        <w:t xml:space="preserve">tel que </w:t>
      </w:r>
      <w:r w:rsidR="00327D11">
        <w:t>le prescrit la démarche d’accommodement actuellement en vigueur au Québec</w:t>
      </w:r>
      <w:r w:rsidR="005C66ED">
        <w:rPr>
          <w:rFonts w:ascii="Arial" w:hAnsi="Arial" w:cs="Arial"/>
        </w:rPr>
        <w:t> </w:t>
      </w:r>
      <w:r w:rsidR="00D111B4">
        <w:t>—</w:t>
      </w:r>
      <w:r w:rsidR="00327D11">
        <w:t xml:space="preserve"> constitue un moyen </w:t>
      </w:r>
      <w:r w:rsidR="0029492B">
        <w:t>éprouvé</w:t>
      </w:r>
      <w:r>
        <w:t xml:space="preserve"> </w:t>
      </w:r>
      <w:r w:rsidR="0029492B">
        <w:t>de protéger le</w:t>
      </w:r>
      <w:r>
        <w:t xml:space="preserve"> droit à l’égalité</w:t>
      </w:r>
      <w:r w:rsidR="00282EB8">
        <w:t xml:space="preserve"> </w:t>
      </w:r>
      <w:r w:rsidR="000676BE">
        <w:t>tout</w:t>
      </w:r>
      <w:r w:rsidR="00170E0C">
        <w:t xml:space="preserve"> </w:t>
      </w:r>
      <w:r w:rsidR="005A1457">
        <w:t xml:space="preserve">en </w:t>
      </w:r>
      <w:r w:rsidR="00AF5748">
        <w:t xml:space="preserve">tenant compte des réalités qui peuvent nécessiter </w:t>
      </w:r>
      <w:r w:rsidR="00DD43E2">
        <w:t>sa limitation dans certaines circonstances.</w:t>
      </w:r>
      <w:r w:rsidR="00AF5748">
        <w:t xml:space="preserve"> </w:t>
      </w:r>
    </w:p>
    <w:p w14:paraId="1140870E" w14:textId="15D8FA90" w:rsidR="002430B0" w:rsidRDefault="00750188" w:rsidP="000B29C3">
      <w:pPr>
        <w:pStyle w:val="Titre4"/>
      </w:pPr>
      <w:bookmarkStart w:id="147" w:name="_Toc219902966"/>
      <w:bookmarkStart w:id="148" w:name="_Toc219908311"/>
      <w:bookmarkStart w:id="149" w:name="_Toc220062081"/>
      <w:bookmarkStart w:id="150" w:name="_Toc220066367"/>
      <w:bookmarkStart w:id="151" w:name="_Toc220938323"/>
      <w:r>
        <w:t>Un nouveau critère qui viendrait créer un dédoublement des cadres et complexifier la mise en œuvre du droit à l’égalité</w:t>
      </w:r>
      <w:bookmarkEnd w:id="147"/>
      <w:bookmarkEnd w:id="148"/>
      <w:bookmarkEnd w:id="149"/>
      <w:bookmarkEnd w:id="150"/>
      <w:bookmarkEnd w:id="151"/>
      <w:r>
        <w:t xml:space="preserve"> </w:t>
      </w:r>
    </w:p>
    <w:p w14:paraId="57327EA7" w14:textId="4DF4258A" w:rsidR="002430B0" w:rsidRDefault="00562632" w:rsidP="002E348F">
      <w:pPr>
        <w:pStyle w:val="Paragraphe"/>
      </w:pPr>
      <w:r>
        <w:t>Comm</w:t>
      </w:r>
      <w:r w:rsidR="002430B0">
        <w:t xml:space="preserve">e mentionné, </w:t>
      </w:r>
      <w:r w:rsidR="003F468A">
        <w:t>c</w:t>
      </w:r>
      <w:r w:rsidR="00750188">
        <w:t>e</w:t>
      </w:r>
      <w:r w:rsidR="002430B0">
        <w:t xml:space="preserve"> critère de «</w:t>
      </w:r>
      <w:r w:rsidR="00B42991">
        <w:rPr>
          <w:rFonts w:ascii="Arial" w:hAnsi="Arial" w:cs="Arial"/>
        </w:rPr>
        <w:t> </w:t>
      </w:r>
      <w:r w:rsidR="002430B0">
        <w:t>contrainte minimale</w:t>
      </w:r>
      <w:r w:rsidR="00B42991">
        <w:rPr>
          <w:rFonts w:ascii="Arial" w:hAnsi="Arial" w:cs="Arial"/>
        </w:rPr>
        <w:t> </w:t>
      </w:r>
      <w:r w:rsidR="002430B0">
        <w:t>» s’appliquerait tant aux organismes publics qu’aux entreprises privées</w:t>
      </w:r>
      <w:r w:rsidR="0063521B">
        <w:t xml:space="preserve"> </w:t>
      </w:r>
      <w:r w:rsidR="0063521B" w:rsidRPr="00DF1E88">
        <w:t>et plus largement à tous les autres secteurs couverts par la Charte</w:t>
      </w:r>
      <w:r w:rsidR="002430B0">
        <w:rPr>
          <w:rStyle w:val="Appelnotedebasdep"/>
          <w:lang w:eastAsia="ja-JP"/>
        </w:rPr>
        <w:footnoteReference w:id="146"/>
      </w:r>
      <w:r w:rsidR="002430B0">
        <w:t xml:space="preserve">. Cette extension amène quelques </w:t>
      </w:r>
      <w:r w:rsidR="00810E3E">
        <w:t>remarques</w:t>
      </w:r>
      <w:r w:rsidR="00F025AE">
        <w:t xml:space="preserve">. </w:t>
      </w:r>
      <w:r w:rsidR="002430B0">
        <w:t xml:space="preserve">Les documents accompagnant le projet de loi affirment que </w:t>
      </w:r>
      <w:r w:rsidR="00E96CD4">
        <w:t>l’extension au secteur privé est fondé</w:t>
      </w:r>
      <w:r w:rsidR="009E6CC8">
        <w:t>e</w:t>
      </w:r>
      <w:r w:rsidR="00E96CD4">
        <w:t xml:space="preserve"> sur une volonté d’équité entre </w:t>
      </w:r>
      <w:r w:rsidR="00A6250A">
        <w:t xml:space="preserve">les employeurs de ce secteur et ceux du secteur public, </w:t>
      </w:r>
      <w:r w:rsidR="00C62996">
        <w:t xml:space="preserve">que </w:t>
      </w:r>
      <w:r w:rsidR="00750188">
        <w:t>ce</w:t>
      </w:r>
      <w:r w:rsidR="002430B0">
        <w:t xml:space="preserve"> critère serait plus simple à appliquer pour les entreprises que la contrainte excessive et que des gains de temps et d’argent devraient découler de cet allègement</w:t>
      </w:r>
      <w:r w:rsidR="002430B0">
        <w:rPr>
          <w:rStyle w:val="Appelnotedebasdep"/>
          <w:lang w:eastAsia="ja-JP"/>
        </w:rPr>
        <w:footnoteReference w:id="147"/>
      </w:r>
      <w:r w:rsidR="002430B0">
        <w:t xml:space="preserve">. </w:t>
      </w:r>
    </w:p>
    <w:p w14:paraId="4731B425" w14:textId="6D831D25" w:rsidR="002430B0" w:rsidRDefault="002430B0" w:rsidP="002E348F">
      <w:pPr>
        <w:pStyle w:val="Paragraphe"/>
      </w:pPr>
      <w:r>
        <w:t xml:space="preserve">Or, les entreprises privées, comme les organismes publics, </w:t>
      </w:r>
      <w:r w:rsidR="00750188">
        <w:t>devr</w:t>
      </w:r>
      <w:r w:rsidR="00274FB3">
        <w:t>aien</w:t>
      </w:r>
      <w:r w:rsidR="00750188">
        <w:t>t</w:t>
      </w:r>
      <w:r>
        <w:t xml:space="preserve"> désormais composer avec deux cadres d’accommodement raisonnable distincts. Celui lié au motif religion et celui lié aux treize autres motifs de discrimination prohibés de la Charte. On peut donc s’interroger sur la réalité de </w:t>
      </w:r>
      <w:r w:rsidR="00B26156">
        <w:t>la si</w:t>
      </w:r>
      <w:r w:rsidR="00464A8C">
        <w:t>mpl</w:t>
      </w:r>
      <w:r w:rsidR="009A6628">
        <w:t xml:space="preserve">ification ou de </w:t>
      </w:r>
      <w:r w:rsidR="00274FB3">
        <w:t>l’</w:t>
      </w:r>
      <w:r w:rsidR="00750188">
        <w:t>allègement</w:t>
      </w:r>
      <w:r w:rsidR="00274FB3">
        <w:t xml:space="preserve"> </w:t>
      </w:r>
      <w:r w:rsidR="00237B96">
        <w:t>envisagé</w:t>
      </w:r>
      <w:r w:rsidR="00750188">
        <w:t>.</w:t>
      </w:r>
      <w:r>
        <w:t xml:space="preserve"> Par ailleurs, les employeurs, publics ou privés, ne risquent-ils pas de confondre </w:t>
      </w:r>
      <w:r w:rsidR="00E548D2">
        <w:t>ces</w:t>
      </w:r>
      <w:r>
        <w:t xml:space="preserve"> cadre</w:t>
      </w:r>
      <w:r w:rsidR="00E548D2">
        <w:t>s</w:t>
      </w:r>
      <w:r>
        <w:t xml:space="preserve"> selon les motifs invoqués lors d’une demande d’accommodement</w:t>
      </w:r>
      <w:r w:rsidR="00D31B7D">
        <w:rPr>
          <w:rFonts w:ascii="Arial" w:hAnsi="Arial" w:cs="Arial"/>
        </w:rPr>
        <w:t> </w:t>
      </w:r>
      <w:r>
        <w:t xml:space="preserve">? </w:t>
      </w:r>
      <w:r w:rsidR="007E1222">
        <w:t>Et que faire avec une personne qui demande un ou des accommodements fondés sur plusieurs motifs</w:t>
      </w:r>
      <w:r w:rsidR="00D31B7D">
        <w:rPr>
          <w:rFonts w:ascii="Arial" w:hAnsi="Arial" w:cs="Arial"/>
        </w:rPr>
        <w:t> </w:t>
      </w:r>
      <w:r w:rsidR="007E1222">
        <w:t xml:space="preserve">? </w:t>
      </w:r>
      <w:r>
        <w:t>Ne risque-t-on pas de complexifier et fragiliser la mise en œuvre du droit à l’égalité</w:t>
      </w:r>
      <w:r w:rsidR="00D31B7D">
        <w:rPr>
          <w:rFonts w:ascii="Arial" w:hAnsi="Arial" w:cs="Arial"/>
        </w:rPr>
        <w:t> </w:t>
      </w:r>
      <w:r>
        <w:t xml:space="preserve">? </w:t>
      </w:r>
    </w:p>
    <w:p w14:paraId="1BA91C65" w14:textId="69BE2270" w:rsidR="00750188" w:rsidRDefault="00A76BE3" w:rsidP="002E348F">
      <w:pPr>
        <w:pStyle w:val="Paragraphe"/>
      </w:pPr>
      <w:r>
        <w:t>En conséquence</w:t>
      </w:r>
      <w:r w:rsidR="00800FC9">
        <w:t xml:space="preserve">, la Commission considère que le critère de contrainte minimale qui serait </w:t>
      </w:r>
      <w:r w:rsidR="009566EA">
        <w:t xml:space="preserve">introduit </w:t>
      </w:r>
      <w:r>
        <w:t xml:space="preserve">par le projet de loi pose </w:t>
      </w:r>
      <w:r w:rsidR="00421A2C">
        <w:t>problème</w:t>
      </w:r>
      <w:r>
        <w:t xml:space="preserve"> </w:t>
      </w:r>
      <w:r w:rsidR="00B61708">
        <w:t xml:space="preserve">tant sur le fond, en </w:t>
      </w:r>
      <w:r w:rsidR="007A5423">
        <w:t>entraînant un recul vers une égalité davantage formelle que réell</w:t>
      </w:r>
      <w:r w:rsidR="00544B61">
        <w:t>e</w:t>
      </w:r>
      <w:r w:rsidR="00B61708">
        <w:t>, que sur la forme, en posant des problèmes concrets d’application</w:t>
      </w:r>
      <w:r w:rsidR="00F07EFB">
        <w:t xml:space="preserve"> pour les organismes et employeurs </w:t>
      </w:r>
      <w:r w:rsidR="00544B61">
        <w:t xml:space="preserve">qui devront désormais composer avec une multitude de règles </w:t>
      </w:r>
      <w:r w:rsidR="00371E6D">
        <w:t>à géométrie variable.</w:t>
      </w:r>
      <w:r w:rsidR="00827EB6">
        <w:t xml:space="preserve"> </w:t>
      </w:r>
    </w:p>
    <w:p w14:paraId="0B317FDA" w14:textId="1F27467F" w:rsidR="00C97CA6" w:rsidRPr="006E420F" w:rsidRDefault="00C97CA6" w:rsidP="002E348F">
      <w:pPr>
        <w:pStyle w:val="Paragraphe"/>
      </w:pPr>
      <w:r>
        <w:lastRenderedPageBreak/>
        <w:t>Une fois de plus, il semble que la so</w:t>
      </w:r>
      <w:r w:rsidR="001F3AB2">
        <w:t xml:space="preserve">lution </w:t>
      </w:r>
      <w:r w:rsidR="00AB78AC">
        <w:t>devrait plutôt passer</w:t>
      </w:r>
      <w:r w:rsidR="001F3AB2">
        <w:t xml:space="preserve"> par la sensibilisation</w:t>
      </w:r>
      <w:r w:rsidR="00027449">
        <w:t xml:space="preserve"> et </w:t>
      </w:r>
      <w:r w:rsidR="001F3AB2">
        <w:t xml:space="preserve">l’accompagnement des acteurs, l’éducation aux droits </w:t>
      </w:r>
      <w:r w:rsidR="00027449">
        <w:t>ainsi que la formation</w:t>
      </w:r>
      <w:r w:rsidR="001F3AB2">
        <w:t xml:space="preserve"> aux mécanismes d’accommodement</w:t>
      </w:r>
      <w:r w:rsidR="00AB78AC">
        <w:t xml:space="preserve"> raisonnable</w:t>
      </w:r>
      <w:r w:rsidR="00027449">
        <w:t>, dont l’application de la contrainte excessive</w:t>
      </w:r>
      <w:r w:rsidR="00027449">
        <w:rPr>
          <w:rStyle w:val="Appelnotedebasdep"/>
        </w:rPr>
        <w:footnoteReference w:id="148"/>
      </w:r>
      <w:r w:rsidR="00AB78AC">
        <w:t xml:space="preserve">. </w:t>
      </w:r>
    </w:p>
    <w:tbl>
      <w:tblPr>
        <w:tblStyle w:val="Grilledutableau"/>
        <w:tblW w:w="0" w:type="auto"/>
        <w:tblLook w:val="04A0" w:firstRow="1" w:lastRow="0" w:firstColumn="1" w:lastColumn="0" w:noHBand="0" w:noVBand="1"/>
      </w:tblPr>
      <w:tblGrid>
        <w:gridCol w:w="9688"/>
      </w:tblGrid>
      <w:tr w:rsidR="00750188" w:rsidRPr="00BC02E0" w14:paraId="240DCFDA" w14:textId="77777777">
        <w:tc>
          <w:tcPr>
            <w:tcW w:w="9688" w:type="dxa"/>
            <w:tcBorders>
              <w:top w:val="nil"/>
              <w:left w:val="nil"/>
              <w:bottom w:val="nil"/>
              <w:right w:val="nil"/>
            </w:tcBorders>
            <w:shd w:val="clear" w:color="auto" w:fill="E9F8FB"/>
          </w:tcPr>
          <w:p w14:paraId="41B31952" w14:textId="0BDF5A4E" w:rsidR="00750188" w:rsidRPr="0010017A" w:rsidRDefault="00750188">
            <w:pPr>
              <w:pStyle w:val="TitreRecommandation"/>
            </w:pPr>
            <w:r w:rsidRPr="0010017A">
              <w:t>Recommandation</w:t>
            </w:r>
            <w:r w:rsidR="000D2081">
              <w:t> </w:t>
            </w:r>
            <w:r w:rsidR="00740894">
              <w:t>3</w:t>
            </w:r>
          </w:p>
          <w:p w14:paraId="0EDF3556" w14:textId="1006C95C" w:rsidR="00750188" w:rsidRPr="005B2B91" w:rsidRDefault="00F70325">
            <w:pPr>
              <w:pStyle w:val="Texterecommandation"/>
            </w:pPr>
            <w:r>
              <w:t xml:space="preserve">La Commission recommande de ne pas adopter </w:t>
            </w:r>
            <w:r w:rsidR="00606518">
              <w:t>l</w:t>
            </w:r>
            <w:r w:rsidR="00E2294F">
              <w:t>’article</w:t>
            </w:r>
            <w:r w:rsidR="000D2081">
              <w:t> </w:t>
            </w:r>
            <w:r w:rsidR="00401D99">
              <w:t>6</w:t>
            </w:r>
            <w:r w:rsidR="000D383E">
              <w:t xml:space="preserve"> </w:t>
            </w:r>
            <w:r w:rsidR="002D2DB2">
              <w:t>(3) al. 1</w:t>
            </w:r>
            <w:r w:rsidR="00E0329C">
              <w:t xml:space="preserve"> </w:t>
            </w:r>
            <w:r w:rsidR="00C867DD">
              <w:t xml:space="preserve">de la </w:t>
            </w:r>
            <w:r w:rsidR="00C867DD" w:rsidRPr="007C4336">
              <w:rPr>
                <w:i/>
                <w:iCs/>
              </w:rPr>
              <w:t>Loi favorisant la neutralité religieuse</w:t>
            </w:r>
            <w:r w:rsidR="007C4336" w:rsidRPr="007C4336">
              <w:rPr>
                <w:i/>
                <w:iCs/>
              </w:rPr>
              <w:t xml:space="preserve"> notamment dans l’espace public</w:t>
            </w:r>
            <w:r w:rsidR="00401D99">
              <w:t xml:space="preserve">, lequel </w:t>
            </w:r>
            <w:r w:rsidR="00761DD2">
              <w:t>réduirait</w:t>
            </w:r>
            <w:r w:rsidR="003937F1">
              <w:t xml:space="preserve"> </w:t>
            </w:r>
            <w:r w:rsidR="00761DD2">
              <w:t xml:space="preserve">la portée du droit à l’égalité </w:t>
            </w:r>
            <w:r w:rsidR="0047664C">
              <w:t xml:space="preserve">prévu à la Charte québécoise des droits et libertés de la personne </w:t>
            </w:r>
            <w:r w:rsidR="00761DD2">
              <w:t xml:space="preserve">en modifiant </w:t>
            </w:r>
            <w:r w:rsidR="00D053A2" w:rsidRPr="00B41D36">
              <w:t xml:space="preserve">le cadre de l’accommodement raisonnable pour les demandes fondées sur un motif religieux </w:t>
            </w:r>
            <w:r w:rsidR="001A04D6">
              <w:t>par le remplacement de</w:t>
            </w:r>
            <w:r w:rsidR="001E6E79">
              <w:t xml:space="preserve"> la notion de </w:t>
            </w:r>
            <w:r w:rsidR="001A04D6">
              <w:t>«</w:t>
            </w:r>
            <w:r w:rsidR="007B5716">
              <w:rPr>
                <w:rFonts w:ascii="Arial" w:hAnsi="Arial" w:cs="Arial"/>
              </w:rPr>
              <w:t> </w:t>
            </w:r>
            <w:r w:rsidR="001E6E79">
              <w:t>contrainte excessive</w:t>
            </w:r>
            <w:r w:rsidR="007B5716">
              <w:rPr>
                <w:rFonts w:ascii="Arial" w:hAnsi="Arial" w:cs="Arial"/>
              </w:rPr>
              <w:t> </w:t>
            </w:r>
            <w:r w:rsidR="001A04D6">
              <w:t>»</w:t>
            </w:r>
            <w:r w:rsidR="001E6E79">
              <w:t xml:space="preserve"> par </w:t>
            </w:r>
            <w:r w:rsidR="00D053A2" w:rsidRPr="00B41D36">
              <w:t>le critère de «</w:t>
            </w:r>
            <w:r w:rsidR="00B42991">
              <w:rPr>
                <w:rFonts w:ascii="Arial" w:hAnsi="Arial" w:cs="Arial"/>
              </w:rPr>
              <w:t> </w:t>
            </w:r>
            <w:r w:rsidR="00D053A2" w:rsidRPr="00B41D36">
              <w:t>contrainte plus que minimale</w:t>
            </w:r>
            <w:r w:rsidR="00B42991">
              <w:rPr>
                <w:rFonts w:ascii="Arial" w:hAnsi="Arial" w:cs="Arial"/>
              </w:rPr>
              <w:t> </w:t>
            </w:r>
            <w:r w:rsidR="00D053A2" w:rsidRPr="00B41D36">
              <w:t>».</w:t>
            </w:r>
          </w:p>
        </w:tc>
      </w:tr>
    </w:tbl>
    <w:p w14:paraId="669BF056" w14:textId="6F15255E" w:rsidR="00C549F4" w:rsidRDefault="00D574DA" w:rsidP="000B29C3">
      <w:pPr>
        <w:pStyle w:val="Titre3"/>
      </w:pPr>
      <w:bookmarkStart w:id="152" w:name="_Toc219902967"/>
      <w:bookmarkStart w:id="153" w:name="_Toc219908312"/>
      <w:bookmarkStart w:id="154" w:name="_Toc220062082"/>
      <w:bookmarkStart w:id="155" w:name="_Toc220066368"/>
      <w:bookmarkStart w:id="156" w:name="_Toc220938324"/>
      <w:r>
        <w:t>Une atteinte à l’équilibre interne de la Charte</w:t>
      </w:r>
      <w:bookmarkEnd w:id="152"/>
      <w:bookmarkEnd w:id="153"/>
      <w:bookmarkEnd w:id="154"/>
      <w:bookmarkEnd w:id="155"/>
      <w:bookmarkEnd w:id="156"/>
    </w:p>
    <w:p w14:paraId="03CD5FE1" w14:textId="199589CC" w:rsidR="003F4935" w:rsidRDefault="00603CF6" w:rsidP="002E348F">
      <w:pPr>
        <w:pStyle w:val="Paragraphe"/>
      </w:pPr>
      <w:r>
        <w:t>S’agissant toujours de l’obligation d’accommodement raisonnable</w:t>
      </w:r>
      <w:r w:rsidR="00540ADE">
        <w:t>, le projet de loi pr</w:t>
      </w:r>
      <w:r w:rsidR="00FD57A2">
        <w:t>évoit par ailleurs qu’aucun accommodement ne pourrait être accordé dans</w:t>
      </w:r>
      <w:r w:rsidR="00237B73">
        <w:t xml:space="preserve"> un</w:t>
      </w:r>
      <w:r w:rsidR="00FD57A2">
        <w:t xml:space="preserve"> </w:t>
      </w:r>
      <w:r w:rsidR="001006B8">
        <w:t>cas de discrimination fondée sur le motif religion</w:t>
      </w:r>
      <w:r w:rsidR="00710C59">
        <w:t xml:space="preserve"> si la demande </w:t>
      </w:r>
      <w:r w:rsidR="00287B27">
        <w:t>«</w:t>
      </w:r>
      <w:r w:rsidR="00B42991">
        <w:rPr>
          <w:rFonts w:ascii="Arial" w:hAnsi="Arial" w:cs="Arial"/>
        </w:rPr>
        <w:t> </w:t>
      </w:r>
      <w:r w:rsidR="00287B27">
        <w:t>[</w:t>
      </w:r>
      <w:r w:rsidR="00710C59">
        <w:t>vise</w:t>
      </w:r>
      <w:r w:rsidR="00287B27">
        <w:t>]</w:t>
      </w:r>
      <w:r w:rsidR="00710C59">
        <w:t xml:space="preserve"> à ce qu’un service soit offert</w:t>
      </w:r>
      <w:r w:rsidR="003F22FD">
        <w:t xml:space="preserve"> </w:t>
      </w:r>
      <w:r w:rsidR="003F22FD" w:rsidRPr="003F22FD">
        <w:t>par une personne en fonction du sexe ou de l’identité ou de l’expression de genre de cette personne, à moins qu’il ne s’agisse d’un soin médical ou que la prestation de ce service implique un contact physique avec la personne qui le reçoit</w:t>
      </w:r>
      <w:r w:rsidR="00B42991">
        <w:rPr>
          <w:rFonts w:ascii="Arial" w:hAnsi="Arial" w:cs="Arial"/>
        </w:rPr>
        <w:t> </w:t>
      </w:r>
      <w:r w:rsidR="00287B27">
        <w:t>»</w:t>
      </w:r>
      <w:r w:rsidR="00287B27">
        <w:rPr>
          <w:rStyle w:val="Appelnotedebasdep"/>
          <w:lang w:eastAsia="ja-JP"/>
        </w:rPr>
        <w:footnoteReference w:id="149"/>
      </w:r>
      <w:r w:rsidR="00287B27">
        <w:t>.</w:t>
      </w:r>
    </w:p>
    <w:p w14:paraId="7E698E12" w14:textId="4DC6D243" w:rsidR="00305499" w:rsidRDefault="00F13744" w:rsidP="002E348F">
      <w:pPr>
        <w:pStyle w:val="Paragraphe"/>
      </w:pPr>
      <w:r>
        <w:t xml:space="preserve">Comme mentionné précédemment, </w:t>
      </w:r>
      <w:r w:rsidR="00145B3C">
        <w:t>l</w:t>
      </w:r>
      <w:r w:rsidR="002602DE">
        <w:t xml:space="preserve">’obligation d’accommodement s’arrête </w:t>
      </w:r>
      <w:r w:rsidR="00603715">
        <w:t>dès lors</w:t>
      </w:r>
      <w:r w:rsidR="0068703B">
        <w:t xml:space="preserve"> que le critère de la contrainte excessive est rencontré</w:t>
      </w:r>
      <w:r w:rsidR="00217CF1">
        <w:t xml:space="preserve">. Or, il est maintenant bien </w:t>
      </w:r>
      <w:r w:rsidR="00DA1B68">
        <w:t>établi</w:t>
      </w:r>
      <w:r w:rsidR="00217CF1">
        <w:t xml:space="preserve"> que cela </w:t>
      </w:r>
      <w:r w:rsidR="0068703B">
        <w:t>inclut</w:t>
      </w:r>
      <w:r w:rsidR="008D5B6A">
        <w:t xml:space="preserve"> le cas où une demande d’accommodement porterait atteinte aux droits d’une autre personne.</w:t>
      </w:r>
      <w:r>
        <w:t xml:space="preserve"> </w:t>
      </w:r>
      <w:r w:rsidR="009571E6">
        <w:t>D</w:t>
      </w:r>
      <w:r>
        <w:t>ans l’état actuel du droit québécois, une demande d’accommodement</w:t>
      </w:r>
      <w:r w:rsidR="00DE27EF">
        <w:t xml:space="preserve"> —</w:t>
      </w:r>
      <w:r w:rsidR="005C66ED">
        <w:rPr>
          <w:rFonts w:ascii="Arial" w:hAnsi="Arial" w:cs="Arial"/>
        </w:rPr>
        <w:t> </w:t>
      </w:r>
      <w:r w:rsidR="00666E71">
        <w:t>quel</w:t>
      </w:r>
      <w:r w:rsidR="00266B71">
        <w:t xml:space="preserve"> que soit le motif sur lequel elle est fondée</w:t>
      </w:r>
      <w:r w:rsidR="005C66ED">
        <w:rPr>
          <w:rFonts w:ascii="Arial" w:hAnsi="Arial" w:cs="Arial"/>
        </w:rPr>
        <w:t> </w:t>
      </w:r>
      <w:r w:rsidR="00007218">
        <w:t xml:space="preserve">— </w:t>
      </w:r>
      <w:r w:rsidR="00F571E3">
        <w:t xml:space="preserve">ne peut </w:t>
      </w:r>
      <w:r w:rsidR="00B3653F">
        <w:t xml:space="preserve">pas </w:t>
      </w:r>
      <w:r w:rsidR="00F571E3">
        <w:t>être accord</w:t>
      </w:r>
      <w:r w:rsidR="00FD6243">
        <w:t>ée</w:t>
      </w:r>
      <w:r w:rsidR="00F571E3">
        <w:t xml:space="preserve"> si elle contrevient</w:t>
      </w:r>
      <w:r w:rsidR="0033506D">
        <w:t xml:space="preserve"> au droit à l’égalité d’une personne en fonction de son sexe, de son </w:t>
      </w:r>
      <w:r w:rsidR="00B57A61">
        <w:t>identité ou de son expression de genre</w:t>
      </w:r>
      <w:r w:rsidR="00935F95">
        <w:t xml:space="preserve"> ou de tout autre motif de discrimination</w:t>
      </w:r>
      <w:r w:rsidR="0076246C">
        <w:t xml:space="preserve"> inscrit à l’article</w:t>
      </w:r>
      <w:r w:rsidR="000D2081">
        <w:t> </w:t>
      </w:r>
      <w:r w:rsidR="0076246C">
        <w:t>10 de la Charte</w:t>
      </w:r>
      <w:r w:rsidR="00F571E3">
        <w:t xml:space="preserve">. </w:t>
      </w:r>
      <w:r w:rsidR="001B5675" w:rsidRPr="001B5675">
        <w:t>Si l’accommodement demandé porte atteinte aux droits d’autres personnes, le critère de la contrainte excessive est rencontré</w:t>
      </w:r>
      <w:r w:rsidR="00BA02A7">
        <w:t xml:space="preserve">. </w:t>
      </w:r>
      <w:r w:rsidR="00503FC6">
        <w:t xml:space="preserve">Si aucun accommodement </w:t>
      </w:r>
      <w:r w:rsidR="00AE6E8F">
        <w:t>alternatif</w:t>
      </w:r>
      <w:r w:rsidR="00503FC6">
        <w:t xml:space="preserve"> </w:t>
      </w:r>
      <w:r w:rsidR="00D111B4">
        <w:t>—</w:t>
      </w:r>
      <w:r w:rsidR="005C66ED">
        <w:rPr>
          <w:rFonts w:ascii="Arial" w:hAnsi="Arial" w:cs="Arial"/>
        </w:rPr>
        <w:t> </w:t>
      </w:r>
      <w:r w:rsidR="00503FC6">
        <w:t>qui ne serait pas attentatoire aux droits d’autrui</w:t>
      </w:r>
      <w:r w:rsidR="005C66ED">
        <w:rPr>
          <w:rFonts w:ascii="Arial" w:hAnsi="Arial" w:cs="Arial"/>
        </w:rPr>
        <w:t> </w:t>
      </w:r>
      <w:r w:rsidR="00D111B4">
        <w:t>—</w:t>
      </w:r>
      <w:r w:rsidR="00503FC6">
        <w:t xml:space="preserve"> </w:t>
      </w:r>
      <w:r w:rsidR="00074E3D">
        <w:t xml:space="preserve">n’est </w:t>
      </w:r>
      <w:r w:rsidR="009C4525" w:rsidRPr="009833CC">
        <w:t>possible</w:t>
      </w:r>
      <w:r w:rsidR="00074E3D">
        <w:t xml:space="preserve">, </w:t>
      </w:r>
      <w:r w:rsidR="00F571E3">
        <w:t>la demande doit</w:t>
      </w:r>
      <w:r w:rsidR="005B5E72">
        <w:t xml:space="preserve"> être refusée</w:t>
      </w:r>
      <w:r w:rsidR="008427A9">
        <w:t>.</w:t>
      </w:r>
      <w:r w:rsidR="00727AD1">
        <w:t xml:space="preserve"> </w:t>
      </w:r>
    </w:p>
    <w:p w14:paraId="698A6C0D" w14:textId="6B7449DA" w:rsidR="004E67DF" w:rsidRDefault="00727AD1" w:rsidP="002E348F">
      <w:pPr>
        <w:pStyle w:val="Paragraphe"/>
      </w:pPr>
      <w:r>
        <w:t>Il convient d’insister</w:t>
      </w:r>
      <w:r w:rsidR="00074E3D">
        <w:t> :</w:t>
      </w:r>
      <w:r>
        <w:t xml:space="preserve"> l’obligation d’accommodement ne permet pas de contourner le droit à l’égalité</w:t>
      </w:r>
      <w:r w:rsidR="007B618C">
        <w:t>, incluant le droit à l’égalité entre les femmes et les hommes ou le droit à l’égalité des personnes</w:t>
      </w:r>
      <w:r w:rsidR="00281B66">
        <w:t xml:space="preserve"> discriminée</w:t>
      </w:r>
      <w:r w:rsidR="009E6CC8">
        <w:t>s</w:t>
      </w:r>
      <w:r w:rsidR="00281B66">
        <w:t xml:space="preserve"> en fonction de leur identité ou de leur expression de genre</w:t>
      </w:r>
      <w:r w:rsidR="00BC09F6">
        <w:t xml:space="preserve">. </w:t>
      </w:r>
      <w:r w:rsidR="00124F19">
        <w:t>La Commission l’a d’ailleurs souligné à maintes reprises</w:t>
      </w:r>
      <w:r w:rsidR="0014163D">
        <w:rPr>
          <w:rStyle w:val="Appelnotedebasdep"/>
        </w:rPr>
        <w:footnoteReference w:id="150"/>
      </w:r>
      <w:r w:rsidR="00124F19">
        <w:t>.</w:t>
      </w:r>
      <w:r w:rsidR="0082332A">
        <w:t xml:space="preserve"> </w:t>
      </w:r>
    </w:p>
    <w:p w14:paraId="7F3BCCA5" w14:textId="7ACB36EA" w:rsidR="00F41532" w:rsidRDefault="00CC275C" w:rsidP="002E348F">
      <w:pPr>
        <w:pStyle w:val="Paragraphe"/>
      </w:pPr>
      <w:r w:rsidRPr="009C4525">
        <w:rPr>
          <w:lang w:eastAsia="ja-JP"/>
        </w:rPr>
        <w:lastRenderedPageBreak/>
        <w:t>A priori,</w:t>
      </w:r>
      <w:r w:rsidR="00BB3578">
        <w:rPr>
          <w:lang w:eastAsia="ja-JP"/>
        </w:rPr>
        <w:t xml:space="preserve"> l</w:t>
      </w:r>
      <w:r w:rsidR="00F41532">
        <w:rPr>
          <w:lang w:eastAsia="ja-JP"/>
        </w:rPr>
        <w:t>’ajout proposé</w:t>
      </w:r>
      <w:r w:rsidR="00294977">
        <w:rPr>
          <w:lang w:eastAsia="ja-JP"/>
        </w:rPr>
        <w:t xml:space="preserve"> au deuxième alinéa de l’article</w:t>
      </w:r>
      <w:r w:rsidR="000D2081">
        <w:rPr>
          <w:lang w:eastAsia="ja-JP"/>
        </w:rPr>
        <w:t> </w:t>
      </w:r>
      <w:r w:rsidR="00294977">
        <w:rPr>
          <w:lang w:eastAsia="ja-JP"/>
        </w:rPr>
        <w:t xml:space="preserve">6 de la </w:t>
      </w:r>
      <w:r w:rsidR="00294977">
        <w:rPr>
          <w:i/>
          <w:iCs/>
        </w:rPr>
        <w:t xml:space="preserve">Loi favorisant le respect de la neutralité religieuse notamment dans l’espace public </w:t>
      </w:r>
      <w:r w:rsidR="00294977">
        <w:t xml:space="preserve">qu’édicterait le projet de loi </w:t>
      </w:r>
      <w:r w:rsidR="00CB4277">
        <w:t>apparaît</w:t>
      </w:r>
      <w:r w:rsidR="00294977">
        <w:t xml:space="preserve"> donc</w:t>
      </w:r>
      <w:r w:rsidR="0012757F">
        <w:t xml:space="preserve"> inutil</w:t>
      </w:r>
      <w:r w:rsidR="00D0376F">
        <w:t xml:space="preserve">e. </w:t>
      </w:r>
    </w:p>
    <w:p w14:paraId="0D66F523" w14:textId="13C41E83" w:rsidR="00CA77C9" w:rsidRDefault="00E3007D" w:rsidP="002E348F">
      <w:pPr>
        <w:pStyle w:val="Paragraphe"/>
      </w:pPr>
      <w:r>
        <w:t xml:space="preserve">En y regardant de plus près, la </w:t>
      </w:r>
      <w:r w:rsidR="006E4077">
        <w:t xml:space="preserve">proposition </w:t>
      </w:r>
      <w:r w:rsidR="00794639">
        <w:t>pose même des</w:t>
      </w:r>
      <w:r w:rsidR="00971DD6">
        <w:t xml:space="preserve"> enjeux en regard du droit à l’égalité garanti par la Charte. De fait, elle participe d’une vision</w:t>
      </w:r>
      <w:r w:rsidR="009F2261">
        <w:t xml:space="preserve"> hiérarchisée des droits où l’on oppose</w:t>
      </w:r>
      <w:r w:rsidR="005C58E7">
        <w:t xml:space="preserve"> d’emblée</w:t>
      </w:r>
      <w:r w:rsidR="009F2261">
        <w:t xml:space="preserve"> </w:t>
      </w:r>
      <w:r w:rsidR="00DB6C95">
        <w:t xml:space="preserve">le droit à l’égalité fondé sur la religion </w:t>
      </w:r>
      <w:r w:rsidR="00861C42">
        <w:t xml:space="preserve">au droit à l’égalité des femmes ou de minorités </w:t>
      </w:r>
      <w:r w:rsidR="00A309A9">
        <w:t>discriminées en fonction de leur identi</w:t>
      </w:r>
      <w:r w:rsidR="00DB0F67">
        <w:t>t</w:t>
      </w:r>
      <w:r w:rsidR="00A309A9">
        <w:t>é ou leur expression de genre</w:t>
      </w:r>
      <w:r w:rsidR="00861C42">
        <w:t>.</w:t>
      </w:r>
      <w:r w:rsidR="00A309A9">
        <w:t xml:space="preserve"> </w:t>
      </w:r>
      <w:r w:rsidR="00391932">
        <w:t>On omet ainsi</w:t>
      </w:r>
      <w:r w:rsidR="00405F82">
        <w:t xml:space="preserve"> de considérer le droit à l’égalité des femmes </w:t>
      </w:r>
      <w:r w:rsidR="00F943D1">
        <w:t xml:space="preserve">dans l’exercice de leur liberté de religion. De plus, on </w:t>
      </w:r>
      <w:r w:rsidR="00F83B32">
        <w:t xml:space="preserve">méconnait </w:t>
      </w:r>
      <w:r w:rsidR="0078238C">
        <w:t xml:space="preserve">la démarche bien établie de traitement d’une demande d’accommodement raisonnable, </w:t>
      </w:r>
      <w:r w:rsidR="00F83B32">
        <w:t>pour proposer une règle d’application générale qui permet</w:t>
      </w:r>
      <w:r w:rsidR="00975DD6">
        <w:t xml:space="preserve"> d’éviter la recherche de remède à </w:t>
      </w:r>
      <w:r w:rsidR="00B92DE4">
        <w:t>la discrimination fondée sur le motif religion dans l’offre de</w:t>
      </w:r>
      <w:r w:rsidR="008E7628">
        <w:t>s</w:t>
      </w:r>
      <w:r w:rsidR="00B92DE4">
        <w:t xml:space="preserve"> service</w:t>
      </w:r>
      <w:r w:rsidR="008E7628">
        <w:t>s visés</w:t>
      </w:r>
      <w:r w:rsidR="00975DD6">
        <w:t xml:space="preserve">, </w:t>
      </w:r>
      <w:r w:rsidR="002F5C4B">
        <w:t>in</w:t>
      </w:r>
      <w:r w:rsidR="00953EF5">
        <w:t>cluant</w:t>
      </w:r>
      <w:r w:rsidR="00975DD6">
        <w:t xml:space="preserve"> dans les cas où cela est possible dans la mesure du raisonnable</w:t>
      </w:r>
      <w:r w:rsidR="005B4F7D">
        <w:t xml:space="preserve"> et sans atteinte aux droits d’autrui</w:t>
      </w:r>
      <w:r w:rsidR="005C77A0">
        <w:t xml:space="preserve">. </w:t>
      </w:r>
      <w:r w:rsidR="003A567D" w:rsidRPr="003A567D">
        <w:t>À terme, cette modification pourra avoir pour effet d’accroître la discrimination fondée sur le motif religion et de diminuer l’accès en pleine égalité à ces services, incluant pour les femmes.</w:t>
      </w:r>
    </w:p>
    <w:p w14:paraId="595DC1CA" w14:textId="5776E80E" w:rsidR="00647B4E" w:rsidRDefault="00570811" w:rsidP="002E348F">
      <w:pPr>
        <w:pStyle w:val="Paragraphe"/>
      </w:pPr>
      <w:r w:rsidRPr="003A567D">
        <w:t>L</w:t>
      </w:r>
      <w:r w:rsidR="00AC54FB" w:rsidRPr="003A567D">
        <w:t>es différents exemples cités par l</w:t>
      </w:r>
      <w:r w:rsidR="008B4208" w:rsidRPr="003A567D">
        <w:t xml:space="preserve">e Comité d’étude précité, à l’appui de </w:t>
      </w:r>
      <w:r w:rsidR="001F6507" w:rsidRPr="003A567D">
        <w:t>s</w:t>
      </w:r>
      <w:r w:rsidR="008B4208" w:rsidRPr="003A567D">
        <w:t>a recommandation</w:t>
      </w:r>
      <w:r w:rsidR="000D2081">
        <w:t> </w:t>
      </w:r>
      <w:r w:rsidR="001F6507" w:rsidRPr="003A567D">
        <w:t>18</w:t>
      </w:r>
      <w:r w:rsidR="008B4208" w:rsidRPr="003A567D">
        <w:t xml:space="preserve"> ayant mené à </w:t>
      </w:r>
      <w:r w:rsidR="003E30E9" w:rsidRPr="003A567D">
        <w:t>l</w:t>
      </w:r>
      <w:r w:rsidR="00E16629" w:rsidRPr="003A567D">
        <w:t>a proposition du projet de loi</w:t>
      </w:r>
      <w:r w:rsidR="00AB6C83" w:rsidRPr="003A567D">
        <w:t xml:space="preserve"> ici à l’étude</w:t>
      </w:r>
      <w:r w:rsidR="006411A3" w:rsidRPr="003A567D">
        <w:t>, illustrent d’ailleurs la nécessit</w:t>
      </w:r>
      <w:r w:rsidR="00383C88" w:rsidRPr="003A567D">
        <w:t>é</w:t>
      </w:r>
      <w:r w:rsidR="006411A3" w:rsidRPr="003A567D">
        <w:t xml:space="preserve"> d</w:t>
      </w:r>
      <w:r w:rsidR="00554D61" w:rsidRPr="003A567D">
        <w:t>’analyser chaque demande d’accommodement raisonnable au cas par cas</w:t>
      </w:r>
      <w:r w:rsidR="0012047D" w:rsidRPr="003A567D">
        <w:t>, en fonction de tous les faits pertinents.</w:t>
      </w:r>
      <w:r w:rsidR="00826814" w:rsidRPr="003A567D">
        <w:t xml:space="preserve"> </w:t>
      </w:r>
      <w:r w:rsidR="00E414BC" w:rsidRPr="003A567D">
        <w:t>L</w:t>
      </w:r>
      <w:r w:rsidR="003D0D32" w:rsidRPr="003A567D">
        <w:t>e Comité d’étude explique notamment</w:t>
      </w:r>
      <w:r w:rsidR="00D64FA4" w:rsidRPr="003A567D">
        <w:t xml:space="preserve"> </w:t>
      </w:r>
      <w:r w:rsidR="00647B4E">
        <w:t xml:space="preserve">ce qui suit : </w:t>
      </w:r>
    </w:p>
    <w:p w14:paraId="12890A97" w14:textId="6A5D50A6" w:rsidR="00647B4E" w:rsidRDefault="00E41B05" w:rsidP="00BE1F52">
      <w:pPr>
        <w:pStyle w:val="Citation"/>
      </w:pPr>
      <w:r w:rsidRPr="003A567D">
        <w:t>«</w:t>
      </w:r>
      <w:r w:rsidR="00B42991">
        <w:rPr>
          <w:rFonts w:ascii="Arial" w:hAnsi="Arial" w:cs="Arial"/>
        </w:rPr>
        <w:t> </w:t>
      </w:r>
      <w:r w:rsidR="00647B4E">
        <w:t>U</w:t>
      </w:r>
      <w:r w:rsidR="00647B4E" w:rsidRPr="003A567D">
        <w:t>n</w:t>
      </w:r>
      <w:r w:rsidRPr="003A567D">
        <w:t xml:space="preserve"> exemple d’accommodement pour motif religieux qui constitue une discrimination sexuelle importante</w:t>
      </w:r>
      <w:r w:rsidR="000D1AD5" w:rsidRPr="003A567D">
        <w:t xml:space="preserve"> </w:t>
      </w:r>
      <w:r w:rsidR="00C25DB7" w:rsidRPr="003A567D">
        <w:t>est celui accordé par la Société de l’assurance automobile du Québec</w:t>
      </w:r>
      <w:r w:rsidR="004554F2" w:rsidRPr="003A567D">
        <w:t xml:space="preserve"> </w:t>
      </w:r>
      <w:r w:rsidR="00C25DB7" w:rsidRPr="003A567D">
        <w:t>en conformité avec un avis de la Commission des droits de la personne et des droits de la</w:t>
      </w:r>
      <w:r w:rsidR="004554F2" w:rsidRPr="003A567D">
        <w:t xml:space="preserve"> </w:t>
      </w:r>
      <w:r w:rsidR="00C25DB7" w:rsidRPr="003A567D">
        <w:t xml:space="preserve">jeunesse du Québec </w:t>
      </w:r>
      <w:r w:rsidR="004554F2" w:rsidRPr="003A567D">
        <w:t>[qui]</w:t>
      </w:r>
      <w:r w:rsidR="00C25DB7" w:rsidRPr="003A567D">
        <w:t xml:space="preserve"> donnait suite à une demande de la Société</w:t>
      </w:r>
      <w:r w:rsidR="004554F2" w:rsidRPr="003A567D">
        <w:t xml:space="preserve"> </w:t>
      </w:r>
      <w:r w:rsidR="00C25DB7" w:rsidRPr="003A567D">
        <w:t>de l’assurance automobile du Québec afin de la guider au sujet d’une demande d’un homme</w:t>
      </w:r>
      <w:r w:rsidR="004554F2" w:rsidRPr="003A567D">
        <w:t xml:space="preserve"> </w:t>
      </w:r>
      <w:r w:rsidR="00C25DB7" w:rsidRPr="003A567D">
        <w:t>qui refusait d’être servi par une femme, car sa religion l’empêchait d’être seul avec une</w:t>
      </w:r>
      <w:r w:rsidR="00EE71DA" w:rsidRPr="003A567D">
        <w:t xml:space="preserve"> </w:t>
      </w:r>
      <w:r w:rsidR="00C25DB7" w:rsidRPr="003A567D">
        <w:t>femme dans un petit endroit clos</w:t>
      </w:r>
      <w:r w:rsidR="00D765C0">
        <w:t>.</w:t>
      </w:r>
      <w:r w:rsidR="00B42991">
        <w:rPr>
          <w:rFonts w:ascii="Arial" w:hAnsi="Arial" w:cs="Arial"/>
        </w:rPr>
        <w:t> </w:t>
      </w:r>
      <w:r w:rsidR="00EE71DA" w:rsidRPr="003A567D">
        <w:t>»</w:t>
      </w:r>
      <w:r w:rsidR="00A04A4E" w:rsidRPr="001132B4">
        <w:rPr>
          <w:rStyle w:val="Appelnotedebasdep"/>
          <w:lang w:eastAsia="ja-JP"/>
        </w:rPr>
        <w:footnoteReference w:id="151"/>
      </w:r>
    </w:p>
    <w:p w14:paraId="6A5942CE" w14:textId="17BAC23D" w:rsidR="00CE4C80" w:rsidRDefault="003A0299" w:rsidP="002E348F">
      <w:pPr>
        <w:pStyle w:val="Paragraphe"/>
      </w:pPr>
      <w:r w:rsidRPr="003A567D">
        <w:t xml:space="preserve">Or, </w:t>
      </w:r>
      <w:r w:rsidR="00816CA6" w:rsidRPr="003A567D">
        <w:t>cette analyse de la Commission portait plutôt</w:t>
      </w:r>
      <w:r w:rsidR="00394873" w:rsidRPr="003A567D">
        <w:t xml:space="preserve"> sur </w:t>
      </w:r>
      <w:r w:rsidR="0085115B" w:rsidRPr="003A567D">
        <w:t xml:space="preserve">une demande d’accommodement </w:t>
      </w:r>
      <w:r w:rsidR="001F3994" w:rsidRPr="003A567D">
        <w:t>raisonnable découlant, non pas d’une personne qu</w:t>
      </w:r>
      <w:r w:rsidR="00474798" w:rsidRPr="003A567D">
        <w:t>i refuse d’être servi</w:t>
      </w:r>
      <w:r w:rsidR="00717699" w:rsidRPr="003A567D">
        <w:t>e</w:t>
      </w:r>
      <w:r w:rsidR="00474798" w:rsidRPr="003A567D">
        <w:t xml:space="preserve"> par une personne du sexe opposé, mais </w:t>
      </w:r>
      <w:r w:rsidR="009F7DCD" w:rsidRPr="003A567D">
        <w:t xml:space="preserve">d’une personne qui </w:t>
      </w:r>
      <w:r w:rsidR="005A3E91" w:rsidRPr="003A567D">
        <w:t>souhaitait</w:t>
      </w:r>
      <w:r w:rsidR="009F7DCD" w:rsidRPr="003A567D">
        <w:t xml:space="preserve"> qu’une tierce personne pui</w:t>
      </w:r>
      <w:r w:rsidR="00AA1A4C">
        <w:t>s</w:t>
      </w:r>
      <w:r w:rsidR="009F7DCD" w:rsidRPr="003A567D">
        <w:t xml:space="preserve">se être présente </w:t>
      </w:r>
      <w:r w:rsidR="003E7C62" w:rsidRPr="003A567D">
        <w:t>dans la voiture</w:t>
      </w:r>
      <w:r w:rsidR="003F624D" w:rsidRPr="003A567D">
        <w:t xml:space="preserve"> durant l’examen de conduite</w:t>
      </w:r>
      <w:r w:rsidR="00456978" w:rsidRPr="003A567D">
        <w:t xml:space="preserve"> dans le cas où l’évaluateur ou l’évaluatrice est du sexe opposé.</w:t>
      </w:r>
      <w:r w:rsidR="00AA32CE" w:rsidRPr="003A567D">
        <w:t xml:space="preserve"> La Commission y </w:t>
      </w:r>
      <w:r w:rsidR="000F20BE" w:rsidRPr="003A567D">
        <w:t>expliqu</w:t>
      </w:r>
      <w:r w:rsidR="000F20BE">
        <w:t>ait</w:t>
      </w:r>
      <w:r w:rsidR="00A5783D" w:rsidRPr="003A567D">
        <w:t xml:space="preserve"> d’ailleurs clairement </w:t>
      </w:r>
      <w:r w:rsidR="005973EE" w:rsidRPr="003A567D">
        <w:t>«</w:t>
      </w:r>
      <w:r w:rsidR="00B42991">
        <w:rPr>
          <w:rFonts w:ascii="Arial" w:hAnsi="Arial" w:cs="Arial"/>
        </w:rPr>
        <w:t> </w:t>
      </w:r>
      <w:r w:rsidR="005973EE" w:rsidRPr="003A567D">
        <w:t>qu’un</w:t>
      </w:r>
      <w:r w:rsidR="005973EE" w:rsidRPr="003A567D">
        <w:rPr>
          <w:rFonts w:eastAsiaTheme="minorHAnsi" w:cstheme="minorBidi"/>
          <w:color w:val="auto"/>
          <w:lang w:eastAsia="en-US"/>
        </w:rPr>
        <w:t xml:space="preserve"> </w:t>
      </w:r>
      <w:r w:rsidR="005973EE" w:rsidRPr="003A567D">
        <w:t>accommodement ne serait pas considéré comme raisonnable s’il avait pour conséquence de porter atteinte au droit à l’égalité</w:t>
      </w:r>
      <w:r w:rsidR="00B42991">
        <w:rPr>
          <w:rFonts w:ascii="Arial" w:hAnsi="Arial" w:cs="Arial"/>
        </w:rPr>
        <w:t> </w:t>
      </w:r>
      <w:r w:rsidR="005973EE" w:rsidRPr="003A567D">
        <w:t>»</w:t>
      </w:r>
      <w:r w:rsidR="005973EE" w:rsidRPr="001132B4">
        <w:rPr>
          <w:rStyle w:val="Appelnotedebasdep"/>
          <w:lang w:eastAsia="ja-JP"/>
        </w:rPr>
        <w:footnoteReference w:id="152"/>
      </w:r>
      <w:r w:rsidR="005973EE" w:rsidRPr="003A567D">
        <w:t>.</w:t>
      </w:r>
      <w:r w:rsidR="00AA32CE" w:rsidRPr="003A567D">
        <w:t xml:space="preserve"> </w:t>
      </w:r>
      <w:r w:rsidR="00BC389C" w:rsidRPr="003A567D">
        <w:t>Elle y ajoutait</w:t>
      </w:r>
      <w:r w:rsidR="00323534" w:rsidRPr="003A567D">
        <w:t xml:space="preserve"> que ce serait le cas, entre autres, si la SAAQ réservait des postes à des hommes ou à des femmes ou si la mesure avait un impact sur la charge de travail des évaluatrices ou des évaluateurs.</w:t>
      </w:r>
      <w:r w:rsidR="00706CE3" w:rsidRPr="003A567D">
        <w:t xml:space="preserve"> </w:t>
      </w:r>
      <w:r w:rsidR="00E414BC" w:rsidRPr="003A567D">
        <w:rPr>
          <w:lang w:eastAsia="ja-JP"/>
        </w:rPr>
        <w:t>Ainsi, n</w:t>
      </w:r>
      <w:r w:rsidR="003E0C23" w:rsidRPr="003A567D">
        <w:rPr>
          <w:lang w:eastAsia="ja-JP"/>
        </w:rPr>
        <w:t>on seulement l</w:t>
      </w:r>
      <w:r w:rsidR="001057F7" w:rsidRPr="003A567D">
        <w:rPr>
          <w:lang w:eastAsia="ja-JP"/>
        </w:rPr>
        <w:t>a règle d’application générale</w:t>
      </w:r>
      <w:r w:rsidR="00D84439" w:rsidRPr="003A567D">
        <w:rPr>
          <w:lang w:eastAsia="ja-JP"/>
        </w:rPr>
        <w:t xml:space="preserve"> proposée </w:t>
      </w:r>
      <w:r w:rsidR="004913D4" w:rsidRPr="003A567D">
        <w:rPr>
          <w:lang w:eastAsia="ja-JP"/>
        </w:rPr>
        <w:t xml:space="preserve">à l’article 6 al. 2 de la </w:t>
      </w:r>
      <w:r w:rsidR="004913D4" w:rsidRPr="003A567D">
        <w:rPr>
          <w:i/>
        </w:rPr>
        <w:t xml:space="preserve">Loi favorisant le respect de </w:t>
      </w:r>
      <w:r w:rsidR="004913D4" w:rsidRPr="003A567D">
        <w:rPr>
          <w:i/>
        </w:rPr>
        <w:lastRenderedPageBreak/>
        <w:t xml:space="preserve">la neutralité religieuse notamment dans l’espace public </w:t>
      </w:r>
      <w:r w:rsidR="004913D4" w:rsidRPr="003A567D">
        <w:t>qu’édicterait le projet de loi n’aurait pas été applicable à une telle demande</w:t>
      </w:r>
      <w:r w:rsidR="007E6A55" w:rsidRPr="003A567D">
        <w:t>, mais el</w:t>
      </w:r>
      <w:r w:rsidR="00CB6136" w:rsidRPr="003A567D">
        <w:t>le découle</w:t>
      </w:r>
      <w:r w:rsidR="006756EB" w:rsidRPr="003A567D">
        <w:t xml:space="preserve"> —</w:t>
      </w:r>
      <w:r w:rsidR="005C66ED">
        <w:rPr>
          <w:rFonts w:ascii="Arial" w:hAnsi="Arial" w:cs="Arial"/>
        </w:rPr>
        <w:t> </w:t>
      </w:r>
      <w:r w:rsidR="006756EB" w:rsidRPr="003A567D">
        <w:t>au moins en partie</w:t>
      </w:r>
      <w:r w:rsidR="005C66ED">
        <w:rPr>
          <w:rFonts w:ascii="Arial" w:hAnsi="Arial" w:cs="Arial"/>
        </w:rPr>
        <w:t> </w:t>
      </w:r>
      <w:r w:rsidR="006756EB" w:rsidRPr="003A567D">
        <w:t>—</w:t>
      </w:r>
      <w:r w:rsidR="00CB6136" w:rsidRPr="003A567D">
        <w:t xml:space="preserve"> d’</w:t>
      </w:r>
      <w:r w:rsidR="00545E1C" w:rsidRPr="003A567D">
        <w:t xml:space="preserve">un </w:t>
      </w:r>
      <w:r w:rsidR="00CB6136" w:rsidRPr="003A567D">
        <w:t>exemple</w:t>
      </w:r>
      <w:r w:rsidR="005D5A45" w:rsidRPr="003A567D">
        <w:t xml:space="preserve"> dont la base factuelle</w:t>
      </w:r>
      <w:r w:rsidR="000B5549" w:rsidRPr="003A567D">
        <w:t xml:space="preserve"> </w:t>
      </w:r>
      <w:r w:rsidR="00A24487">
        <w:t>n’est pas toujours présentée de façon assez nuancée</w:t>
      </w:r>
      <w:r w:rsidR="00887790" w:rsidRPr="003A567D">
        <w:t>.</w:t>
      </w:r>
      <w:r w:rsidR="001E2170" w:rsidRPr="003A567D">
        <w:t xml:space="preserve"> </w:t>
      </w:r>
    </w:p>
    <w:p w14:paraId="4386D654" w14:textId="351564C9" w:rsidR="00A074EC" w:rsidRDefault="00B012D6" w:rsidP="00A074EC">
      <w:pPr>
        <w:pStyle w:val="Paragraphe"/>
        <w:rPr>
          <w:highlight w:val="yellow"/>
        </w:rPr>
      </w:pPr>
      <w:r w:rsidRPr="003A567D">
        <w:t xml:space="preserve">Certes, il est inquiétant de lire dans le Rapport du comité d’étude que </w:t>
      </w:r>
      <w:r w:rsidR="00AF13B3" w:rsidRPr="003A567D">
        <w:t>«</w:t>
      </w:r>
      <w:r w:rsidR="00B42991">
        <w:rPr>
          <w:rFonts w:ascii="Arial" w:hAnsi="Arial" w:cs="Arial"/>
        </w:rPr>
        <w:t> </w:t>
      </w:r>
      <w:r w:rsidR="00AF13B3" w:rsidRPr="003A567D">
        <w:t xml:space="preserve">plusieurs cadres d’organismes ou spécialistes </w:t>
      </w:r>
      <w:r w:rsidR="0026437B" w:rsidRPr="003A567D">
        <w:t>[…]</w:t>
      </w:r>
      <w:r w:rsidR="00AF13B3" w:rsidRPr="003A567D">
        <w:t xml:space="preserve"> rencontrés</w:t>
      </w:r>
      <w:r w:rsidR="00B42991">
        <w:rPr>
          <w:rFonts w:ascii="Arial" w:hAnsi="Arial" w:cs="Arial"/>
        </w:rPr>
        <w:t> </w:t>
      </w:r>
      <w:r w:rsidR="00E3626A" w:rsidRPr="003A567D">
        <w:t>»</w:t>
      </w:r>
      <w:r w:rsidR="00886E65" w:rsidRPr="003A567D">
        <w:t xml:space="preserve"> ont dit être «</w:t>
      </w:r>
      <w:r w:rsidR="00B42991">
        <w:rPr>
          <w:rFonts w:ascii="Arial" w:hAnsi="Arial" w:cs="Arial"/>
        </w:rPr>
        <w:t> </w:t>
      </w:r>
      <w:r w:rsidR="00886E65" w:rsidRPr="003A567D">
        <w:t>obligés</w:t>
      </w:r>
      <w:r w:rsidR="00B42991">
        <w:rPr>
          <w:rFonts w:ascii="Arial" w:hAnsi="Arial" w:cs="Arial"/>
        </w:rPr>
        <w:t> </w:t>
      </w:r>
      <w:r w:rsidR="00416CE5" w:rsidRPr="003A567D">
        <w:t>»</w:t>
      </w:r>
      <w:r w:rsidR="00886E65" w:rsidRPr="003A567D">
        <w:t xml:space="preserve"> </w:t>
      </w:r>
      <w:r w:rsidR="00416CE5" w:rsidRPr="003A567D">
        <w:t>d’accorder une demande d’accommodement</w:t>
      </w:r>
      <w:r w:rsidR="00751FBD" w:rsidRPr="003A567D">
        <w:t xml:space="preserve"> fondée sur un motif religieux </w:t>
      </w:r>
      <w:r w:rsidR="005355CE" w:rsidRPr="003A567D">
        <w:t>où une personne refusait d’être servi</w:t>
      </w:r>
      <w:r w:rsidR="00DF2E87" w:rsidRPr="003A567D">
        <w:t>e</w:t>
      </w:r>
      <w:r w:rsidR="005355CE" w:rsidRPr="003A567D">
        <w:t xml:space="preserve"> par une personne du sexe opposé</w:t>
      </w:r>
      <w:r w:rsidR="00E93288" w:rsidRPr="003A567D">
        <w:t xml:space="preserve">. </w:t>
      </w:r>
      <w:r w:rsidR="009B7613">
        <w:t>À nouveau, l</w:t>
      </w:r>
      <w:r w:rsidR="009B7613" w:rsidRPr="003A567D">
        <w:t>e</w:t>
      </w:r>
      <w:r w:rsidR="009E348B" w:rsidRPr="003A567D">
        <w:t xml:space="preserve"> remède à cet enjeu réside toutefois </w:t>
      </w:r>
      <w:r w:rsidR="00742A0B" w:rsidRPr="003A567D">
        <w:t xml:space="preserve">dans </w:t>
      </w:r>
      <w:r w:rsidR="00DB6D0E" w:rsidRPr="003A567D">
        <w:t xml:space="preserve">une meilleure formation </w:t>
      </w:r>
      <w:r w:rsidR="00411440" w:rsidRPr="003A567D">
        <w:t>sur les règles applicables</w:t>
      </w:r>
      <w:r w:rsidR="00613C3E" w:rsidRPr="003A567D">
        <w:t xml:space="preserve"> en vertu du droit à l’égalité protégé par la Charte</w:t>
      </w:r>
      <w:r w:rsidR="002920A2" w:rsidRPr="003A567D">
        <w:t xml:space="preserve"> et de</w:t>
      </w:r>
      <w:r w:rsidR="00613C3E" w:rsidRPr="003A567D">
        <w:t xml:space="preserve"> l’accommodement raisonnable</w:t>
      </w:r>
      <w:r w:rsidR="002920A2" w:rsidRPr="003A567D">
        <w:t xml:space="preserve"> qui en découle. </w:t>
      </w:r>
      <w:r w:rsidR="0062407D" w:rsidRPr="003A567D">
        <w:t xml:space="preserve">Il ne justifie pas </w:t>
      </w:r>
      <w:r w:rsidR="00744ED4" w:rsidRPr="003A567D">
        <w:t xml:space="preserve">la modification </w:t>
      </w:r>
      <w:r w:rsidR="00CA22EA" w:rsidRPr="003A567D">
        <w:t>proposée</w:t>
      </w:r>
      <w:r w:rsidR="00AF62FA" w:rsidRPr="003A567D">
        <w:t xml:space="preserve"> alors que celle</w:t>
      </w:r>
      <w:r w:rsidR="00604FA7" w:rsidRPr="003A567D">
        <w:t>-ci</w:t>
      </w:r>
      <w:r w:rsidR="00604FA7" w:rsidRPr="003A567D">
        <w:rPr>
          <w:lang w:eastAsia="ja-JP"/>
        </w:rPr>
        <w:t xml:space="preserve"> </w:t>
      </w:r>
      <w:r w:rsidR="00490C75" w:rsidRPr="003A567D">
        <w:rPr>
          <w:lang w:eastAsia="ja-JP"/>
        </w:rPr>
        <w:t>pourra</w:t>
      </w:r>
      <w:r w:rsidR="00604FA7" w:rsidRPr="003A567D">
        <w:rPr>
          <w:lang w:eastAsia="ja-JP"/>
        </w:rPr>
        <w:t>, à terme,</w:t>
      </w:r>
      <w:r w:rsidR="00DF6ED9" w:rsidRPr="003A567D">
        <w:rPr>
          <w:lang w:eastAsia="ja-JP"/>
        </w:rPr>
        <w:t xml:space="preserve"> avoir pour effet </w:t>
      </w:r>
      <w:r w:rsidR="00241BF6" w:rsidRPr="003A567D">
        <w:rPr>
          <w:lang w:eastAsia="ja-JP"/>
        </w:rPr>
        <w:t>d’accroître la discrimination fondée sur le motif religion</w:t>
      </w:r>
      <w:r w:rsidR="001C6B8D" w:rsidRPr="003A567D">
        <w:rPr>
          <w:lang w:eastAsia="ja-JP"/>
        </w:rPr>
        <w:t xml:space="preserve"> et de diminuer l’accès en pleine égalité à ces services</w:t>
      </w:r>
      <w:r w:rsidR="00812E4F" w:rsidRPr="003A567D">
        <w:rPr>
          <w:lang w:eastAsia="ja-JP"/>
        </w:rPr>
        <w:t>, incluant pour les femmes</w:t>
      </w:r>
      <w:r w:rsidR="00CC4B50" w:rsidRPr="003A567D">
        <w:rPr>
          <w:lang w:eastAsia="ja-JP"/>
        </w:rPr>
        <w:t>.</w:t>
      </w:r>
      <w:r w:rsidR="009F2261" w:rsidRPr="003A567D">
        <w:rPr>
          <w:lang w:eastAsia="ja-JP"/>
        </w:rPr>
        <w:t xml:space="preserve"> </w:t>
      </w:r>
      <w:r w:rsidR="00971DD6" w:rsidRPr="003A567D">
        <w:rPr>
          <w:lang w:eastAsia="ja-JP"/>
        </w:rPr>
        <w:t xml:space="preserve"> </w:t>
      </w:r>
      <w:r w:rsidR="006E4077" w:rsidRPr="003A567D">
        <w:rPr>
          <w:lang w:eastAsia="ja-JP"/>
        </w:rPr>
        <w:t xml:space="preserve"> </w:t>
      </w:r>
      <w:r w:rsidR="00A074EC" w:rsidRPr="00A074EC">
        <w:rPr>
          <w:highlight w:val="yellow"/>
        </w:rPr>
        <w:t xml:space="preserve"> </w:t>
      </w:r>
    </w:p>
    <w:p w14:paraId="0F104C9D" w14:textId="2B1EEA83" w:rsidR="003E0D5C" w:rsidRDefault="002441B8" w:rsidP="008D1E2C">
      <w:pPr>
        <w:pStyle w:val="Paragraphe"/>
        <w:rPr>
          <w:lang w:eastAsia="ja-JP"/>
        </w:rPr>
      </w:pPr>
      <w:r>
        <w:t>Enfin</w:t>
      </w:r>
      <w:r w:rsidR="00FE1AA7">
        <w:t xml:space="preserve">, </w:t>
      </w:r>
      <w:r w:rsidR="00A67D82">
        <w:t xml:space="preserve">considérant que </w:t>
      </w:r>
      <w:r w:rsidR="00A074EC" w:rsidRPr="00F40DBB">
        <w:t>la disposition de dérogation s’appliquerait également aux articles du projet de loi qui modifieraient le cadre de l’accommodement raisonnable pour motifs religieux</w:t>
      </w:r>
      <w:r w:rsidR="0003005E">
        <w:t xml:space="preserve">, la Commission </w:t>
      </w:r>
      <w:r w:rsidR="00A074EC" w:rsidRPr="00F40DBB">
        <w:t xml:space="preserve">tient à souligner à nouveau les considérations sérieuses </w:t>
      </w:r>
      <w:r w:rsidR="00F3255B">
        <w:t>avancées à ce sujet dans la première partie du présent mémoire.</w:t>
      </w:r>
      <w:r w:rsidR="00A074EC">
        <w:t xml:space="preserve"> </w:t>
      </w:r>
    </w:p>
    <w:tbl>
      <w:tblPr>
        <w:tblStyle w:val="Grilledutableau"/>
        <w:tblW w:w="0" w:type="auto"/>
        <w:tblLook w:val="04A0" w:firstRow="1" w:lastRow="0" w:firstColumn="1" w:lastColumn="0" w:noHBand="0" w:noVBand="1"/>
      </w:tblPr>
      <w:tblGrid>
        <w:gridCol w:w="9688"/>
      </w:tblGrid>
      <w:tr w:rsidR="008D1E2C" w:rsidRPr="00B41D36" w14:paraId="4AD1B194" w14:textId="77777777" w:rsidTr="00A60120">
        <w:tc>
          <w:tcPr>
            <w:tcW w:w="9688" w:type="dxa"/>
            <w:tcBorders>
              <w:top w:val="nil"/>
              <w:left w:val="nil"/>
              <w:bottom w:val="nil"/>
              <w:right w:val="nil"/>
            </w:tcBorders>
            <w:shd w:val="clear" w:color="auto" w:fill="E9F8FB"/>
          </w:tcPr>
          <w:p w14:paraId="738BEA3B" w14:textId="39925534" w:rsidR="008D1E2C" w:rsidRPr="0010017A" w:rsidRDefault="008D1E2C">
            <w:pPr>
              <w:pStyle w:val="TitreRecommandation"/>
            </w:pPr>
            <w:r w:rsidRPr="0010017A">
              <w:t>Recommandation</w:t>
            </w:r>
            <w:r w:rsidR="000D2081">
              <w:t> </w:t>
            </w:r>
            <w:r w:rsidR="00132E1E">
              <w:t>4</w:t>
            </w:r>
          </w:p>
          <w:p w14:paraId="59A5DB0F" w14:textId="1D28EFE6" w:rsidR="008D1E2C" w:rsidRPr="00B41D36" w:rsidRDefault="008D1E2C">
            <w:pPr>
              <w:pStyle w:val="Texterecommandation"/>
            </w:pPr>
            <w:r>
              <w:t xml:space="preserve">La Commission recommande de ne pas </w:t>
            </w:r>
            <w:r w:rsidR="00B41D36">
              <w:t>adopter l’article 6</w:t>
            </w:r>
            <w:r w:rsidRPr="00B41D36">
              <w:t xml:space="preserve"> </w:t>
            </w:r>
            <w:r w:rsidR="00A074EC">
              <w:t>al.</w:t>
            </w:r>
            <w:r w:rsidR="006C7680">
              <w:t xml:space="preserve"> 2 </w:t>
            </w:r>
            <w:r w:rsidR="00B41D36" w:rsidRPr="00B41D36">
              <w:t xml:space="preserve">de la </w:t>
            </w:r>
            <w:r w:rsidR="00B41D36" w:rsidRPr="00B41D36">
              <w:rPr>
                <w:i/>
                <w:iCs/>
              </w:rPr>
              <w:t>Loi favorisant la neutralité religieuse notamment dans l’espace public</w:t>
            </w:r>
            <w:r w:rsidR="00B41D36">
              <w:t xml:space="preserve"> lequel </w:t>
            </w:r>
            <w:r w:rsidR="008A3CDB">
              <w:t>réduira</w:t>
            </w:r>
            <w:r w:rsidR="00FD43AC">
              <w:t>it</w:t>
            </w:r>
            <w:r w:rsidR="00B41D36" w:rsidRPr="00B41D36">
              <w:t xml:space="preserve"> </w:t>
            </w:r>
            <w:r w:rsidR="0058360F">
              <w:t>la portée du droit à l’égalité</w:t>
            </w:r>
            <w:r w:rsidR="00384D22">
              <w:t xml:space="preserve"> et de l’accommodement raisonnable</w:t>
            </w:r>
            <w:r w:rsidR="00B41D36" w:rsidRPr="00B41D36">
              <w:t xml:space="preserve"> </w:t>
            </w:r>
            <w:r w:rsidR="006C7680">
              <w:t>en introduisant une hiérarchisation</w:t>
            </w:r>
            <w:r w:rsidR="000C6CFD">
              <w:t>, tant</w:t>
            </w:r>
            <w:r w:rsidR="006C7680">
              <w:t xml:space="preserve"> entre </w:t>
            </w:r>
            <w:r w:rsidR="000C6CFD">
              <w:t xml:space="preserve">les </w:t>
            </w:r>
            <w:r w:rsidR="006C7680">
              <w:t>mo</w:t>
            </w:r>
            <w:r w:rsidR="00BD372E">
              <w:t xml:space="preserve">tifs </w:t>
            </w:r>
            <w:r w:rsidR="00DF2373">
              <w:t xml:space="preserve">interdits de discrimination prévus </w:t>
            </w:r>
            <w:r w:rsidR="001F615D">
              <w:t>à l’article</w:t>
            </w:r>
            <w:r w:rsidR="000D2081">
              <w:t> </w:t>
            </w:r>
            <w:r w:rsidR="001F615D">
              <w:t xml:space="preserve">10 </w:t>
            </w:r>
            <w:r w:rsidR="00BD372E">
              <w:t>de la Charte</w:t>
            </w:r>
            <w:r w:rsidR="000C6CFD">
              <w:t xml:space="preserve"> </w:t>
            </w:r>
            <w:r w:rsidR="00C15141">
              <w:t xml:space="preserve">québécoise des droits et libertés de la personne </w:t>
            </w:r>
            <w:r w:rsidR="000C6CFD">
              <w:t xml:space="preserve">qu’entre </w:t>
            </w:r>
            <w:r w:rsidR="00064F6A">
              <w:t xml:space="preserve">certains droits et libertés </w:t>
            </w:r>
            <w:r w:rsidR="00295889">
              <w:t xml:space="preserve">qu’elle </w:t>
            </w:r>
            <w:r w:rsidR="00064F6A">
              <w:t>prot</w:t>
            </w:r>
            <w:r w:rsidR="00101EA3">
              <w:t>è</w:t>
            </w:r>
            <w:r w:rsidR="00064F6A">
              <w:t>g</w:t>
            </w:r>
            <w:r w:rsidR="00295889">
              <w:t>e</w:t>
            </w:r>
            <w:r w:rsidR="00BD372E">
              <w:t>.</w:t>
            </w:r>
          </w:p>
        </w:tc>
      </w:tr>
      <w:tr w:rsidR="00A60120" w:rsidRPr="00B41D36" w14:paraId="18591C0A" w14:textId="77777777" w:rsidTr="00A60120">
        <w:tc>
          <w:tcPr>
            <w:tcW w:w="9688" w:type="dxa"/>
            <w:tcBorders>
              <w:top w:val="nil"/>
              <w:left w:val="nil"/>
              <w:bottom w:val="nil"/>
              <w:right w:val="nil"/>
            </w:tcBorders>
            <w:shd w:val="clear" w:color="auto" w:fill="E9F8FB"/>
          </w:tcPr>
          <w:p w14:paraId="2B4BDC8F" w14:textId="77777777" w:rsidR="00A60120" w:rsidRPr="0010017A" w:rsidRDefault="00A60120">
            <w:pPr>
              <w:pStyle w:val="TitreRecommandation"/>
            </w:pPr>
          </w:p>
        </w:tc>
      </w:tr>
    </w:tbl>
    <w:p w14:paraId="5B856833" w14:textId="77777777" w:rsidR="00A60120" w:rsidRPr="00A60120" w:rsidRDefault="00A60120" w:rsidP="00A60120">
      <w:pPr>
        <w:pStyle w:val="Paragraphe"/>
      </w:pPr>
      <w:bookmarkStart w:id="157" w:name="_Toc219902968"/>
      <w:bookmarkStart w:id="158" w:name="_Toc219908313"/>
      <w:bookmarkStart w:id="159" w:name="_Toc220062083"/>
      <w:bookmarkStart w:id="160" w:name="_Toc220066369"/>
      <w:bookmarkStart w:id="161" w:name="_Toc220938325"/>
      <w:bookmarkStart w:id="162" w:name="_Toc194313978"/>
    </w:p>
    <w:p w14:paraId="1710202C" w14:textId="12CCF2A5" w:rsidR="007B5011" w:rsidRDefault="00AF559D" w:rsidP="00285551">
      <w:pPr>
        <w:pStyle w:val="Titre1"/>
        <w:rPr>
          <w:i/>
          <w:iCs/>
        </w:rPr>
      </w:pPr>
      <w:r w:rsidRPr="00AF559D">
        <w:t>Extension des interdictions ciblant des signes et des pratiques religieuses à travers l’élargissement de la</w:t>
      </w:r>
      <w:r w:rsidRPr="00AF559D">
        <w:rPr>
          <w:i/>
          <w:iCs/>
        </w:rPr>
        <w:t> Loi sur la laïcité de l’État</w:t>
      </w:r>
      <w:bookmarkEnd w:id="157"/>
      <w:bookmarkEnd w:id="158"/>
      <w:bookmarkEnd w:id="159"/>
      <w:bookmarkEnd w:id="160"/>
      <w:bookmarkEnd w:id="161"/>
      <w:r w:rsidRPr="00AF559D">
        <w:rPr>
          <w:i/>
          <w:iCs/>
        </w:rPr>
        <w:t>  </w:t>
      </w:r>
    </w:p>
    <w:p w14:paraId="6AC7BBC1" w14:textId="240D4744" w:rsidR="001856E4" w:rsidRPr="00AC7E1C" w:rsidRDefault="00410CB4" w:rsidP="001856E4">
      <w:pPr>
        <w:pStyle w:val="Paragraphe"/>
      </w:pPr>
      <w:r>
        <w:t>Dans un autre volet, l</w:t>
      </w:r>
      <w:r w:rsidR="00DF555E">
        <w:t xml:space="preserve">e projet de loi </w:t>
      </w:r>
      <w:r w:rsidR="00DF555E" w:rsidRPr="00F976BC">
        <w:t>n°</w:t>
      </w:r>
      <w:r w:rsidR="000D2081">
        <w:t> </w:t>
      </w:r>
      <w:r w:rsidR="00DF555E" w:rsidRPr="00F976BC">
        <w:t>9</w:t>
      </w:r>
      <w:r w:rsidR="00F976BC">
        <w:t xml:space="preserve"> propose d’apporter diverses modifications à la </w:t>
      </w:r>
      <w:r w:rsidR="00F976BC" w:rsidRPr="001856E4">
        <w:rPr>
          <w:i/>
          <w:iCs/>
        </w:rPr>
        <w:t xml:space="preserve">Loi sur la laïcité </w:t>
      </w:r>
      <w:r w:rsidR="001856E4" w:rsidRPr="001856E4">
        <w:rPr>
          <w:i/>
          <w:iCs/>
        </w:rPr>
        <w:t>de l’État</w:t>
      </w:r>
      <w:r w:rsidR="00811BB2">
        <w:t xml:space="preserve">, d’abord </w:t>
      </w:r>
      <w:r w:rsidR="001856E4">
        <w:t>en élargissant l’interdiction du port de signes religieux, notamment aux éducatrices des centres de la petite enfance et des garderies privées subventionnées. Des limitations seraient également apportées à la possibilité d’effectuer des «</w:t>
      </w:r>
      <w:r w:rsidR="00B42991">
        <w:rPr>
          <w:rFonts w:ascii="Arial" w:hAnsi="Arial" w:cs="Arial"/>
        </w:rPr>
        <w:t> </w:t>
      </w:r>
      <w:r w:rsidR="001856E4">
        <w:t>pratiques religieuses</w:t>
      </w:r>
      <w:r w:rsidR="00B42991">
        <w:rPr>
          <w:rFonts w:ascii="Arial" w:hAnsi="Arial" w:cs="Arial"/>
        </w:rPr>
        <w:t> </w:t>
      </w:r>
      <w:r w:rsidR="001856E4">
        <w:t xml:space="preserve">» dans les organismes publics visés. Le projet de loi </w:t>
      </w:r>
      <w:r w:rsidR="00077ECF">
        <w:t>modifierait en outre la règle relative</w:t>
      </w:r>
      <w:r w:rsidR="001D3742">
        <w:t xml:space="preserve"> </w:t>
      </w:r>
      <w:r w:rsidR="00BD24CC">
        <w:t xml:space="preserve">à </w:t>
      </w:r>
      <w:r w:rsidR="001D3742">
        <w:t>la réception de service à visage découvert dans</w:t>
      </w:r>
      <w:r w:rsidR="00077ECF">
        <w:t xml:space="preserve"> certains établissements et organismes.</w:t>
      </w:r>
      <w:r w:rsidR="00696E43">
        <w:t xml:space="preserve"> </w:t>
      </w:r>
      <w:r w:rsidR="006C18E9">
        <w:t xml:space="preserve"> </w:t>
      </w:r>
    </w:p>
    <w:bookmarkEnd w:id="162"/>
    <w:p w14:paraId="2A8957AF" w14:textId="2DE09AFD" w:rsidR="00B01B70" w:rsidRDefault="00D05D12" w:rsidP="000B29C3">
      <w:pPr>
        <w:pStyle w:val="Titre2"/>
      </w:pPr>
      <w:r>
        <w:lastRenderedPageBreak/>
        <w:t xml:space="preserve"> </w:t>
      </w:r>
      <w:bookmarkStart w:id="163" w:name="_Toc219902969"/>
      <w:bookmarkStart w:id="164" w:name="_Toc219908314"/>
      <w:bookmarkStart w:id="165" w:name="_Toc220062084"/>
      <w:bookmarkStart w:id="166" w:name="_Toc220066370"/>
      <w:bookmarkStart w:id="167" w:name="_Toc220938326"/>
      <w:r w:rsidR="00060DDF">
        <w:t>L</w:t>
      </w:r>
      <w:r w:rsidR="009D23BD">
        <w:t xml:space="preserve">es nouvelles </w:t>
      </w:r>
      <w:r w:rsidR="00060DDF">
        <w:t>i</w:t>
      </w:r>
      <w:r w:rsidRPr="00D05D12">
        <w:t>nterdiction</w:t>
      </w:r>
      <w:r w:rsidR="009D23BD">
        <w:t>s</w:t>
      </w:r>
      <w:r w:rsidRPr="00D05D12">
        <w:t xml:space="preserve"> </w:t>
      </w:r>
      <w:r w:rsidR="007B3243">
        <w:t>de port de signes religieux</w:t>
      </w:r>
      <w:r w:rsidR="008C448D">
        <w:t xml:space="preserve"> </w:t>
      </w:r>
      <w:r w:rsidR="009D23BD">
        <w:t xml:space="preserve">ciblant </w:t>
      </w:r>
      <w:r w:rsidR="00F90EE4">
        <w:t>entre autres</w:t>
      </w:r>
      <w:r w:rsidR="00942828">
        <w:t xml:space="preserve"> le personnel des CPE et </w:t>
      </w:r>
      <w:r w:rsidR="00D8092A">
        <w:t>d</w:t>
      </w:r>
      <w:r w:rsidR="00942828">
        <w:t>es garderies subventionnées</w:t>
      </w:r>
      <w:bookmarkEnd w:id="163"/>
      <w:bookmarkEnd w:id="164"/>
      <w:bookmarkEnd w:id="165"/>
      <w:bookmarkEnd w:id="166"/>
      <w:bookmarkEnd w:id="167"/>
    </w:p>
    <w:p w14:paraId="12843C7B" w14:textId="519631C8" w:rsidR="000D3E8E" w:rsidRDefault="00392E22" w:rsidP="002E348F">
      <w:pPr>
        <w:pStyle w:val="Paragraphe"/>
      </w:pPr>
      <w:r>
        <w:t xml:space="preserve">Le projet de loi </w:t>
      </w:r>
      <w:r w:rsidR="00556231">
        <w:t>propose d’étendre</w:t>
      </w:r>
      <w:r w:rsidR="00F7194F">
        <w:t xml:space="preserve"> l’interdiction de port de signes religieux </w:t>
      </w:r>
      <w:r w:rsidR="00BF6551">
        <w:t>que contient</w:t>
      </w:r>
      <w:r w:rsidR="000D3E8E">
        <w:t xml:space="preserve"> la</w:t>
      </w:r>
      <w:r w:rsidR="00BF6551" w:rsidRPr="00BF6551">
        <w:t xml:space="preserve"> </w:t>
      </w:r>
      <w:r w:rsidR="00BF6551" w:rsidRPr="00556231">
        <w:rPr>
          <w:i/>
          <w:iCs/>
        </w:rPr>
        <w:t>Loi sur la laïcité de l’État</w:t>
      </w:r>
      <w:r w:rsidR="00712A92" w:rsidRPr="0031467D">
        <w:rPr>
          <w:rStyle w:val="Appelnotedebasdep"/>
        </w:rPr>
        <w:footnoteReference w:id="153"/>
      </w:r>
      <w:r w:rsidR="00BF6551" w:rsidRPr="00BF6551">
        <w:t xml:space="preserve"> </w:t>
      </w:r>
      <w:r w:rsidR="000D3E8E">
        <w:t>en l’appliquant</w:t>
      </w:r>
      <w:r w:rsidR="00556231">
        <w:t xml:space="preserve"> aussi</w:t>
      </w:r>
      <w:r w:rsidR="000D3E8E">
        <w:t xml:space="preserve"> dorénavant : </w:t>
      </w:r>
    </w:p>
    <w:p w14:paraId="1B2610CC" w14:textId="2F1FAD8C" w:rsidR="00297ED2" w:rsidRDefault="00BF6551" w:rsidP="00C53DBD">
      <w:pPr>
        <w:pStyle w:val="puces0"/>
        <w:tabs>
          <w:tab w:val="clear" w:pos="851"/>
          <w:tab w:val="left" w:pos="993"/>
        </w:tabs>
      </w:pPr>
      <w:proofErr w:type="gramStart"/>
      <w:r w:rsidRPr="00BF6551">
        <w:t>aux</w:t>
      </w:r>
      <w:proofErr w:type="gramEnd"/>
      <w:r w:rsidRPr="00BF6551">
        <w:t xml:space="preserve"> membres du personnel d’un centre de la petite enfance, d’une garderie subventionnée et d’un bureau coordonnateur de la garde éducative en milieu familial</w:t>
      </w:r>
      <w:r w:rsidR="001D1152">
        <w:rPr>
          <w:rFonts w:ascii="Arial" w:hAnsi="Arial" w:cs="Arial"/>
        </w:rPr>
        <w:t> </w:t>
      </w:r>
      <w:r w:rsidR="00297ED2">
        <w:t>;</w:t>
      </w:r>
    </w:p>
    <w:p w14:paraId="2132700A" w14:textId="6D51B2A4" w:rsidR="00B63491" w:rsidRDefault="00BF6551" w:rsidP="00C53DBD">
      <w:pPr>
        <w:pStyle w:val="puces0"/>
        <w:tabs>
          <w:tab w:val="clear" w:pos="851"/>
          <w:tab w:val="left" w:pos="993"/>
        </w:tabs>
      </w:pPr>
      <w:proofErr w:type="gramStart"/>
      <w:r w:rsidRPr="00BF6551">
        <w:t>aux</w:t>
      </w:r>
      <w:proofErr w:type="gramEnd"/>
      <w:r w:rsidRPr="00BF6551">
        <w:t xml:space="preserve"> membres du personnel des établissements d’enseignement agréés aux fins de subventions et à certaines personnes qui fournissent des services, notamment pour le compte de tels établissements</w:t>
      </w:r>
      <w:r w:rsidR="001D1152">
        <w:rPr>
          <w:rFonts w:ascii="Arial" w:hAnsi="Arial" w:cs="Arial"/>
        </w:rPr>
        <w:t> </w:t>
      </w:r>
      <w:r w:rsidR="00B63491">
        <w:t>;</w:t>
      </w:r>
    </w:p>
    <w:p w14:paraId="0E3612EB" w14:textId="6D0544F0" w:rsidR="0064527A" w:rsidRDefault="00B63491" w:rsidP="00C53DBD">
      <w:pPr>
        <w:pStyle w:val="puces0"/>
        <w:tabs>
          <w:tab w:val="clear" w:pos="851"/>
          <w:tab w:val="left" w:pos="993"/>
        </w:tabs>
      </w:pPr>
      <w:proofErr w:type="gramStart"/>
      <w:r>
        <w:t>aux</w:t>
      </w:r>
      <w:proofErr w:type="gramEnd"/>
      <w:r>
        <w:t xml:space="preserve"> personnes lorsqu’elles fournissent</w:t>
      </w:r>
      <w:r w:rsidR="00BF6551" w:rsidRPr="00BF6551">
        <w:t xml:space="preserve"> un service dans le cadre d’un programme d’accueil, de francisation ou d’intégration destiné aux personnes immigrantes</w:t>
      </w:r>
      <w:r w:rsidR="00512331">
        <w:rPr>
          <w:rStyle w:val="Appelnotedebasdep"/>
        </w:rPr>
        <w:footnoteReference w:id="154"/>
      </w:r>
      <w:r w:rsidR="00BF6551" w:rsidRPr="00BF6551">
        <w:t>.</w:t>
      </w:r>
    </w:p>
    <w:p w14:paraId="3174082F" w14:textId="62632FFF" w:rsidR="00B63491" w:rsidRDefault="00FF6130" w:rsidP="002E348F">
      <w:pPr>
        <w:pStyle w:val="Paragraphe"/>
      </w:pPr>
      <w:r>
        <w:t xml:space="preserve">Un droit acquis </w:t>
      </w:r>
      <w:r w:rsidR="005E7340">
        <w:t xml:space="preserve">serait garanti </w:t>
      </w:r>
      <w:r w:rsidR="00CA49AA">
        <w:t xml:space="preserve">conditionnellement </w:t>
      </w:r>
      <w:r w:rsidR="005E7340">
        <w:t xml:space="preserve">aux personnes </w:t>
      </w:r>
      <w:r w:rsidR="00032B52">
        <w:t xml:space="preserve">qui portaient un </w:t>
      </w:r>
      <w:r w:rsidR="0071349B">
        <w:t xml:space="preserve">signe religieux au moment </w:t>
      </w:r>
      <w:r w:rsidR="001A76AE">
        <w:t>du dépôt du projet de loi</w:t>
      </w:r>
      <w:r w:rsidR="00CA49AA">
        <w:t>.</w:t>
      </w:r>
    </w:p>
    <w:p w14:paraId="7EA65E09" w14:textId="7BE9A88A" w:rsidR="00C33F51" w:rsidRPr="0064527A" w:rsidRDefault="00C33F51" w:rsidP="002E348F">
      <w:pPr>
        <w:pStyle w:val="Paragraphe"/>
      </w:pPr>
      <w:r>
        <w:t>Avant de regarder les atteintes aux droits et obstacles discriminatoires qu</w:t>
      </w:r>
      <w:r w:rsidR="00F253E4">
        <w:t xml:space="preserve">i découleraient de cette proposition, la Commission </w:t>
      </w:r>
      <w:r w:rsidR="00E25D70">
        <w:t>souhaite se pencher sur</w:t>
      </w:r>
      <w:r w:rsidR="00EC5A4D">
        <w:t xml:space="preserve"> les bases factuelles qui la fondent.</w:t>
      </w:r>
    </w:p>
    <w:p w14:paraId="3775D514" w14:textId="7B777BF0" w:rsidR="001A5484" w:rsidRDefault="001A5484" w:rsidP="000B29C3">
      <w:pPr>
        <w:pStyle w:val="Titre3"/>
      </w:pPr>
      <w:bookmarkStart w:id="168" w:name="_Toc219902970"/>
      <w:bookmarkStart w:id="169" w:name="_Toc219908315"/>
      <w:bookmarkStart w:id="170" w:name="_Toc220062085"/>
      <w:bookmarkStart w:id="171" w:name="_Toc220066371"/>
      <w:bookmarkStart w:id="172" w:name="_Toc220938327"/>
      <w:r>
        <w:t>Une</w:t>
      </w:r>
      <w:r w:rsidR="00B16D13">
        <w:t xml:space="preserve"> nouvelle</w:t>
      </w:r>
      <w:r>
        <w:t xml:space="preserve"> interdiction </w:t>
      </w:r>
      <w:r w:rsidR="00942828">
        <w:t>de por</w:t>
      </w:r>
      <w:r w:rsidR="00B16D13">
        <w:t xml:space="preserve">t de signes religieux </w:t>
      </w:r>
      <w:r>
        <w:t>qui repose sur un portrait impressionniste</w:t>
      </w:r>
      <w:bookmarkEnd w:id="168"/>
      <w:bookmarkEnd w:id="169"/>
      <w:bookmarkEnd w:id="170"/>
      <w:bookmarkEnd w:id="171"/>
      <w:bookmarkEnd w:id="172"/>
      <w:r>
        <w:t xml:space="preserve"> </w:t>
      </w:r>
    </w:p>
    <w:p w14:paraId="3DE519F5" w14:textId="4E5F9909" w:rsidR="001A5484" w:rsidRDefault="00075550" w:rsidP="002E348F">
      <w:pPr>
        <w:pStyle w:val="Paragraphe"/>
      </w:pPr>
      <w:r>
        <w:t>L</w:t>
      </w:r>
      <w:r w:rsidR="00C33F51">
        <w:t>’interdiction de</w:t>
      </w:r>
      <w:r w:rsidR="0088771E">
        <w:t xml:space="preserve"> </w:t>
      </w:r>
      <w:r w:rsidR="003E67A7">
        <w:t xml:space="preserve">port de signe </w:t>
      </w:r>
      <w:r w:rsidR="00B769F4">
        <w:t>religieux aux membres du personne</w:t>
      </w:r>
      <w:r w:rsidR="00B769F4" w:rsidRPr="00AF3034">
        <w:t xml:space="preserve">l </w:t>
      </w:r>
      <w:r w:rsidR="00B769F4">
        <w:t>des CPE et des garderies privées subventionnées</w:t>
      </w:r>
      <w:r w:rsidR="00B769F4">
        <w:rPr>
          <w:rStyle w:val="Appelnotedebasdep"/>
        </w:rPr>
        <w:footnoteReference w:id="155"/>
      </w:r>
      <w:r w:rsidR="001A5484">
        <w:t xml:space="preserve"> tire </w:t>
      </w:r>
      <w:r w:rsidR="00C33F51">
        <w:t>également</w:t>
      </w:r>
      <w:r w:rsidR="001A5484">
        <w:t xml:space="preserve"> son origine</w:t>
      </w:r>
      <w:r w:rsidR="00C33F51">
        <w:t xml:space="preserve"> d’</w:t>
      </w:r>
      <w:r>
        <w:t>une recommandation du Rapport du comité d’étude</w:t>
      </w:r>
      <w:r>
        <w:rPr>
          <w:rStyle w:val="Appelnotedebasdep"/>
        </w:rPr>
        <w:footnoteReference w:id="156"/>
      </w:r>
      <w:r w:rsidR="00C33F51">
        <w:t>.</w:t>
      </w:r>
      <w:r w:rsidR="006457D3">
        <w:t xml:space="preserve"> </w:t>
      </w:r>
      <w:r w:rsidR="001A5484">
        <w:t xml:space="preserve">Un examen minutieux des matériaux utilisés par le Comité d’étude rend cependant incertaine la justification à la base de cette recommandation. </w:t>
      </w:r>
    </w:p>
    <w:p w14:paraId="192199EF" w14:textId="2E844169" w:rsidR="001A5484" w:rsidRDefault="0026605F" w:rsidP="002E348F">
      <w:pPr>
        <w:pStyle w:val="Paragraphe"/>
      </w:pPr>
      <w:r>
        <w:t>Dans un premier te</w:t>
      </w:r>
      <w:r w:rsidR="003D2A5D">
        <w:t>m</w:t>
      </w:r>
      <w:r>
        <w:t>ps, l</w:t>
      </w:r>
      <w:r w:rsidR="001A5484">
        <w:t>e Comité d’étude indique avoir rencontré «</w:t>
      </w:r>
      <w:r w:rsidR="00B42991">
        <w:rPr>
          <w:rFonts w:ascii="Arial" w:hAnsi="Arial" w:cs="Arial"/>
        </w:rPr>
        <w:t> </w:t>
      </w:r>
      <w:r w:rsidR="001A5484" w:rsidRPr="00EC25FF">
        <w:rPr>
          <w:u w:val="single"/>
        </w:rPr>
        <w:t>trois directions</w:t>
      </w:r>
      <w:r w:rsidR="001A5484">
        <w:t xml:space="preserve"> de centre de la petite enfance accompag</w:t>
      </w:r>
      <w:r w:rsidR="00DF2E87">
        <w:t>n</w:t>
      </w:r>
      <w:r w:rsidR="001A5484">
        <w:t>ées d’éducatrices</w:t>
      </w:r>
      <w:r w:rsidR="00B42991">
        <w:rPr>
          <w:rFonts w:ascii="Arial" w:hAnsi="Arial" w:cs="Arial"/>
        </w:rPr>
        <w:t> </w:t>
      </w:r>
      <w:r w:rsidR="001A5484">
        <w:t>»</w:t>
      </w:r>
      <w:r w:rsidR="001A5484">
        <w:rPr>
          <w:rStyle w:val="Appelnotedebasdep"/>
        </w:rPr>
        <w:footnoteReference w:id="157"/>
      </w:r>
      <w:r w:rsidR="001A5484">
        <w:t>. Le rapport n’explique pas la méthode de recrutement ayant amené la sélection de</w:t>
      </w:r>
      <w:r w:rsidR="009F5F3E">
        <w:t xml:space="preserve"> ces </w:t>
      </w:r>
      <w:r w:rsidR="001A5484">
        <w:t>trois CPE. Il n’apporte pas de détails sur le nombre total de répondantes, sur le format et la durée des rencontres</w:t>
      </w:r>
      <w:r w:rsidR="00B22EE8">
        <w:t xml:space="preserve"> ou si </w:t>
      </w:r>
      <w:r w:rsidR="001A5484">
        <w:t xml:space="preserve">une grille d’entretien a été utilisée. Plus encore, le rapport ne présente pas de justifications méthodologiques quant au nombre de CPE </w:t>
      </w:r>
      <w:r w:rsidR="001A5484">
        <w:lastRenderedPageBreak/>
        <w:t xml:space="preserve">rencontrés. Or, la taille insuffisante de l’échantillon affecte nécessairement la force et la qualité des constats à l’origine de la recommandation. </w:t>
      </w:r>
    </w:p>
    <w:p w14:paraId="391B15B4" w14:textId="2E9E4B98" w:rsidR="001A5484" w:rsidRDefault="001A5484" w:rsidP="002E348F">
      <w:pPr>
        <w:pStyle w:val="Paragraphe"/>
      </w:pPr>
      <w:r>
        <w:t xml:space="preserve">Outre ces enjeux, l’utilisation par le rapport </w:t>
      </w:r>
      <w:r w:rsidRPr="009B30A1">
        <w:t>de quelques témoignages de première main</w:t>
      </w:r>
      <w:r>
        <w:t xml:space="preserve"> portant sur cette question donne à voir d’autres limites</w:t>
      </w:r>
      <w:r w:rsidR="00263E2E">
        <w:t>, dont le fait qu’ils</w:t>
      </w:r>
      <w:r w:rsidRPr="0068683B">
        <w:t xml:space="preserve"> sont marqués </w:t>
      </w:r>
      <w:r w:rsidR="00263E2E">
        <w:t xml:space="preserve">par plusieurs </w:t>
      </w:r>
      <w:r w:rsidRPr="0068683B">
        <w:t>imprécisions qui affectent la démonstration</w:t>
      </w:r>
      <w:r w:rsidR="00703333">
        <w:t>.</w:t>
      </w:r>
    </w:p>
    <w:p w14:paraId="345B49A6" w14:textId="6DCF2B71" w:rsidR="001A5484" w:rsidRDefault="001A5484" w:rsidP="002E348F">
      <w:pPr>
        <w:pStyle w:val="Paragraphe"/>
      </w:pPr>
      <w:r w:rsidRPr="00C54C36">
        <w:t xml:space="preserve">Du point de vue de la Commission, </w:t>
      </w:r>
      <w:r w:rsidR="00FB0043">
        <w:t>les matériaux recueillis</w:t>
      </w:r>
      <w:r>
        <w:t xml:space="preserve"> ne permet</w:t>
      </w:r>
      <w:r w:rsidR="00FB0043">
        <w:t>tent</w:t>
      </w:r>
      <w:r>
        <w:t xml:space="preserve"> </w:t>
      </w:r>
      <w:r w:rsidRPr="00C54C36">
        <w:t xml:space="preserve">pas </w:t>
      </w:r>
      <w:r w:rsidR="001F0837">
        <w:t xml:space="preserve">d’en arriver </w:t>
      </w:r>
      <w:r w:rsidR="00834DB5">
        <w:t>au constat</w:t>
      </w:r>
      <w:r w:rsidR="001F0837">
        <w:t xml:space="preserve"> inférant</w:t>
      </w:r>
      <w:r w:rsidRPr="00C54C36">
        <w:t xml:space="preserve"> que le port d’un signe religieux par des membres du personnel de</w:t>
      </w:r>
      <w:r w:rsidR="00DA0B68">
        <w:t>s</w:t>
      </w:r>
      <w:r w:rsidRPr="00C54C36">
        <w:t xml:space="preserve"> service</w:t>
      </w:r>
      <w:r w:rsidR="00DA0B68">
        <w:t>s</w:t>
      </w:r>
      <w:r w:rsidRPr="00C54C36">
        <w:t xml:space="preserve"> de garde </w:t>
      </w:r>
      <w:r w:rsidR="00EE0E54">
        <w:t>éducatif</w:t>
      </w:r>
      <w:r w:rsidR="00A14724">
        <w:t>s</w:t>
      </w:r>
      <w:r w:rsidR="00EE0E54">
        <w:t xml:space="preserve"> à l’enfance </w:t>
      </w:r>
      <w:r w:rsidR="00DA0B68">
        <w:t>visés par le projet de loi</w:t>
      </w:r>
      <w:r w:rsidR="00EE0E54">
        <w:t xml:space="preserve"> </w:t>
      </w:r>
      <w:r w:rsidRPr="00C54C36">
        <w:t xml:space="preserve">constituerait une influence néfaste pour </w:t>
      </w:r>
      <w:r>
        <w:t>les enfants</w:t>
      </w:r>
      <w:r w:rsidRPr="00C54C36">
        <w:t xml:space="preserve">. </w:t>
      </w:r>
      <w:r>
        <w:t>La</w:t>
      </w:r>
      <w:r w:rsidRPr="00C54C36">
        <w:t xml:space="preserve"> recherche académique n’a pas établi </w:t>
      </w:r>
      <w:r>
        <w:t>un</w:t>
      </w:r>
      <w:r w:rsidRPr="00C54C36">
        <w:t xml:space="preserve"> tel</w:t>
      </w:r>
      <w:r>
        <w:t xml:space="preserve"> </w:t>
      </w:r>
      <w:r w:rsidRPr="00C54C36">
        <w:t>lien</w:t>
      </w:r>
      <w:r>
        <w:t xml:space="preserve"> de causalité ou de corrélation</w:t>
      </w:r>
      <w:r w:rsidRPr="00C54C36">
        <w:t xml:space="preserve">. </w:t>
      </w:r>
      <w:r>
        <w:t xml:space="preserve">Il n’y a d’ailleurs pas de source scientifique qui accompagne cette affirmation du Rapport du comité d’étude.  </w:t>
      </w:r>
    </w:p>
    <w:p w14:paraId="2D253807" w14:textId="23B62423" w:rsidR="001A5484" w:rsidRDefault="001A5484" w:rsidP="002E348F">
      <w:pPr>
        <w:pStyle w:val="Paragraphe"/>
      </w:pPr>
      <w:r>
        <w:t>Quant aux principaux mémoires</w:t>
      </w:r>
      <w:r w:rsidRPr="00C44143">
        <w:rPr>
          <w:rStyle w:val="Appelnotedebasdep"/>
        </w:rPr>
        <w:footnoteReference w:id="158"/>
      </w:r>
      <w:r>
        <w:t xml:space="preserve"> soumis qui recommandaient </w:t>
      </w:r>
      <w:r w:rsidR="00922536">
        <w:t xml:space="preserve">aussi </w:t>
      </w:r>
      <w:r>
        <w:t>l’interdiction de port de signes religieux pour le personnel des services de garde, ils ne</w:t>
      </w:r>
      <w:r w:rsidRPr="0079580E">
        <w:t xml:space="preserve"> contiennent</w:t>
      </w:r>
      <w:r>
        <w:t xml:space="preserve"> </w:t>
      </w:r>
      <w:r w:rsidRPr="0079580E">
        <w:t xml:space="preserve">pas de données primaires ou secondaires permettant </w:t>
      </w:r>
      <w:r>
        <w:t xml:space="preserve">d’étayer </w:t>
      </w:r>
      <w:r w:rsidR="00941BCD">
        <w:t>c</w:t>
      </w:r>
      <w:r>
        <w:t>e lien présumé</w:t>
      </w:r>
      <w:r w:rsidRPr="0079580E">
        <w:t>.</w:t>
      </w:r>
    </w:p>
    <w:p w14:paraId="185DB41A" w14:textId="42B370BE" w:rsidR="00E216E1" w:rsidRDefault="00E216E1" w:rsidP="002E348F">
      <w:pPr>
        <w:pStyle w:val="Paragraphe"/>
      </w:pPr>
      <w:r w:rsidRPr="006F7F1B">
        <w:t>Par ailleurs,</w:t>
      </w:r>
      <w:r>
        <w:t xml:space="preserve"> concernant les autres volets des travaux du Comité d’étude,</w:t>
      </w:r>
      <w:r w:rsidRPr="0004244C">
        <w:t xml:space="preserve"> seulement 1,1</w:t>
      </w:r>
      <w:r>
        <w:t> </w:t>
      </w:r>
      <w:r w:rsidRPr="0004244C">
        <w:t xml:space="preserve">% </w:t>
      </w:r>
      <w:r>
        <w:t>d</w:t>
      </w:r>
      <w:r w:rsidRPr="0004244C">
        <w:t xml:space="preserve">es membres du personnel des institutions publiques </w:t>
      </w:r>
      <w:r>
        <w:t>ayant pris</w:t>
      </w:r>
      <w:r w:rsidRPr="0004244C">
        <w:t xml:space="preserve"> part </w:t>
      </w:r>
      <w:r w:rsidR="00D956D4">
        <w:t xml:space="preserve">à </w:t>
      </w:r>
      <w:r>
        <w:t xml:space="preserve">la consultation en ligne </w:t>
      </w:r>
      <w:r w:rsidRPr="0004244C">
        <w:t>provenai</w:t>
      </w:r>
      <w:r>
        <w:t>t</w:t>
      </w:r>
      <w:r w:rsidRPr="0004244C">
        <w:t xml:space="preserve"> du secteur de la petite enfance</w:t>
      </w:r>
      <w:r w:rsidRPr="0004244C">
        <w:rPr>
          <w:rStyle w:val="Appelnotedebasdep"/>
        </w:rPr>
        <w:footnoteReference w:id="159"/>
      </w:r>
      <w:r>
        <w:t>,</w:t>
      </w:r>
      <w:r w:rsidRPr="0004244C">
        <w:t xml:space="preserve"> ce qui </w:t>
      </w:r>
      <w:r>
        <w:t>demeure</w:t>
      </w:r>
      <w:r w:rsidRPr="0004244C">
        <w:t xml:space="preserve"> marginal. </w:t>
      </w:r>
      <w:r>
        <w:t xml:space="preserve">Aucun enjeu particulier ne ressort concernant ce secteur, pas même au sujet du port de signe religieux par les membres du personnel. </w:t>
      </w:r>
    </w:p>
    <w:p w14:paraId="07E32C67" w14:textId="3D244084" w:rsidR="001A5484" w:rsidRDefault="001A5484" w:rsidP="002E348F">
      <w:pPr>
        <w:pStyle w:val="Paragraphe"/>
      </w:pPr>
      <w:r>
        <w:t xml:space="preserve">La Commission remarque </w:t>
      </w:r>
      <w:r w:rsidR="00480066">
        <w:t>en outre</w:t>
      </w:r>
      <w:r>
        <w:t xml:space="preserve"> que le Rapport du comité d’étude ne tient pas compte du mémoire de la Confédération des syndicats nationaux (CSN) </w:t>
      </w:r>
      <w:r w:rsidR="00B076B5">
        <w:t>quand celle-ci se</w:t>
      </w:r>
      <w:r>
        <w:t xml:space="preserve"> dit «</w:t>
      </w:r>
      <w:r w:rsidR="00B42991">
        <w:rPr>
          <w:rFonts w:ascii="Arial" w:hAnsi="Arial" w:cs="Arial"/>
        </w:rPr>
        <w:t> </w:t>
      </w:r>
      <w:r>
        <w:t>particuli</w:t>
      </w:r>
      <w:r w:rsidR="00F067FB">
        <w:t>è</w:t>
      </w:r>
      <w:r>
        <w:t>rement inquiète de la possibilit</w:t>
      </w:r>
      <w:r w:rsidR="00F067FB">
        <w:t>é</w:t>
      </w:r>
      <w:r>
        <w:t xml:space="preserve"> que soit élargie l’interdiction des signes religieux</w:t>
      </w:r>
      <w:r w:rsidR="00B42991">
        <w:rPr>
          <w:rFonts w:ascii="Arial" w:hAnsi="Arial" w:cs="Arial"/>
        </w:rPr>
        <w:t> </w:t>
      </w:r>
      <w:r>
        <w:t>»</w:t>
      </w:r>
      <w:bookmarkStart w:id="173" w:name="_Ref220071591"/>
      <w:r>
        <w:rPr>
          <w:rStyle w:val="Appelnotedebasdep"/>
        </w:rPr>
        <w:footnoteReference w:id="160"/>
      </w:r>
      <w:bookmarkEnd w:id="173"/>
      <w:r>
        <w:t>, notamment a</w:t>
      </w:r>
      <w:r w:rsidR="004E7F9E">
        <w:t>u</w:t>
      </w:r>
      <w:r>
        <w:t xml:space="preserve"> personnel des CPE et des services de garde éducatifs à l’enfance. Les effets</w:t>
      </w:r>
      <w:r w:rsidR="00947ACF">
        <w:t xml:space="preserve"> d’une éventuelle interdiction</w:t>
      </w:r>
      <w:r>
        <w:t xml:space="preserve"> sont au cœur des préoccupations de la CSN</w:t>
      </w:r>
      <w:r w:rsidR="00947ACF">
        <w:t>, compte tenu de la pénurie de personnel dans le secteur de la petite enfance</w:t>
      </w:r>
      <w:r>
        <w:t> :</w:t>
      </w:r>
    </w:p>
    <w:p w14:paraId="312B2650" w14:textId="1D49092E" w:rsidR="001A5484" w:rsidRDefault="001A5484" w:rsidP="00D41B5B">
      <w:pPr>
        <w:pStyle w:val="Citation"/>
      </w:pPr>
      <w:r>
        <w:t>«</w:t>
      </w:r>
      <w:r w:rsidR="00B42991">
        <w:rPr>
          <w:rFonts w:ascii="Arial" w:hAnsi="Arial" w:cs="Arial"/>
        </w:rPr>
        <w:t> </w:t>
      </w:r>
      <w:r w:rsidRPr="00A74A5D">
        <w:t xml:space="preserve">Certains de ces corps d’emploi font face </w:t>
      </w:r>
      <w:r w:rsidR="00711DD8">
        <w:t>à</w:t>
      </w:r>
      <w:r w:rsidRPr="00A74A5D">
        <w:t xml:space="preserve"> un manque important de personnel, notamment dans les </w:t>
      </w:r>
      <w:r w:rsidR="00BC1DE6">
        <w:t>[</w:t>
      </w:r>
      <w:r w:rsidR="000C0CE0">
        <w:t>Services de gardes éducatifs à l’enfance</w:t>
      </w:r>
      <w:r w:rsidR="00D41B5B">
        <w:t xml:space="preserve">] </w:t>
      </w:r>
      <w:r w:rsidRPr="00A74A5D">
        <w:lastRenderedPageBreak/>
        <w:t xml:space="preserve">scolaires et </w:t>
      </w:r>
      <w:r w:rsidR="00D41B5B">
        <w:t>[…]</w:t>
      </w:r>
      <w:r w:rsidRPr="00A74A5D">
        <w:t xml:space="preserve"> </w:t>
      </w:r>
      <w:r w:rsidR="00D41B5B">
        <w:t>à</w:t>
      </w:r>
      <w:r w:rsidRPr="00A74A5D">
        <w:t xml:space="preserve"> la petite enfance. Dans ces secteurs, il existe des milieux </w:t>
      </w:r>
      <w:r w:rsidR="008B4A93">
        <w:t>où</w:t>
      </w:r>
      <w:r w:rsidRPr="00A74A5D">
        <w:t xml:space="preserve"> les femmes portant le voile repr</w:t>
      </w:r>
      <w:r w:rsidR="002138D4">
        <w:t>é</w:t>
      </w:r>
      <w:r w:rsidRPr="00A74A5D">
        <w:t xml:space="preserve">sentent une part significative de la main-d’œuvre. Se priver de leur apport </w:t>
      </w:r>
      <w:r w:rsidR="007343FA">
        <w:t>é</w:t>
      </w:r>
      <w:r w:rsidRPr="00A74A5D">
        <w:t xml:space="preserve">ventuel, advenant l’adoption de mesures </w:t>
      </w:r>
      <w:r w:rsidR="007343FA">
        <w:t>é</w:t>
      </w:r>
      <w:r w:rsidRPr="00A74A5D">
        <w:t>largissant la port</w:t>
      </w:r>
      <w:r w:rsidR="007343FA">
        <w:t>é</w:t>
      </w:r>
      <w:r w:rsidRPr="00A74A5D">
        <w:t>e de l’interdiction du port de signes religieux, plongerait ces r</w:t>
      </w:r>
      <w:r w:rsidR="00711DD8">
        <w:t>é</w:t>
      </w:r>
      <w:r w:rsidRPr="00A74A5D">
        <w:t>seaux dans une fragilit</w:t>
      </w:r>
      <w:r w:rsidR="00711DD8">
        <w:t>é</w:t>
      </w:r>
      <w:r w:rsidRPr="00A74A5D">
        <w:t xml:space="preserve"> extr</w:t>
      </w:r>
      <w:r w:rsidR="00711DD8">
        <w:t>ê</w:t>
      </w:r>
      <w:r w:rsidRPr="00A74A5D">
        <w:t>me, et m</w:t>
      </w:r>
      <w:r w:rsidR="00711DD8">
        <w:t>è</w:t>
      </w:r>
      <w:r w:rsidRPr="00A74A5D">
        <w:t>nerait m</w:t>
      </w:r>
      <w:r w:rsidR="00711DD8">
        <w:t>ê</w:t>
      </w:r>
      <w:r w:rsidRPr="00A74A5D">
        <w:t xml:space="preserve">me, dans certains cas, </w:t>
      </w:r>
      <w:r w:rsidR="00711DD8">
        <w:t>à</w:t>
      </w:r>
      <w:r w:rsidRPr="00A74A5D">
        <w:t xml:space="preserve"> des bris de services, faute de personnel.</w:t>
      </w:r>
      <w:r w:rsidR="00B42991">
        <w:rPr>
          <w:rFonts w:ascii="Arial" w:hAnsi="Arial" w:cs="Arial"/>
        </w:rPr>
        <w:t> </w:t>
      </w:r>
      <w:r>
        <w:t>»</w:t>
      </w:r>
      <w:r>
        <w:rPr>
          <w:rStyle w:val="Appelnotedebasdep"/>
        </w:rPr>
        <w:footnoteReference w:id="161"/>
      </w:r>
    </w:p>
    <w:p w14:paraId="2623382D" w14:textId="5B889AD7" w:rsidR="00021641" w:rsidRDefault="001A5484" w:rsidP="002E348F">
      <w:pPr>
        <w:pStyle w:val="Paragraphe"/>
      </w:pPr>
      <w:r>
        <w:t>En ce qui concerne l’Analyse d’impact, celle-ci ne traite pas des effets de l’interdiction de port de signes religieux qui serait applicable au personnel des CPE et des garderies privées subventionné</w:t>
      </w:r>
      <w:r w:rsidR="00736887">
        <w:t>e</w:t>
      </w:r>
      <w:r>
        <w:t xml:space="preserve">s, alors que des risques </w:t>
      </w:r>
      <w:r w:rsidR="00980997">
        <w:t xml:space="preserve">réels </w:t>
      </w:r>
      <w:r>
        <w:t xml:space="preserve">de pénurie de personnel ont </w:t>
      </w:r>
      <w:r w:rsidR="00736887">
        <w:t xml:space="preserve">été </w:t>
      </w:r>
      <w:r>
        <w:t xml:space="preserve">évoqués </w:t>
      </w:r>
      <w:r w:rsidR="00736887">
        <w:t xml:space="preserve">publiquement </w:t>
      </w:r>
      <w:r>
        <w:t xml:space="preserve">par </w:t>
      </w:r>
      <w:r w:rsidR="00E216E1">
        <w:t>d’autres</w:t>
      </w:r>
      <w:r>
        <w:t xml:space="preserve"> représentantes de ce réseau</w:t>
      </w:r>
      <w:r>
        <w:rPr>
          <w:rStyle w:val="Appelnotedebasdep"/>
        </w:rPr>
        <w:footnoteReference w:id="162"/>
      </w:r>
      <w:r>
        <w:t>.</w:t>
      </w:r>
      <w:r w:rsidR="0097751A">
        <w:t xml:space="preserve"> </w:t>
      </w:r>
    </w:p>
    <w:p w14:paraId="4A7D44CE" w14:textId="0B7EE902" w:rsidR="00257639" w:rsidRDefault="0097751A" w:rsidP="00257639">
      <w:pPr>
        <w:pStyle w:val="Paragraphe"/>
      </w:pPr>
      <w:r>
        <w:t>Ce</w:t>
      </w:r>
      <w:r w:rsidR="003C4E4C">
        <w:t xml:space="preserve">tte pénurie </w:t>
      </w:r>
      <w:r w:rsidR="004E61F9">
        <w:t xml:space="preserve">ainsi </w:t>
      </w:r>
      <w:r w:rsidR="00E47626">
        <w:t>créé</w:t>
      </w:r>
      <w:r w:rsidR="004E61F9">
        <w:t>e</w:t>
      </w:r>
      <w:r w:rsidR="008B664A">
        <w:t xml:space="preserve">, </w:t>
      </w:r>
      <w:r w:rsidR="00E47626">
        <w:t>dans un pan important des services de garde</w:t>
      </w:r>
      <w:r w:rsidR="00851FA5">
        <w:t xml:space="preserve"> au Québec</w:t>
      </w:r>
      <w:r w:rsidR="008B664A">
        <w:t>,</w:t>
      </w:r>
      <w:r w:rsidR="008D466E">
        <w:t xml:space="preserve"> </w:t>
      </w:r>
      <w:r w:rsidR="000C30D3">
        <w:t xml:space="preserve">pourrait plus largement avoir des effets sur la qualité des services offerts </w:t>
      </w:r>
      <w:r w:rsidR="004F419B">
        <w:t>aux enfants</w:t>
      </w:r>
      <w:r w:rsidR="00257639">
        <w:t xml:space="preserve">, le tout, alors qu’un sondage interne effectué par l’Association québécoise des </w:t>
      </w:r>
      <w:r w:rsidR="00D8169E">
        <w:t>centres de la petite</w:t>
      </w:r>
      <w:r w:rsidR="0080295C">
        <w:t xml:space="preserve"> </w:t>
      </w:r>
      <w:r w:rsidR="00D8169E">
        <w:t>enfance</w:t>
      </w:r>
      <w:r w:rsidR="00257639">
        <w:t xml:space="preserve"> (AQCPE) révèle que la question du port de signes religieux ne suscite pas de réels enjeux chez ses membres. </w:t>
      </w:r>
    </w:p>
    <w:p w14:paraId="4D2ABF9D" w14:textId="06CEEA96" w:rsidR="00137F1B" w:rsidRPr="00422C19" w:rsidRDefault="00257639" w:rsidP="00257639">
      <w:pPr>
        <w:pStyle w:val="Paragraphe"/>
      </w:pPr>
      <w:r>
        <w:t xml:space="preserve">En effet, parmi les </w:t>
      </w:r>
      <w:r w:rsidR="00443C68">
        <w:t>705 répondants</w:t>
      </w:r>
      <w:r>
        <w:t xml:space="preserve"> rejoints par l’AQCPE sur cette question, seul un très petit nombre (autour de </w:t>
      </w:r>
      <w:r w:rsidR="00967CAF">
        <w:t>7</w:t>
      </w:r>
      <w:r w:rsidR="00DE7AA8">
        <w:t> </w:t>
      </w:r>
      <w:r>
        <w:t>%</w:t>
      </w:r>
      <w:r w:rsidR="00967CAF">
        <w:t xml:space="preserve"> parmi les CPE</w:t>
      </w:r>
      <w:r>
        <w:t>) disent avoir reçu des plaintes sur l’apparence vestimentaire de leurs employées</w:t>
      </w:r>
      <w:bookmarkStart w:id="174" w:name="_Ref220943686"/>
      <w:r w:rsidR="00D23260">
        <w:rPr>
          <w:rStyle w:val="Appelnotedebasdep"/>
        </w:rPr>
        <w:footnoteReference w:id="163"/>
      </w:r>
      <w:bookmarkEnd w:id="174"/>
      <w:r>
        <w:t xml:space="preserve">. </w:t>
      </w:r>
      <w:r w:rsidR="00693812">
        <w:t>De façon plus détaillée, «</w:t>
      </w:r>
      <w:r w:rsidR="00DF14E1">
        <w:rPr>
          <w:rFonts w:ascii="Arial" w:hAnsi="Arial" w:cs="Arial"/>
        </w:rPr>
        <w:t> </w:t>
      </w:r>
      <w:r w:rsidR="00C070E1">
        <w:t>[parmi]</w:t>
      </w:r>
      <w:r w:rsidR="00C070E1" w:rsidRPr="00C070E1">
        <w:t xml:space="preserve"> les rares plaintes recensées, environ la moitié concernait le port de signes religieux, l’autre moitié étant liée à des enjeux sans lien avec la religion</w:t>
      </w:r>
      <w:r w:rsidR="00DF14E1">
        <w:rPr>
          <w:rFonts w:ascii="Arial" w:hAnsi="Arial" w:cs="Arial"/>
        </w:rPr>
        <w:t> </w:t>
      </w:r>
      <w:r w:rsidR="00C070E1">
        <w:t>»</w:t>
      </w:r>
      <w:r w:rsidR="008A5791">
        <w:rPr>
          <w:rStyle w:val="Appelnotedebasdep"/>
        </w:rPr>
        <w:footnoteReference w:id="164"/>
      </w:r>
      <w:r>
        <w:t xml:space="preserve">. </w:t>
      </w:r>
      <w:r w:rsidR="003F4131">
        <w:t xml:space="preserve">Ceci amène </w:t>
      </w:r>
      <w:r w:rsidR="00CF7E7C">
        <w:t xml:space="preserve">l’association à conclure que </w:t>
      </w:r>
      <w:r w:rsidR="00F70A77">
        <w:t>«</w:t>
      </w:r>
      <w:r w:rsidR="00DF14E1">
        <w:rPr>
          <w:rFonts w:ascii="Arial" w:hAnsi="Arial" w:cs="Arial"/>
        </w:rPr>
        <w:t> </w:t>
      </w:r>
      <w:r w:rsidR="00F70A77" w:rsidRPr="00F70A77">
        <w:t>bien que le port de signes religieux soit présent dans le réseau, il demeure marginal et ne constitue ni un problème généralisé ni une source de tensions récurrentes pour les parents ou les équipes éducatives</w:t>
      </w:r>
      <w:r w:rsidR="00DF14E1">
        <w:rPr>
          <w:rFonts w:ascii="Arial" w:hAnsi="Arial" w:cs="Arial"/>
        </w:rPr>
        <w:t> </w:t>
      </w:r>
      <w:r w:rsidR="00F70A77">
        <w:t>»</w:t>
      </w:r>
      <w:r w:rsidR="00F70A77">
        <w:rPr>
          <w:rStyle w:val="Appelnotedebasdep"/>
        </w:rPr>
        <w:footnoteReference w:id="165"/>
      </w:r>
      <w:r w:rsidR="00F70A77">
        <w:t>.</w:t>
      </w:r>
    </w:p>
    <w:p w14:paraId="126BB5BD" w14:textId="0154C253" w:rsidR="001A5484" w:rsidRDefault="00CB0D80" w:rsidP="002E348F">
      <w:pPr>
        <w:pStyle w:val="Paragraphe"/>
      </w:pPr>
      <w:r w:rsidRPr="008C79FC">
        <w:t xml:space="preserve">Notons en terminant que </w:t>
      </w:r>
      <w:r w:rsidR="00B5377C" w:rsidRPr="008C79FC">
        <w:t>le Rapport du comité d’étude</w:t>
      </w:r>
      <w:r w:rsidR="00B5377C">
        <w:t xml:space="preserve"> ne traite pas</w:t>
      </w:r>
      <w:r w:rsidR="00B5377C" w:rsidRPr="008C79FC">
        <w:t xml:space="preserve"> </w:t>
      </w:r>
      <w:r w:rsidR="00B5377C">
        <w:t>d</w:t>
      </w:r>
      <w:r w:rsidR="001A5484" w:rsidRPr="008C79FC">
        <w:t>es autres emplois visés</w:t>
      </w:r>
      <w:r w:rsidR="008C79FC">
        <w:t xml:space="preserve"> par l’extension de </w:t>
      </w:r>
      <w:r w:rsidR="00B5377C">
        <w:t xml:space="preserve">cette </w:t>
      </w:r>
      <w:r w:rsidR="008C79FC">
        <w:t>interdiction de signes religieux</w:t>
      </w:r>
      <w:r w:rsidR="00740B42" w:rsidRPr="008C79FC">
        <w:t xml:space="preserve">, </w:t>
      </w:r>
      <w:r w:rsidRPr="008C79FC">
        <w:t xml:space="preserve">dont les personnes </w:t>
      </w:r>
      <w:r w:rsidR="008C79FC">
        <w:t>fournissant</w:t>
      </w:r>
      <w:r w:rsidR="00813361" w:rsidRPr="008C79FC">
        <w:t xml:space="preserve"> </w:t>
      </w:r>
      <w:r w:rsidR="0076091E" w:rsidRPr="008C79FC">
        <w:t xml:space="preserve">un service dans </w:t>
      </w:r>
      <w:r w:rsidR="008C79FC">
        <w:t>le cadre d’un programme d’accueil, de francisation ou d’intégration</w:t>
      </w:r>
      <w:r w:rsidR="009D632A">
        <w:t xml:space="preserve"> visés par l’actuel projet de loi</w:t>
      </w:r>
      <w:r w:rsidR="00F40375">
        <w:rPr>
          <w:rStyle w:val="Appelnotedebasdep"/>
        </w:rPr>
        <w:footnoteReference w:id="166"/>
      </w:r>
      <w:r w:rsidR="0071604F" w:rsidRPr="008C79FC">
        <w:t>. Il en va de même d</w:t>
      </w:r>
      <w:r w:rsidR="00740B42" w:rsidRPr="008C79FC">
        <w:t>es effets qu’</w:t>
      </w:r>
      <w:r w:rsidR="00390019" w:rsidRPr="008C79FC">
        <w:t xml:space="preserve">entraînerait </w:t>
      </w:r>
      <w:r w:rsidR="0071604F" w:rsidRPr="008C79FC">
        <w:t xml:space="preserve">cette </w:t>
      </w:r>
      <w:r w:rsidR="00740B42" w:rsidRPr="008C79FC">
        <w:t>interdiction</w:t>
      </w:r>
      <w:r w:rsidR="0071604F" w:rsidRPr="008C79FC">
        <w:t>.</w:t>
      </w:r>
      <w:r w:rsidR="0071604F">
        <w:t xml:space="preserve"> </w:t>
      </w:r>
    </w:p>
    <w:p w14:paraId="418F7484" w14:textId="7EC136E0" w:rsidR="001A5484" w:rsidRPr="00F8244C" w:rsidRDefault="009A7E8D" w:rsidP="000B29C3">
      <w:pPr>
        <w:pStyle w:val="Titre3"/>
      </w:pPr>
      <w:bookmarkStart w:id="175" w:name="_Toc220062086"/>
      <w:bookmarkStart w:id="176" w:name="_Toc220066372"/>
      <w:bookmarkStart w:id="177" w:name="_Toc220938328"/>
      <w:bookmarkStart w:id="178" w:name="_Toc219902971"/>
      <w:bookmarkStart w:id="179" w:name="_Toc219908316"/>
      <w:r>
        <w:lastRenderedPageBreak/>
        <w:t xml:space="preserve">Une </w:t>
      </w:r>
      <w:r w:rsidR="002C7DAD" w:rsidRPr="00F8244C">
        <w:t>interdiction d</w:t>
      </w:r>
      <w:r w:rsidR="008A1480" w:rsidRPr="00F8244C">
        <w:t>e</w:t>
      </w:r>
      <w:r w:rsidR="002C7DAD" w:rsidRPr="00F8244C">
        <w:t xml:space="preserve"> port de signes religieux</w:t>
      </w:r>
      <w:r w:rsidR="00A9310F">
        <w:t xml:space="preserve"> </w:t>
      </w:r>
      <w:r w:rsidR="00870AD2">
        <w:t>qui porte</w:t>
      </w:r>
      <w:r w:rsidR="00A9310F">
        <w:t>rait</w:t>
      </w:r>
      <w:r w:rsidR="00870AD2">
        <w:t xml:space="preserve"> atteinte </w:t>
      </w:r>
      <w:r w:rsidR="00297F66">
        <w:t xml:space="preserve">aux </w:t>
      </w:r>
      <w:r w:rsidR="00A47849">
        <w:t>droits des femmes</w:t>
      </w:r>
      <w:bookmarkEnd w:id="175"/>
      <w:bookmarkEnd w:id="176"/>
      <w:bookmarkEnd w:id="177"/>
      <w:r w:rsidR="00297F66">
        <w:t xml:space="preserve"> </w:t>
      </w:r>
      <w:bookmarkEnd w:id="178"/>
      <w:bookmarkEnd w:id="179"/>
      <w:r w:rsidR="00A47849">
        <w:t xml:space="preserve"> </w:t>
      </w:r>
    </w:p>
    <w:p w14:paraId="1720824E" w14:textId="664B56BC" w:rsidR="00404620" w:rsidRDefault="00562632" w:rsidP="002E348F">
      <w:pPr>
        <w:pStyle w:val="Paragraphe"/>
      </w:pPr>
      <w:r>
        <w:t>Comm</w:t>
      </w:r>
      <w:r w:rsidR="00082B25">
        <w:t>e rappelé précédemment, a</w:t>
      </w:r>
      <w:r w:rsidR="0076249A">
        <w:t xml:space="preserve">u cours des sept dernières années, </w:t>
      </w:r>
      <w:r w:rsidR="00D32336">
        <w:t xml:space="preserve">deux </w:t>
      </w:r>
      <w:r w:rsidR="008E1D5E">
        <w:t>lois</w:t>
      </w:r>
      <w:r w:rsidR="00D32336">
        <w:t xml:space="preserve"> </w:t>
      </w:r>
      <w:r w:rsidR="00E92E33">
        <w:t xml:space="preserve">adoptées par l’Assemblée nationale </w:t>
      </w:r>
      <w:r w:rsidR="00B16B2B">
        <w:t xml:space="preserve">du Québec </w:t>
      </w:r>
      <w:r w:rsidR="00D32336">
        <w:t xml:space="preserve">ont interdit le port de signes religieux </w:t>
      </w:r>
      <w:r w:rsidR="007822DF">
        <w:t>dans l’exe</w:t>
      </w:r>
      <w:r w:rsidR="00010B0E">
        <w:t>r</w:t>
      </w:r>
      <w:r w:rsidR="007822DF">
        <w:t>cice de divers</w:t>
      </w:r>
      <w:r w:rsidR="00D94E77">
        <w:t xml:space="preserve"> emplois</w:t>
      </w:r>
      <w:r w:rsidR="00425483">
        <w:t xml:space="preserve">. </w:t>
      </w:r>
      <w:r w:rsidR="005B6B94">
        <w:t>La</w:t>
      </w:r>
      <w:r w:rsidR="0080799E">
        <w:t xml:space="preserve"> </w:t>
      </w:r>
      <w:r w:rsidR="0080799E" w:rsidRPr="00762DE6">
        <w:rPr>
          <w:i/>
          <w:iCs/>
        </w:rPr>
        <w:t xml:space="preserve">Loi sur la laïcité de </w:t>
      </w:r>
      <w:r w:rsidR="0080799E" w:rsidRPr="00E14382">
        <w:rPr>
          <w:i/>
          <w:iCs/>
        </w:rPr>
        <w:t>l’État</w:t>
      </w:r>
      <w:r w:rsidR="00E14382">
        <w:t>, ado</w:t>
      </w:r>
      <w:r w:rsidR="00B40721">
        <w:t>pt</w:t>
      </w:r>
      <w:r w:rsidR="00E14382">
        <w:t xml:space="preserve">ée en </w:t>
      </w:r>
      <w:r w:rsidR="00836E27">
        <w:t xml:space="preserve">juin </w:t>
      </w:r>
      <w:r w:rsidR="00E14382">
        <w:t>2019</w:t>
      </w:r>
      <w:r w:rsidR="005940CD">
        <w:t>,</w:t>
      </w:r>
      <w:r w:rsidR="008E29EE">
        <w:t xml:space="preserve"> </w:t>
      </w:r>
      <w:r w:rsidR="00DB37DD" w:rsidRPr="00E14382">
        <w:t>est</w:t>
      </w:r>
      <w:r w:rsidR="00DB37DD">
        <w:t xml:space="preserve"> </w:t>
      </w:r>
      <w:r w:rsidR="0029603D">
        <w:t xml:space="preserve">d’abord </w:t>
      </w:r>
      <w:r w:rsidR="00DB37DD">
        <w:t xml:space="preserve">venue interdire le port de signes religieux à une large </w:t>
      </w:r>
      <w:r w:rsidR="00FA662C">
        <w:t>gamme de fonctions</w:t>
      </w:r>
      <w:r w:rsidR="00E14382">
        <w:t>,</w:t>
      </w:r>
      <w:r w:rsidR="004A4A14">
        <w:t xml:space="preserve"> </w:t>
      </w:r>
      <w:r w:rsidR="0037489A">
        <w:t>entre autres</w:t>
      </w:r>
      <w:r w:rsidR="004A4A14">
        <w:t> : aux</w:t>
      </w:r>
      <w:r w:rsidR="00E85891">
        <w:t xml:space="preserve"> </w:t>
      </w:r>
      <w:r w:rsidR="00FA662C">
        <w:t>juges</w:t>
      </w:r>
      <w:r w:rsidR="00735BC1">
        <w:t xml:space="preserve">, </w:t>
      </w:r>
      <w:r w:rsidR="00A70662">
        <w:t>aux</w:t>
      </w:r>
      <w:r w:rsidR="00F043DC">
        <w:t xml:space="preserve"> </w:t>
      </w:r>
      <w:r w:rsidR="00F043DC" w:rsidRPr="00F043DC">
        <w:t>avocat</w:t>
      </w:r>
      <w:r w:rsidR="00A70662">
        <w:t>s</w:t>
      </w:r>
      <w:r w:rsidR="00F043DC" w:rsidRPr="00F043DC">
        <w:t xml:space="preserve"> ou notaire</w:t>
      </w:r>
      <w:r w:rsidR="00A70662">
        <w:t>s</w:t>
      </w:r>
      <w:r w:rsidR="00F043DC" w:rsidRPr="00F043DC">
        <w:t xml:space="preserve"> lorsqu’il</w:t>
      </w:r>
      <w:r w:rsidR="00375F88">
        <w:t>s</w:t>
      </w:r>
      <w:r w:rsidR="00F043DC" w:rsidRPr="00F043DC">
        <w:t xml:space="preserve"> agi</w:t>
      </w:r>
      <w:r w:rsidR="00375F88">
        <w:t>ssent</w:t>
      </w:r>
      <w:r w:rsidR="00F043DC" w:rsidRPr="00F043DC">
        <w:t xml:space="preserve"> devant un tribunal ou auprès de tiers</w:t>
      </w:r>
      <w:r w:rsidR="003E7ADC">
        <w:t>, aux agents de la paix</w:t>
      </w:r>
      <w:r w:rsidR="00897A80">
        <w:t xml:space="preserve">, </w:t>
      </w:r>
      <w:r w:rsidR="0044656F" w:rsidRPr="0044656F">
        <w:t xml:space="preserve">au personnel de direction et </w:t>
      </w:r>
      <w:r w:rsidR="00897A80">
        <w:t>au</w:t>
      </w:r>
      <w:r w:rsidR="00C22701">
        <w:t xml:space="preserve">x </w:t>
      </w:r>
      <w:r w:rsidR="00C22701" w:rsidRPr="00C22701">
        <w:t>enseignant</w:t>
      </w:r>
      <w:r w:rsidR="0042084E">
        <w:t>s</w:t>
      </w:r>
      <w:r w:rsidR="00C22701" w:rsidRPr="00C22701">
        <w:t xml:space="preserve"> </w:t>
      </w:r>
      <w:r w:rsidR="0044656F" w:rsidRPr="0044656F">
        <w:t xml:space="preserve">qui œuvrent dans un </w:t>
      </w:r>
      <w:r w:rsidR="00C22701" w:rsidRPr="00C22701">
        <w:t xml:space="preserve">établissement </w:t>
      </w:r>
      <w:r w:rsidR="0044656F" w:rsidRPr="0044656F">
        <w:t>d</w:t>
      </w:r>
      <w:r w:rsidR="00747713">
        <w:t>’</w:t>
      </w:r>
      <w:r w:rsidR="0044656F" w:rsidRPr="0044656F">
        <w:t xml:space="preserve">enseignement du réseau </w:t>
      </w:r>
      <w:r w:rsidR="00C22701" w:rsidRPr="00C22701">
        <w:t>scolaire</w:t>
      </w:r>
      <w:r w:rsidR="0044656F" w:rsidRPr="0044656F">
        <w:t xml:space="preserve"> public</w:t>
      </w:r>
      <w:r w:rsidR="0044656F">
        <w:t>.</w:t>
      </w:r>
      <w:r w:rsidR="00D214F4">
        <w:rPr>
          <w:rStyle w:val="Appelnotedebasdep"/>
        </w:rPr>
        <w:footnoteReference w:id="167"/>
      </w:r>
      <w:r w:rsidR="00082B25">
        <w:t xml:space="preserve"> </w:t>
      </w:r>
      <w:r w:rsidR="00390F6E">
        <w:t>P</w:t>
      </w:r>
      <w:r w:rsidR="005940CD">
        <w:t>uis,</w:t>
      </w:r>
      <w:r w:rsidR="00390F6E">
        <w:t xml:space="preserve"> en</w:t>
      </w:r>
      <w:r w:rsidR="00404620">
        <w:t xml:space="preserve"> </w:t>
      </w:r>
      <w:r w:rsidR="00836E27">
        <w:t xml:space="preserve">octobre </w:t>
      </w:r>
      <w:r w:rsidR="00404620">
        <w:t xml:space="preserve">2025, </w:t>
      </w:r>
      <w:r w:rsidR="00D91BBD">
        <w:t xml:space="preserve">l’Assemblée nationale </w:t>
      </w:r>
      <w:r w:rsidR="00B16B2B">
        <w:t xml:space="preserve">a </w:t>
      </w:r>
      <w:r w:rsidR="00D46909">
        <w:t>sanctionné la</w:t>
      </w:r>
      <w:r w:rsidR="00836E27">
        <w:t xml:space="preserve"> </w:t>
      </w:r>
      <w:r w:rsidR="0002143A" w:rsidRPr="003D0872">
        <w:rPr>
          <w:i/>
          <w:iCs/>
        </w:rPr>
        <w:t>Loi visant notamment à renforcer la laïcité dans le réseau de l’éducation et modifiant diverses dispositions législatives</w:t>
      </w:r>
      <w:r w:rsidR="006A4B3E">
        <w:t xml:space="preserve">, laquelle </w:t>
      </w:r>
      <w:r w:rsidR="0060751A">
        <w:t>a</w:t>
      </w:r>
      <w:r w:rsidR="0047609B">
        <w:t xml:space="preserve"> élargi </w:t>
      </w:r>
      <w:r w:rsidR="00CF66C8">
        <w:t xml:space="preserve">passablement </w:t>
      </w:r>
      <w:r w:rsidR="0047609B">
        <w:t>la disposition de la précédente législation</w:t>
      </w:r>
      <w:r w:rsidR="00CB3F0E">
        <w:t xml:space="preserve"> </w:t>
      </w:r>
      <w:r w:rsidR="00CB3F0E" w:rsidRPr="000A5662">
        <w:t>en ne s’en tenant</w:t>
      </w:r>
      <w:r w:rsidR="00BE670C" w:rsidRPr="000A5662">
        <w:t xml:space="preserve"> plus</w:t>
      </w:r>
      <w:r w:rsidR="00BE670C">
        <w:t xml:space="preserve"> aux enseignantes et </w:t>
      </w:r>
      <w:r w:rsidR="00CF66C8">
        <w:t xml:space="preserve">enseignants ou aux directions d’école. </w:t>
      </w:r>
      <w:r w:rsidR="0047609B">
        <w:t xml:space="preserve">En effet, la plus récente loi </w:t>
      </w:r>
      <w:r w:rsidR="00E0795D">
        <w:t>interdit</w:t>
      </w:r>
      <w:r w:rsidR="00CF66C8">
        <w:t xml:space="preserve"> le port de signe religieux</w:t>
      </w:r>
      <w:r w:rsidR="00011061">
        <w:t> </w:t>
      </w:r>
      <w:r w:rsidR="002A7CE6">
        <w:t xml:space="preserve">à </w:t>
      </w:r>
      <w:r w:rsidR="00043B8B">
        <w:t>tout membre du personnel d</w:t>
      </w:r>
      <w:r w:rsidR="00DA7EC2">
        <w:t>’un centre de</w:t>
      </w:r>
      <w:r w:rsidR="00D16EFB">
        <w:t xml:space="preserve"> services scolaire</w:t>
      </w:r>
      <w:r w:rsidR="00986F62">
        <w:t xml:space="preserve">, </w:t>
      </w:r>
      <w:r w:rsidR="00A2615C">
        <w:t>au</w:t>
      </w:r>
      <w:r w:rsidR="00353ED6">
        <w:t>x directeur</w:t>
      </w:r>
      <w:r w:rsidR="00BE44A2">
        <w:t>s</w:t>
      </w:r>
      <w:r w:rsidR="00353ED6">
        <w:t xml:space="preserve"> génér</w:t>
      </w:r>
      <w:r w:rsidR="00BE44A2">
        <w:t>aux</w:t>
      </w:r>
      <w:r w:rsidR="00353ED6">
        <w:t xml:space="preserve"> </w:t>
      </w:r>
      <w:r w:rsidR="00BE44A2">
        <w:t>et directeurs adjoints</w:t>
      </w:r>
      <w:r w:rsidR="00000A76">
        <w:t>, à toute personne qui fournit régulière</w:t>
      </w:r>
      <w:r w:rsidR="00A90B5A">
        <w:t xml:space="preserve">ment des services </w:t>
      </w:r>
      <w:r w:rsidR="000E0CF6">
        <w:t>dans une école ou un centre</w:t>
      </w:r>
      <w:r w:rsidR="001326D8">
        <w:t xml:space="preserve"> </w:t>
      </w:r>
      <w:r w:rsidR="00094D2B">
        <w:t>de même</w:t>
      </w:r>
      <w:r w:rsidR="001326D8">
        <w:t xml:space="preserve"> qu’à toute personne lorsqu’elle fournit des services aux élèves</w:t>
      </w:r>
      <w:r w:rsidR="007A5CC0">
        <w:rPr>
          <w:rStyle w:val="Appelnotedebasdep"/>
        </w:rPr>
        <w:footnoteReference w:id="168"/>
      </w:r>
      <w:r w:rsidR="001326D8">
        <w:t xml:space="preserve">. </w:t>
      </w:r>
    </w:p>
    <w:p w14:paraId="05DF6CD9" w14:textId="00812876" w:rsidR="002932E1" w:rsidRDefault="00D6736F" w:rsidP="002E348F">
      <w:pPr>
        <w:pStyle w:val="Paragraphe"/>
      </w:pPr>
      <w:r>
        <w:t xml:space="preserve">Dans les commentaires qu’elle </w:t>
      </w:r>
      <w:r w:rsidR="00162D3E">
        <w:t xml:space="preserve">a </w:t>
      </w:r>
      <w:r w:rsidR="00122E17">
        <w:t>présenté</w:t>
      </w:r>
      <w:r w:rsidR="00010B0E">
        <w:t>s</w:t>
      </w:r>
      <w:r w:rsidR="00122E17">
        <w:t xml:space="preserve"> en commission parlemen</w:t>
      </w:r>
      <w:r w:rsidR="00010B0E">
        <w:t>t</w:t>
      </w:r>
      <w:r w:rsidR="00122E17">
        <w:t>aire</w:t>
      </w:r>
      <w:r w:rsidR="00FB5273">
        <w:t xml:space="preserve"> sur </w:t>
      </w:r>
      <w:r w:rsidR="00843972">
        <w:t>les projets de loi menant à ces deux lois</w:t>
      </w:r>
      <w:r w:rsidR="00905AC3">
        <w:t xml:space="preserve">, la Commission </w:t>
      </w:r>
      <w:r w:rsidR="00BD4D6C">
        <w:t xml:space="preserve">s’est inquiétée des </w:t>
      </w:r>
      <w:r w:rsidR="00EF4F99">
        <w:t xml:space="preserve">atteintes </w:t>
      </w:r>
      <w:r w:rsidR="00BD4D6C">
        <w:t>appréhendé</w:t>
      </w:r>
      <w:r w:rsidR="00EF4F99">
        <w:t>e</w:t>
      </w:r>
      <w:r w:rsidR="00BD4D6C">
        <w:t xml:space="preserve">s </w:t>
      </w:r>
      <w:r w:rsidR="00DF0094">
        <w:t>à l’exercice du droit à la liberté de conscience et de religion</w:t>
      </w:r>
      <w:r w:rsidR="00F72A83">
        <w:t xml:space="preserve">, </w:t>
      </w:r>
      <w:r w:rsidR="008C6E36">
        <w:t xml:space="preserve">ainsi que des </w:t>
      </w:r>
      <w:r w:rsidR="00F72A83">
        <w:t xml:space="preserve">barrières discriminatoires à l’emploi, tout particulièrement </w:t>
      </w:r>
      <w:r w:rsidR="008C6E36">
        <w:t>à l’endroit des</w:t>
      </w:r>
      <w:r w:rsidR="00F72A83">
        <w:t xml:space="preserve"> femmes, qu’entraînerai</w:t>
      </w:r>
      <w:r w:rsidR="006C6B04">
        <w:t>en</w:t>
      </w:r>
      <w:r w:rsidR="005F1103">
        <w:t>t</w:t>
      </w:r>
      <w:r w:rsidR="00D14C71">
        <w:t xml:space="preserve"> ce</w:t>
      </w:r>
      <w:r w:rsidR="00421254">
        <w:t>s</w:t>
      </w:r>
      <w:r w:rsidR="00D14C71">
        <w:t xml:space="preserve"> interdiction</w:t>
      </w:r>
      <w:r w:rsidR="00421254">
        <w:t>s</w:t>
      </w:r>
      <w:r w:rsidR="00D14C71">
        <w:t>.</w:t>
      </w:r>
      <w:r w:rsidR="00AB64F3">
        <w:t xml:space="preserve"> </w:t>
      </w:r>
      <w:r w:rsidR="002C7843">
        <w:t>Dans les deux cas, l</w:t>
      </w:r>
      <w:r w:rsidR="00AB64F3">
        <w:t>a Commission a de plus</w:t>
      </w:r>
      <w:r w:rsidR="00BD4D6C">
        <w:t xml:space="preserve"> rele</w:t>
      </w:r>
      <w:r w:rsidR="00C25DA9">
        <w:t>v</w:t>
      </w:r>
      <w:r w:rsidR="00440A89">
        <w:t>é l’absence de cas justifiant d</w:t>
      </w:r>
      <w:r w:rsidR="00421254">
        <w:t>’aussi larges restrictions aux droits</w:t>
      </w:r>
      <w:r w:rsidR="00BC5564">
        <w:rPr>
          <w:rStyle w:val="Appelnotedebasdep"/>
        </w:rPr>
        <w:footnoteReference w:id="169"/>
      </w:r>
      <w:r w:rsidR="00440A89">
        <w:t>.</w:t>
      </w:r>
    </w:p>
    <w:p w14:paraId="6B83F1F5" w14:textId="3D1A42C8" w:rsidR="00E828CF" w:rsidRDefault="003A2D85" w:rsidP="002E348F">
      <w:pPr>
        <w:pStyle w:val="Paragraphe"/>
      </w:pPr>
      <w:r>
        <w:t xml:space="preserve">Alors </w:t>
      </w:r>
      <w:r w:rsidR="00200432">
        <w:t>qu’une suite</w:t>
      </w:r>
      <w:r>
        <w:t xml:space="preserve"> d’interdictions </w:t>
      </w:r>
      <w:r w:rsidR="00385476">
        <w:t xml:space="preserve">eu égard au port de signes religieux </w:t>
      </w:r>
      <w:r>
        <w:t>semble</w:t>
      </w:r>
      <w:r w:rsidR="0047609B">
        <w:t xml:space="preserve"> </w:t>
      </w:r>
      <w:r w:rsidR="0040141A">
        <w:t>s’opérer</w:t>
      </w:r>
      <w:r w:rsidR="00127A93">
        <w:t>,</w:t>
      </w:r>
      <w:r w:rsidR="00F51C07">
        <w:t xml:space="preserve"> </w:t>
      </w:r>
      <w:r w:rsidR="00F0469F">
        <w:t xml:space="preserve">en donnant à voir </w:t>
      </w:r>
      <w:r w:rsidR="00D32566">
        <w:t xml:space="preserve">une mise à distance </w:t>
      </w:r>
      <w:r w:rsidR="003342CF" w:rsidRPr="00D3408D">
        <w:t>continue</w:t>
      </w:r>
      <w:r w:rsidR="00D32566" w:rsidRPr="00D3408D">
        <w:t xml:space="preserve"> </w:t>
      </w:r>
      <w:r w:rsidR="00127A93" w:rsidRPr="00D3408D">
        <w:t>de la Charte</w:t>
      </w:r>
      <w:r w:rsidR="00D3408D">
        <w:t>, mais aussi</w:t>
      </w:r>
      <w:r w:rsidR="00564B14" w:rsidRPr="00D3408D">
        <w:t xml:space="preserve"> du</w:t>
      </w:r>
      <w:r w:rsidR="00D32566" w:rsidRPr="00D3408D">
        <w:t xml:space="preserve"> </w:t>
      </w:r>
      <w:r w:rsidR="00D50AB7" w:rsidRPr="00D3408D">
        <w:t>«</w:t>
      </w:r>
      <w:r w:rsidR="00B42991">
        <w:rPr>
          <w:rFonts w:ascii="Arial" w:hAnsi="Arial" w:cs="Arial"/>
        </w:rPr>
        <w:t> </w:t>
      </w:r>
      <w:r w:rsidR="00D50AB7" w:rsidRPr="00D3408D">
        <w:t>compromis Bouchard-Taylor</w:t>
      </w:r>
      <w:r w:rsidR="00B42991">
        <w:rPr>
          <w:rFonts w:ascii="Arial" w:hAnsi="Arial" w:cs="Arial"/>
        </w:rPr>
        <w:t> </w:t>
      </w:r>
      <w:r w:rsidR="00D50AB7" w:rsidRPr="00D3408D">
        <w:t>»</w:t>
      </w:r>
      <w:r w:rsidR="003342CF">
        <w:rPr>
          <w:rStyle w:val="Appelnotedebasdep"/>
        </w:rPr>
        <w:footnoteReference w:id="170"/>
      </w:r>
      <w:r w:rsidR="0047609B">
        <w:t>, le</w:t>
      </w:r>
      <w:r w:rsidR="00E828CF">
        <w:t xml:space="preserve"> projet de loi n°</w:t>
      </w:r>
      <w:r w:rsidR="000D2081">
        <w:t> </w:t>
      </w:r>
      <w:r w:rsidR="00E828CF">
        <w:t xml:space="preserve">9 est </w:t>
      </w:r>
      <w:r w:rsidR="00D3408D">
        <w:t xml:space="preserve">donc </w:t>
      </w:r>
      <w:r w:rsidR="00E828CF">
        <w:t xml:space="preserve">la troisième et </w:t>
      </w:r>
      <w:r w:rsidR="000F0E1C">
        <w:t xml:space="preserve">la </w:t>
      </w:r>
      <w:r w:rsidR="00E828CF">
        <w:t xml:space="preserve">plus récente initiative </w:t>
      </w:r>
      <w:r w:rsidR="002D6636">
        <w:t>en la matière</w:t>
      </w:r>
      <w:r w:rsidR="00E828CF">
        <w:t>.</w:t>
      </w:r>
      <w:r w:rsidR="00564B14">
        <w:t xml:space="preserve"> </w:t>
      </w:r>
    </w:p>
    <w:p w14:paraId="1CFE20C0" w14:textId="0ED0FC36" w:rsidR="00D4673C" w:rsidRPr="00B64518" w:rsidRDefault="00D4673C" w:rsidP="000B29C3">
      <w:pPr>
        <w:pStyle w:val="Titre4"/>
      </w:pPr>
      <w:bookmarkStart w:id="180" w:name="_Toc219902972"/>
      <w:bookmarkStart w:id="181" w:name="_Toc219908317"/>
      <w:bookmarkStart w:id="182" w:name="_Toc220062087"/>
      <w:bookmarkStart w:id="183" w:name="_Toc220066373"/>
      <w:bookmarkStart w:id="184" w:name="_Toc220938329"/>
      <w:r>
        <w:t>Une atteinte injustifiée au droit à la liberté de conscience et de religion</w:t>
      </w:r>
      <w:bookmarkEnd w:id="180"/>
      <w:bookmarkEnd w:id="181"/>
      <w:r w:rsidR="004A0FB8">
        <w:t xml:space="preserve"> </w:t>
      </w:r>
      <w:r w:rsidR="004A0787">
        <w:t>des femmes</w:t>
      </w:r>
      <w:bookmarkEnd w:id="182"/>
      <w:bookmarkEnd w:id="183"/>
      <w:bookmarkEnd w:id="184"/>
    </w:p>
    <w:p w14:paraId="05218285" w14:textId="5622C742" w:rsidR="00FC6F03" w:rsidRDefault="00CA1F61" w:rsidP="002E348F">
      <w:pPr>
        <w:pStyle w:val="Paragraphe"/>
      </w:pPr>
      <w:r>
        <w:t>L</w:t>
      </w:r>
      <w:r w:rsidR="008F6D1A" w:rsidRPr="00AC3F11">
        <w:t>’interdictio</w:t>
      </w:r>
      <w:r w:rsidR="00A608BD" w:rsidRPr="00AC3F11">
        <w:t xml:space="preserve">n proposée </w:t>
      </w:r>
      <w:r w:rsidR="00D4673C">
        <w:t xml:space="preserve">par le projet de loi </w:t>
      </w:r>
      <w:r w:rsidR="00A608BD" w:rsidRPr="00AC3F11">
        <w:t>entraînera</w:t>
      </w:r>
      <w:r w:rsidR="0067550C">
        <w:t>it</w:t>
      </w:r>
      <w:r w:rsidR="00A608BD" w:rsidRPr="00AC3F11">
        <w:t xml:space="preserve"> des atteintes sérieuses et non né</w:t>
      </w:r>
      <w:r w:rsidR="00A828EF" w:rsidRPr="00AC3F11">
        <w:t xml:space="preserve">gligeables à plusieurs droits de la Charte, dont la liberté de </w:t>
      </w:r>
      <w:r w:rsidR="00741710">
        <w:t xml:space="preserve">conscience et de </w:t>
      </w:r>
      <w:r w:rsidR="00A828EF" w:rsidRPr="00AC3F11">
        <w:t>religion</w:t>
      </w:r>
      <w:r w:rsidR="009839AC">
        <w:t xml:space="preserve"> qui </w:t>
      </w:r>
      <w:r w:rsidR="00CA7AB3">
        <w:t xml:space="preserve">protège </w:t>
      </w:r>
      <w:r w:rsidR="00EA30E4">
        <w:t>le port d’un signe religieu</w:t>
      </w:r>
      <w:r w:rsidR="00366136">
        <w:t>x</w:t>
      </w:r>
      <w:r w:rsidR="00AA0C03">
        <w:rPr>
          <w:rStyle w:val="Appelnotedebasdep"/>
        </w:rPr>
        <w:footnoteReference w:id="171"/>
      </w:r>
      <w:r w:rsidR="00095677">
        <w:t xml:space="preserve">. </w:t>
      </w:r>
      <w:r w:rsidR="00564B33">
        <w:t xml:space="preserve">Comme la Commission </w:t>
      </w:r>
      <w:r w:rsidR="004A64D5">
        <w:t>le rappelait</w:t>
      </w:r>
      <w:r w:rsidR="00564B33">
        <w:t xml:space="preserve"> encore récemment, le port de signe religieux</w:t>
      </w:r>
      <w:r w:rsidR="00366136">
        <w:t xml:space="preserve"> </w:t>
      </w:r>
      <w:r w:rsidR="00564B33">
        <w:t>«</w:t>
      </w:r>
      <w:r w:rsidR="00B42991">
        <w:rPr>
          <w:rFonts w:ascii="Arial" w:hAnsi="Arial" w:cs="Arial"/>
        </w:rPr>
        <w:t> </w:t>
      </w:r>
      <w:r w:rsidR="00366136">
        <w:t xml:space="preserve">peut </w:t>
      </w:r>
      <w:r w:rsidR="003659C3">
        <w:lastRenderedPageBreak/>
        <w:t xml:space="preserve">avoir un caractère obligatoire </w:t>
      </w:r>
      <w:r w:rsidR="00AA5C7C">
        <w:t>du fait qu’il est lié à l’identité profonde de la personne ainsi qu’à sa dignité</w:t>
      </w:r>
      <w:r w:rsidR="00B42991">
        <w:rPr>
          <w:rFonts w:ascii="Arial" w:hAnsi="Arial" w:cs="Arial"/>
        </w:rPr>
        <w:t> </w:t>
      </w:r>
      <w:r w:rsidR="004A64D5">
        <w:t>»</w:t>
      </w:r>
      <w:r w:rsidR="004A64D5">
        <w:rPr>
          <w:rStyle w:val="Appelnotedebasdep"/>
        </w:rPr>
        <w:footnoteReference w:id="172"/>
      </w:r>
      <w:r w:rsidR="00AA5C7C">
        <w:t xml:space="preserve">. </w:t>
      </w:r>
      <w:r w:rsidR="00EA30E4">
        <w:t xml:space="preserve"> </w:t>
      </w:r>
      <w:r w:rsidR="00A828EF" w:rsidRPr="00AC3F11">
        <w:t xml:space="preserve"> </w:t>
      </w:r>
    </w:p>
    <w:p w14:paraId="47D34870" w14:textId="604C4746" w:rsidR="008150E0" w:rsidRDefault="00D964B1" w:rsidP="002E348F">
      <w:pPr>
        <w:pStyle w:val="Paragraphe"/>
      </w:pPr>
      <w:r>
        <w:t xml:space="preserve">Il importe aussi d’insister à nouveau au sujet de la conception </w:t>
      </w:r>
      <w:r w:rsidR="00797782">
        <w:t>sub</w:t>
      </w:r>
      <w:r w:rsidR="002D5132">
        <w:t>jective de la liberté de religion qui</w:t>
      </w:r>
      <w:r w:rsidR="0015622F">
        <w:t xml:space="preserve"> guide les tribunaux dans l’interprétation donnée à ce droit</w:t>
      </w:r>
      <w:r w:rsidR="00484B26">
        <w:t xml:space="preserve">. Cette </w:t>
      </w:r>
      <w:r w:rsidR="008C22AC">
        <w:t xml:space="preserve">conception </w:t>
      </w:r>
      <w:r w:rsidR="00484B26">
        <w:t>«</w:t>
      </w:r>
      <w:r w:rsidR="00B42991">
        <w:rPr>
          <w:rFonts w:ascii="Arial" w:hAnsi="Arial" w:cs="Arial"/>
        </w:rPr>
        <w:t> </w:t>
      </w:r>
      <w:r w:rsidR="008C22AC">
        <w:t>est intrinsèquement liée à la manière dont une personne se définit et s’épanouit et elle est fonction des notions de choix personnel et d’autonomie de l’individu […]</w:t>
      </w:r>
      <w:r w:rsidR="00B42991">
        <w:rPr>
          <w:rFonts w:ascii="Arial" w:hAnsi="Arial" w:cs="Arial"/>
        </w:rPr>
        <w:t> </w:t>
      </w:r>
      <w:r w:rsidR="008C22AC">
        <w:t>»</w:t>
      </w:r>
      <w:bookmarkStart w:id="185" w:name="_Ref220072120"/>
      <w:r w:rsidR="00C264D7">
        <w:rPr>
          <w:rStyle w:val="Appelnotedebasdep"/>
        </w:rPr>
        <w:footnoteReference w:id="173"/>
      </w:r>
      <w:bookmarkEnd w:id="185"/>
      <w:r w:rsidR="008C22AC">
        <w:t>.</w:t>
      </w:r>
      <w:r w:rsidR="004B4265">
        <w:t xml:space="preserve"> </w:t>
      </w:r>
      <w:r w:rsidR="008C0F5D">
        <w:t xml:space="preserve">L’État ou une majorité ne saurait s’immiscer </w:t>
      </w:r>
      <w:r w:rsidR="00D94003">
        <w:t xml:space="preserve">en cette matière. </w:t>
      </w:r>
      <w:r w:rsidR="0023242D">
        <w:t xml:space="preserve">Il en va </w:t>
      </w:r>
      <w:r w:rsidR="0023242D" w:rsidRPr="00D56583">
        <w:t>d</w:t>
      </w:r>
      <w:r w:rsidR="009F0899" w:rsidRPr="00D56583">
        <w:t>u respect de</w:t>
      </w:r>
      <w:r w:rsidR="0023242D">
        <w:t xml:space="preserve"> la neutralité religieuse de l’État, comme précisé </w:t>
      </w:r>
      <w:r w:rsidR="008872C1">
        <w:t>dans la</w:t>
      </w:r>
      <w:r w:rsidR="005E4C61">
        <w:t xml:space="preserve"> partie</w:t>
      </w:r>
      <w:r w:rsidR="000D2081">
        <w:t> </w:t>
      </w:r>
      <w:r w:rsidR="00DC5F55">
        <w:fldChar w:fldCharType="begin"/>
      </w:r>
      <w:r w:rsidR="00DC5F55">
        <w:instrText xml:space="preserve"> REF _Ref219990187 \r \h </w:instrText>
      </w:r>
      <w:r w:rsidR="00DC5F55">
        <w:fldChar w:fldCharType="separate"/>
      </w:r>
      <w:r w:rsidR="00DC5F55">
        <w:t>2.1</w:t>
      </w:r>
      <w:r w:rsidR="00DC5F55">
        <w:fldChar w:fldCharType="end"/>
      </w:r>
      <w:r w:rsidR="00DC5F55">
        <w:t xml:space="preserve"> du présent mémoire</w:t>
      </w:r>
      <w:r w:rsidR="0023242D">
        <w:t>.</w:t>
      </w:r>
      <w:r w:rsidR="00DC5F55">
        <w:t xml:space="preserve"> </w:t>
      </w:r>
    </w:p>
    <w:p w14:paraId="2518EF3F" w14:textId="637C104F" w:rsidR="009321EE" w:rsidRDefault="00D94003" w:rsidP="002E348F">
      <w:pPr>
        <w:pStyle w:val="Paragraphe"/>
      </w:pPr>
      <w:r>
        <w:t xml:space="preserve">Comme </w:t>
      </w:r>
      <w:r w:rsidR="00B10FA5">
        <w:t>expliqué</w:t>
      </w:r>
      <w:r>
        <w:t xml:space="preserve"> précédemment</w:t>
      </w:r>
      <w:r>
        <w:rPr>
          <w:rStyle w:val="Appelnotedebasdep"/>
        </w:rPr>
        <w:footnoteReference w:id="174"/>
      </w:r>
      <w:r>
        <w:t>, un</w:t>
      </w:r>
      <w:r w:rsidR="009321EE">
        <w:t xml:space="preserve"> État neutre peut néanmoins limiter l’exercice de la liberté de religion</w:t>
      </w:r>
      <w:r w:rsidR="00EE0177">
        <w:t>,</w:t>
      </w:r>
      <w:r w:rsidR="009321EE">
        <w:t xml:space="preserve"> si </w:t>
      </w:r>
      <w:r w:rsidR="0001621A">
        <w:t>cela</w:t>
      </w:r>
      <w:r w:rsidR="009321EE">
        <w:t xml:space="preserve"> est justifié en fonction de conditions bien établies et appliquées en droit québécois. La mesure </w:t>
      </w:r>
      <w:r w:rsidR="00C71B20" w:rsidRPr="00D56583">
        <w:t>envisagée par</w:t>
      </w:r>
      <w:r w:rsidR="009321EE">
        <w:t xml:space="preserve"> l’État doit alors poursuivre un objectif urgent et réel. Ce pourrait être le cas, par exemple, si une pratique religieuse contrevient réellement aux droits d’autrui ou à l’ordre public. Puis, les moyens pris pour </w:t>
      </w:r>
      <w:r w:rsidR="00682940">
        <w:t>encadrer l’exercice de cette liberté</w:t>
      </w:r>
      <w:r w:rsidR="004B1FD7">
        <w:t xml:space="preserve"> </w:t>
      </w:r>
      <w:r w:rsidR="009321EE">
        <w:t>doivent être rationnellement liés et proportionnels à cet objectif.</w:t>
      </w:r>
    </w:p>
    <w:p w14:paraId="10E9F652" w14:textId="6FFCCD20" w:rsidR="00017187" w:rsidRDefault="00ED2D2F" w:rsidP="002E348F">
      <w:pPr>
        <w:pStyle w:val="Paragraphe"/>
      </w:pPr>
      <w:r>
        <w:t>Or, il n’a pas été démontré que le port de signes religieux</w:t>
      </w:r>
      <w:r w:rsidR="00DB6A7B">
        <w:t>, par exemple</w:t>
      </w:r>
      <w:r w:rsidR="00800EB9">
        <w:t>,</w:t>
      </w:r>
      <w:r>
        <w:t xml:space="preserve"> </w:t>
      </w:r>
      <w:r w:rsidR="008F46E9">
        <w:t>par une éducatrice</w:t>
      </w:r>
      <w:r w:rsidR="002E54B9">
        <w:t xml:space="preserve"> </w:t>
      </w:r>
      <w:r w:rsidR="00A15EF1">
        <w:t>des</w:t>
      </w:r>
      <w:r w:rsidR="002E54B9">
        <w:t xml:space="preserve"> service</w:t>
      </w:r>
      <w:r w:rsidR="00A15EF1">
        <w:t>s</w:t>
      </w:r>
      <w:r w:rsidR="002E54B9">
        <w:t xml:space="preserve"> de garde</w:t>
      </w:r>
      <w:r w:rsidR="00EE0E54">
        <w:t xml:space="preserve"> éducatif</w:t>
      </w:r>
      <w:r w:rsidR="00A14724">
        <w:t>s</w:t>
      </w:r>
      <w:r w:rsidR="00EE0E54">
        <w:t xml:space="preserve"> à l’enfance</w:t>
      </w:r>
      <w:r w:rsidR="00A15EF1">
        <w:t xml:space="preserve"> visés</w:t>
      </w:r>
      <w:r w:rsidR="008F46E9">
        <w:t xml:space="preserve">, </w:t>
      </w:r>
      <w:r>
        <w:t xml:space="preserve">nuisait réellement </w:t>
      </w:r>
      <w:r w:rsidR="00DB6A7B">
        <w:t>aux droit</w:t>
      </w:r>
      <w:r w:rsidR="007707DE">
        <w:t>s d’autrui, soit à la liberté de conscience ou au développement de</w:t>
      </w:r>
      <w:r w:rsidR="00CD3572">
        <w:t xml:space="preserve"> l’</w:t>
      </w:r>
      <w:r w:rsidR="007707DE">
        <w:t>enfant</w:t>
      </w:r>
      <w:r w:rsidR="00CD3572">
        <w:t xml:space="preserve"> sous sa </w:t>
      </w:r>
      <w:r w:rsidR="00C51DD8">
        <w:t>responsabilité</w:t>
      </w:r>
      <w:r w:rsidR="00CD3572">
        <w:t>.</w:t>
      </w:r>
      <w:r w:rsidR="001F5E9C">
        <w:t xml:space="preserve"> </w:t>
      </w:r>
      <w:r w:rsidR="007D069D">
        <w:t>De même, l</w:t>
      </w:r>
      <w:r w:rsidR="00D87CB5">
        <w:t xml:space="preserve">e risque </w:t>
      </w:r>
      <w:r w:rsidR="00221976">
        <w:t xml:space="preserve">allégué que </w:t>
      </w:r>
      <w:r w:rsidR="00D87CB5">
        <w:t xml:space="preserve">le port d’un signe religieux par un membre du personnel </w:t>
      </w:r>
      <w:r w:rsidR="00310D23">
        <w:t>de ces services</w:t>
      </w:r>
      <w:r w:rsidR="00D87CB5">
        <w:t xml:space="preserve"> </w:t>
      </w:r>
      <w:r w:rsidR="007D069D">
        <w:t>constituerait une influence religieuse néfaste</w:t>
      </w:r>
      <w:r w:rsidR="002E3E8D">
        <w:t xml:space="preserve"> demeure théorique</w:t>
      </w:r>
      <w:r w:rsidR="003025F2">
        <w:rPr>
          <w:rStyle w:val="Appelnotedebasdep"/>
        </w:rPr>
        <w:footnoteReference w:id="175"/>
      </w:r>
      <w:r w:rsidR="002E3E8D">
        <w:t xml:space="preserve">. </w:t>
      </w:r>
      <w:r w:rsidR="00017187">
        <w:t xml:space="preserve">Le port d’un signe religieux par </w:t>
      </w:r>
      <w:r w:rsidR="00290AFD">
        <w:t>une</w:t>
      </w:r>
      <w:r w:rsidR="00017187">
        <w:t xml:space="preserve"> éducatrice</w:t>
      </w:r>
      <w:r w:rsidR="00290AFD">
        <w:t xml:space="preserve"> </w:t>
      </w:r>
      <w:r w:rsidR="00017187">
        <w:t xml:space="preserve">des </w:t>
      </w:r>
      <w:r w:rsidR="00290AFD">
        <w:t>services</w:t>
      </w:r>
      <w:r w:rsidR="00167F82">
        <w:t xml:space="preserve"> de garde éducatif à l’enfance</w:t>
      </w:r>
      <w:r w:rsidR="00290AFD">
        <w:t xml:space="preserve"> visés</w:t>
      </w:r>
      <w:r w:rsidR="00167F82">
        <w:t xml:space="preserve"> </w:t>
      </w:r>
      <w:r w:rsidR="00017187">
        <w:t xml:space="preserve">ne contrevient pas </w:t>
      </w:r>
      <w:r w:rsidR="005F2F1E">
        <w:t xml:space="preserve">davantage </w:t>
      </w:r>
      <w:r w:rsidR="00017187">
        <w:t>à l’obligation d’impartialité, au devoir de réserve ou encore au principe de neutralité religieuse qui doi</w:t>
      </w:r>
      <w:r w:rsidR="009C050B">
        <w:t>ven</w:t>
      </w:r>
      <w:r w:rsidR="00017187">
        <w:t>t guider les éducatrices dans leurs interactions avec les enfants. À cet égard, depuis 2010, des encadrements</w:t>
      </w:r>
      <w:r w:rsidR="005F2F1E">
        <w:rPr>
          <w:rStyle w:val="Appelnotedebasdep"/>
        </w:rPr>
        <w:footnoteReference w:id="176"/>
      </w:r>
      <w:r w:rsidR="005E357C">
        <w:t xml:space="preserve"> </w:t>
      </w:r>
      <w:r w:rsidR="00017187">
        <w:t xml:space="preserve">sont venus préciser la </w:t>
      </w:r>
      <w:r w:rsidR="00017187">
        <w:lastRenderedPageBreak/>
        <w:t xml:space="preserve">portée de la neutralité religieuse de l’État </w:t>
      </w:r>
      <w:r w:rsidR="00C8212E">
        <w:t xml:space="preserve">dans ce secteur. </w:t>
      </w:r>
      <w:r w:rsidR="00B97458">
        <w:t>C</w:t>
      </w:r>
      <w:r w:rsidR="00AA22FB">
        <w:t xml:space="preserve">es balises ont notamment </w:t>
      </w:r>
      <w:r w:rsidR="009F6F54">
        <w:t>interdit</w:t>
      </w:r>
      <w:r w:rsidR="00AA22FB">
        <w:t xml:space="preserve"> </w:t>
      </w:r>
      <w:r w:rsidR="008B221D">
        <w:t xml:space="preserve">des pratiques ayant comme objectif l’apprentissage d’une croyance dans </w:t>
      </w:r>
      <w:r w:rsidR="008B221D" w:rsidRPr="009F6F54">
        <w:t>les CPE et garderies subventionnées</w:t>
      </w:r>
      <w:r w:rsidR="008B221D">
        <w:t xml:space="preserve">. </w:t>
      </w:r>
    </w:p>
    <w:p w14:paraId="7CCD6931" w14:textId="19174CFE" w:rsidR="009D3439" w:rsidRDefault="0025784A" w:rsidP="002E348F">
      <w:pPr>
        <w:pStyle w:val="Paragraphe"/>
      </w:pPr>
      <w:r>
        <w:t>Selon l’analyse de la Commission</w:t>
      </w:r>
      <w:r>
        <w:rPr>
          <w:rStyle w:val="Appelnotedebasdep"/>
        </w:rPr>
        <w:footnoteReference w:id="177"/>
      </w:r>
      <w:r>
        <w:t xml:space="preserve">, </w:t>
      </w:r>
      <w:r w:rsidR="00FC186E">
        <w:t xml:space="preserve">le </w:t>
      </w:r>
      <w:r>
        <w:t>Rapport du comité d’étude</w:t>
      </w:r>
      <w:r w:rsidR="00FC186E">
        <w:t xml:space="preserve"> </w:t>
      </w:r>
      <w:r>
        <w:t>n</w:t>
      </w:r>
      <w:r w:rsidR="009D3439">
        <w:t>’</w:t>
      </w:r>
      <w:r w:rsidR="00FC186E">
        <w:t>a pas</w:t>
      </w:r>
      <w:r>
        <w:t xml:space="preserve"> fourni</w:t>
      </w:r>
      <w:r w:rsidR="00FC186E">
        <w:t xml:space="preserve"> </w:t>
      </w:r>
      <w:r>
        <w:t>de preuve</w:t>
      </w:r>
      <w:r w:rsidR="009D3439">
        <w:t>s</w:t>
      </w:r>
      <w:r>
        <w:t xml:space="preserve"> </w:t>
      </w:r>
      <w:r w:rsidR="00B35EC5">
        <w:t>à l’effet que les droits des enfants s</w:t>
      </w:r>
      <w:r w:rsidR="00677DF1">
        <w:t>eraient compromis</w:t>
      </w:r>
      <w:r w:rsidR="00B833D2">
        <w:t xml:space="preserve"> ou que la prestation de service </w:t>
      </w:r>
      <w:r w:rsidR="00F57B8F">
        <w:t>contreviendrait aux devoirs as</w:t>
      </w:r>
      <w:r w:rsidR="00637A43">
        <w:t>s</w:t>
      </w:r>
      <w:r w:rsidR="00F57B8F">
        <w:t>ociés à la neutralité religieuse</w:t>
      </w:r>
      <w:r w:rsidR="00B833D2">
        <w:t xml:space="preserve"> du sim</w:t>
      </w:r>
      <w:r w:rsidR="001E1AA3">
        <w:t>ple fait que des membres du personnel des services de garde porte</w:t>
      </w:r>
      <w:r w:rsidR="00637A43">
        <w:t>nt</w:t>
      </w:r>
      <w:r w:rsidR="001E1AA3">
        <w:t xml:space="preserve"> un signe religieux</w:t>
      </w:r>
      <w:r w:rsidR="009F6F54">
        <w:t xml:space="preserve"> ou que les encadrements existants ne suffisent pas. </w:t>
      </w:r>
    </w:p>
    <w:p w14:paraId="26E6CDCB" w14:textId="516A6A94" w:rsidR="00354035" w:rsidRDefault="00DA317D" w:rsidP="002E348F">
      <w:pPr>
        <w:pStyle w:val="Paragraphe"/>
      </w:pPr>
      <w:r>
        <w:t>Il n’a pas été davantage</w:t>
      </w:r>
      <w:r w:rsidR="00EE6D73">
        <w:t xml:space="preserve"> démontré </w:t>
      </w:r>
      <w:r w:rsidR="00022A53">
        <w:t xml:space="preserve">que </w:t>
      </w:r>
      <w:r w:rsidR="008A0D7A">
        <w:t>le</w:t>
      </w:r>
      <w:r w:rsidR="0025581A">
        <w:t xml:space="preserve"> port de </w:t>
      </w:r>
      <w:r w:rsidR="00022A53">
        <w:t xml:space="preserve">signes religieux </w:t>
      </w:r>
      <w:r w:rsidR="0025581A">
        <w:t xml:space="preserve">par </w:t>
      </w:r>
      <w:r w:rsidR="00F25308">
        <w:t>des éducatrices</w:t>
      </w:r>
      <w:r w:rsidR="00E754A1">
        <w:t xml:space="preserve"> </w:t>
      </w:r>
      <w:r w:rsidR="0025784A">
        <w:t>constitue</w:t>
      </w:r>
      <w:r w:rsidR="0025581A">
        <w:t xml:space="preserve"> un enjeu pou</w:t>
      </w:r>
      <w:r w:rsidR="008A0D7A">
        <w:t>r l</w:t>
      </w:r>
      <w:r w:rsidR="00F25308">
        <w:t xml:space="preserve">e milieu des services de garde. </w:t>
      </w:r>
      <w:r w:rsidR="00354035" w:rsidRPr="00354035">
        <w:t xml:space="preserve">On peut se référer à nouveau aux résultats du sondage mené par l’AQCPE auprès de quelque </w:t>
      </w:r>
      <w:r w:rsidR="009F099B">
        <w:t>705</w:t>
      </w:r>
      <w:r w:rsidR="00354035" w:rsidRPr="00354035">
        <w:t xml:space="preserve"> membres à l’automne 2025 suivant lequel </w:t>
      </w:r>
      <w:r w:rsidR="00055943">
        <w:t>«</w:t>
      </w:r>
      <w:r w:rsidR="00DF14E1">
        <w:rPr>
          <w:rFonts w:ascii="Arial" w:hAnsi="Arial" w:cs="Arial"/>
        </w:rPr>
        <w:t> </w:t>
      </w:r>
      <w:r w:rsidR="00055943" w:rsidRPr="00055943">
        <w:t>une très forte majorité</w:t>
      </w:r>
      <w:r w:rsidR="00354035" w:rsidRPr="00354035">
        <w:t xml:space="preserve"> des </w:t>
      </w:r>
      <w:r w:rsidR="00055943" w:rsidRPr="00055943">
        <w:t>corporations indiquent n’avoir jamais</w:t>
      </w:r>
      <w:r w:rsidR="00354035" w:rsidRPr="00354035">
        <w:t xml:space="preserve"> reçu </w:t>
      </w:r>
      <w:r w:rsidR="00055943" w:rsidRPr="00055943">
        <w:t>de plainte parentale concernant</w:t>
      </w:r>
      <w:r w:rsidR="00354035" w:rsidRPr="00354035">
        <w:t xml:space="preserve"> l’apparence </w:t>
      </w:r>
      <w:r w:rsidR="00055943" w:rsidRPr="00055943">
        <w:t>vestimentaire de leurs employées (93</w:t>
      </w:r>
      <w:r w:rsidR="00DE7AA8">
        <w:t> </w:t>
      </w:r>
      <w:r w:rsidR="00055943" w:rsidRPr="00055943">
        <w:t>% des CPE et 98</w:t>
      </w:r>
      <w:r w:rsidR="00DE7AA8">
        <w:t> </w:t>
      </w:r>
      <w:r w:rsidR="00055943" w:rsidRPr="00055943">
        <w:t xml:space="preserve">% </w:t>
      </w:r>
      <w:r w:rsidR="00354035" w:rsidRPr="00354035">
        <w:t xml:space="preserve">des </w:t>
      </w:r>
      <w:r w:rsidR="00055943" w:rsidRPr="00055943">
        <w:t>bureaux coordonnateurs)</w:t>
      </w:r>
      <w:r w:rsidR="00DF14E1">
        <w:rPr>
          <w:rFonts w:ascii="Arial" w:hAnsi="Arial" w:cs="Arial"/>
        </w:rPr>
        <w:t> </w:t>
      </w:r>
      <w:r w:rsidR="00CC7FA3">
        <w:t>»</w:t>
      </w:r>
      <w:r w:rsidR="00672924">
        <w:rPr>
          <w:rStyle w:val="Appelnotedebasdep"/>
        </w:rPr>
        <w:footnoteReference w:id="178"/>
      </w:r>
      <w:r w:rsidR="00354035" w:rsidRPr="00354035">
        <w:t xml:space="preserve">.   </w:t>
      </w:r>
    </w:p>
    <w:p w14:paraId="0EBA5212" w14:textId="24730B2D" w:rsidR="00B62F43" w:rsidRDefault="00FA4F53" w:rsidP="002E348F">
      <w:pPr>
        <w:pStyle w:val="Paragraphe"/>
      </w:pPr>
      <w:r>
        <w:t>C’est</w:t>
      </w:r>
      <w:r w:rsidR="00A32026">
        <w:t xml:space="preserve"> plutôt</w:t>
      </w:r>
      <w:r w:rsidR="009D5BF0" w:rsidRPr="004D553E">
        <w:t xml:space="preserve"> </w:t>
      </w:r>
      <w:r w:rsidR="007F6732" w:rsidRPr="004D553E">
        <w:t>l’</w:t>
      </w:r>
      <w:r w:rsidR="007C39F3">
        <w:t xml:space="preserve">éventuelle </w:t>
      </w:r>
      <w:r w:rsidR="007F6732" w:rsidRPr="004D553E">
        <w:t xml:space="preserve">interdiction </w:t>
      </w:r>
      <w:r w:rsidR="004C079E" w:rsidRPr="004D553E">
        <w:t xml:space="preserve">de port de signes religieux </w:t>
      </w:r>
      <w:r w:rsidR="007C39F3">
        <w:t>dans ce secteur</w:t>
      </w:r>
      <w:r w:rsidR="007F6732" w:rsidRPr="004D553E">
        <w:t xml:space="preserve"> </w:t>
      </w:r>
      <w:r w:rsidR="00A32026">
        <w:t xml:space="preserve">qui </w:t>
      </w:r>
      <w:r w:rsidR="007F6732" w:rsidRPr="004D553E">
        <w:t>inquiète</w:t>
      </w:r>
      <w:r w:rsidR="004C079E" w:rsidRPr="004D553E">
        <w:t xml:space="preserve"> le milieu</w:t>
      </w:r>
      <w:r w:rsidR="008D5AC2">
        <w:t xml:space="preserve"> des services de garde</w:t>
      </w:r>
      <w:r w:rsidR="00444040">
        <w:t>, compte tenu du manqu</w:t>
      </w:r>
      <w:r w:rsidR="00B32DFD">
        <w:t>e</w:t>
      </w:r>
      <w:r w:rsidR="00444040">
        <w:t xml:space="preserve"> </w:t>
      </w:r>
      <w:r w:rsidR="00D05338">
        <w:t xml:space="preserve">de personnel </w:t>
      </w:r>
      <w:r w:rsidR="00D35563">
        <w:t>qui y persiste</w:t>
      </w:r>
      <w:r w:rsidR="00F269FF">
        <w:rPr>
          <w:rStyle w:val="Appelnotedebasdep"/>
        </w:rPr>
        <w:footnoteReference w:id="179"/>
      </w:r>
      <w:r w:rsidR="008B388C" w:rsidRPr="004D553E">
        <w:t xml:space="preserve">. </w:t>
      </w:r>
      <w:r w:rsidR="00C0776A" w:rsidRPr="004D553E">
        <w:t xml:space="preserve">Des </w:t>
      </w:r>
      <w:r w:rsidR="00D3180B">
        <w:t>difficultés</w:t>
      </w:r>
      <w:r w:rsidR="00C0776A" w:rsidRPr="004D553E">
        <w:t xml:space="preserve"> de recrutement </w:t>
      </w:r>
      <w:r w:rsidR="00CE643F">
        <w:t>sont sérieusement appréhendé</w:t>
      </w:r>
      <w:r w:rsidR="0019066F">
        <w:t>e</w:t>
      </w:r>
      <w:r w:rsidR="00CE643F">
        <w:t>s</w:t>
      </w:r>
      <w:r w:rsidR="005D0A13">
        <w:t xml:space="preserve"> ainsi que </w:t>
      </w:r>
      <w:r w:rsidR="0044084D" w:rsidRPr="004D553E">
        <w:t>d</w:t>
      </w:r>
      <w:r w:rsidR="008D3868" w:rsidRPr="004D553E">
        <w:t>es bris de service</w:t>
      </w:r>
      <w:r w:rsidR="00CE79DA" w:rsidRPr="00551A8D">
        <w:t>,</w:t>
      </w:r>
      <w:r w:rsidR="00CE79DA">
        <w:t xml:space="preserve"> ce qui</w:t>
      </w:r>
      <w:r w:rsidR="00E15486" w:rsidRPr="004D553E">
        <w:t xml:space="preserve"> affecter</w:t>
      </w:r>
      <w:r w:rsidR="00CE79DA">
        <w:t>a</w:t>
      </w:r>
      <w:r w:rsidR="0044084D" w:rsidRPr="004D553E">
        <w:t xml:space="preserve"> </w:t>
      </w:r>
      <w:r w:rsidR="008D3868" w:rsidRPr="004D553E">
        <w:t>la qualité des services</w:t>
      </w:r>
      <w:r w:rsidR="00136C57" w:rsidRPr="004D553E">
        <w:t xml:space="preserve"> </w:t>
      </w:r>
      <w:r w:rsidR="00E15486" w:rsidRPr="004D553E">
        <w:t>offerts aux enfants</w:t>
      </w:r>
      <w:r w:rsidR="00F269FF">
        <w:rPr>
          <w:rStyle w:val="Appelnotedebasdep"/>
        </w:rPr>
        <w:footnoteReference w:id="180"/>
      </w:r>
      <w:r w:rsidR="008D3868" w:rsidRPr="004D553E">
        <w:t>.</w:t>
      </w:r>
      <w:r w:rsidR="008D3868">
        <w:t xml:space="preserve"> </w:t>
      </w:r>
    </w:p>
    <w:p w14:paraId="046C902B" w14:textId="5D258E44" w:rsidR="00451798" w:rsidRDefault="00DD4C17" w:rsidP="002E348F">
      <w:pPr>
        <w:pStyle w:val="Paragraphe"/>
      </w:pPr>
      <w:r>
        <w:lastRenderedPageBreak/>
        <w:t xml:space="preserve">De même, </w:t>
      </w:r>
      <w:r w:rsidR="00DD3145">
        <w:t xml:space="preserve">la clause de droit acquis ne permettra pas </w:t>
      </w:r>
      <w:r w:rsidR="001250AD">
        <w:t>de sécuriser la situation</w:t>
      </w:r>
      <w:r w:rsidR="00793CA4">
        <w:t xml:space="preserve"> d’emploi</w:t>
      </w:r>
      <w:r w:rsidR="00606686">
        <w:t xml:space="preserve"> des </w:t>
      </w:r>
      <w:r w:rsidR="00030A8D">
        <w:t>éducatrices</w:t>
      </w:r>
      <w:r w:rsidR="00606686">
        <w:t xml:space="preserve"> </w:t>
      </w:r>
      <w:r w:rsidR="00030A8D">
        <w:t xml:space="preserve">n’ayant pas </w:t>
      </w:r>
      <w:r w:rsidR="00793CA4">
        <w:t>obtenu leur</w:t>
      </w:r>
      <w:r w:rsidR="00030A8D">
        <w:t xml:space="preserve"> </w:t>
      </w:r>
      <w:r w:rsidR="00793CA4">
        <w:t>permanence</w:t>
      </w:r>
      <w:r w:rsidR="00606686">
        <w:t xml:space="preserve">. </w:t>
      </w:r>
      <w:r w:rsidR="00030A8D">
        <w:t xml:space="preserve">En effet, des </w:t>
      </w:r>
      <w:r w:rsidR="001C5CE2">
        <w:t>défis du point de vue de</w:t>
      </w:r>
      <w:r w:rsidR="00030A8D">
        <w:t xml:space="preserve"> </w:t>
      </w:r>
      <w:r w:rsidR="001C5CE2">
        <w:t xml:space="preserve">la </w:t>
      </w:r>
      <w:r w:rsidR="00030A8D">
        <w:t xml:space="preserve">rétention </w:t>
      </w:r>
      <w:r w:rsidR="00451798">
        <w:t xml:space="preserve">se poseront </w:t>
      </w:r>
      <w:r w:rsidR="00BA272B">
        <w:t>vis-à-vis des femmes qui portaient un signe religieux et</w:t>
      </w:r>
      <w:r w:rsidR="003F2680">
        <w:t xml:space="preserve"> qui occupaient un poste temporaire au moment du dépôt du projet de loi. </w:t>
      </w:r>
      <w:r w:rsidR="006A6819">
        <w:t>Malgré</w:t>
      </w:r>
      <w:r w:rsidR="003F2680">
        <w:t xml:space="preserve"> la clause de droit acquis, elles ne pourraient pas continuer de porter</w:t>
      </w:r>
      <w:r w:rsidR="00B62F43">
        <w:t xml:space="preserve"> un symbole religieux dans l’éventualité </w:t>
      </w:r>
      <w:r w:rsidR="00034A8B">
        <w:t>où elles</w:t>
      </w:r>
      <w:r w:rsidR="003F2680">
        <w:t xml:space="preserve"> obt</w:t>
      </w:r>
      <w:r w:rsidR="00034A8B">
        <w:t>enaient</w:t>
      </w:r>
      <w:r w:rsidR="003F2680">
        <w:t xml:space="preserve"> un poste permanent</w:t>
      </w:r>
      <w:r w:rsidR="00B62F43">
        <w:t>.</w:t>
      </w:r>
      <w:r w:rsidR="006A0E98">
        <w:t xml:space="preserve"> </w:t>
      </w:r>
      <w:r w:rsidR="007169C8">
        <w:t>C</w:t>
      </w:r>
      <w:r w:rsidR="006A0E98">
        <w:t xml:space="preserve">es femmes </w:t>
      </w:r>
      <w:r w:rsidR="004137B2">
        <w:t>se verraient limitées dans la po</w:t>
      </w:r>
      <w:r w:rsidR="007169C8">
        <w:t>ssib</w:t>
      </w:r>
      <w:r w:rsidR="00AC2A05">
        <w:t>ilité</w:t>
      </w:r>
      <w:r w:rsidR="006A0E98">
        <w:t xml:space="preserve"> de changer de poste ou d’employeur</w:t>
      </w:r>
      <w:r w:rsidR="009105CD" w:rsidRPr="00523C3E">
        <w:t>.</w:t>
      </w:r>
      <w:r w:rsidR="00CF265F">
        <w:t xml:space="preserve"> </w:t>
      </w:r>
    </w:p>
    <w:p w14:paraId="37746538" w14:textId="76BD5F4E" w:rsidR="00FA4F53" w:rsidRDefault="00FA4F53" w:rsidP="002E348F">
      <w:pPr>
        <w:pStyle w:val="Paragraphe"/>
      </w:pPr>
      <w:r>
        <w:t>En somme, l’interdiction de port de signe religieux proposée par le projet de loi n°</w:t>
      </w:r>
      <w:r w:rsidR="000D2081">
        <w:t> </w:t>
      </w:r>
      <w:r>
        <w:t>9 contrevient indûment au droit à la liberté de conscience et de religion prévu à la Charte, sans justification sérieuse</w:t>
      </w:r>
      <w:r w:rsidR="001C5A84">
        <w:t>, alors que</w:t>
      </w:r>
      <w:r w:rsidR="00EC4C5A">
        <w:t xml:space="preserve"> la clause droit acquis ne mitige qu’une partie des effets</w:t>
      </w:r>
      <w:r w:rsidR="00DD0317">
        <w:t xml:space="preserve"> qu’elle aurait</w:t>
      </w:r>
      <w:r w:rsidR="001C5A84">
        <w:t>.</w:t>
      </w:r>
      <w:r w:rsidR="00EC4C5A">
        <w:t xml:space="preserve"> </w:t>
      </w:r>
    </w:p>
    <w:p w14:paraId="075BE572" w14:textId="381DF154" w:rsidR="00FA4F53" w:rsidRDefault="00FA4F53" w:rsidP="002E348F">
      <w:pPr>
        <w:pStyle w:val="Paragraphe"/>
      </w:pPr>
      <w:r>
        <w:t>Dans ce contexte, il est étonnant</w:t>
      </w:r>
      <w:r w:rsidRPr="009E62A4">
        <w:t xml:space="preserve"> </w:t>
      </w:r>
      <w:r>
        <w:t xml:space="preserve">que le projet de loi propose parallèlement d’inscrire un Considérant au préambule de la </w:t>
      </w:r>
      <w:r w:rsidRPr="00205CF5">
        <w:rPr>
          <w:i/>
          <w:iCs/>
        </w:rPr>
        <w:t>Loi sur la laïcité de l’État</w:t>
      </w:r>
      <w:r>
        <w:t xml:space="preserve"> qu</w:t>
      </w:r>
      <w:r w:rsidR="00B409D8">
        <w:t>i préciserait que</w:t>
      </w:r>
      <w:r>
        <w:t xml:space="preserve"> «</w:t>
      </w:r>
      <w:r w:rsidR="00B42991">
        <w:rPr>
          <w:rFonts w:ascii="Arial" w:hAnsi="Arial" w:cs="Arial"/>
        </w:rPr>
        <w:t> </w:t>
      </w:r>
      <w:r>
        <w:t>le cadre établi par la présente loi donne plein effet à la liberté de conscience et de religion de chacun</w:t>
      </w:r>
      <w:r w:rsidR="00B42991">
        <w:rPr>
          <w:rFonts w:ascii="Arial" w:hAnsi="Arial" w:cs="Arial"/>
        </w:rPr>
        <w:t> </w:t>
      </w:r>
      <w:r>
        <w:t>»</w:t>
      </w:r>
      <w:r>
        <w:rPr>
          <w:rStyle w:val="Appelnotedebasdep"/>
        </w:rPr>
        <w:footnoteReference w:id="181"/>
      </w:r>
      <w:r>
        <w:t>. Il est en effet difficile de concilier cet énoncé avec le fait que les pourtours et le contenu de ce droit fondamental continueront d’être affaiblis si les proposit</w:t>
      </w:r>
      <w:r w:rsidR="00945701">
        <w:t>i</w:t>
      </w:r>
      <w:r>
        <w:t>ons du projet</w:t>
      </w:r>
      <w:r w:rsidR="00E467F6">
        <w:t xml:space="preserve"> de loi</w:t>
      </w:r>
      <w:r w:rsidR="00CD6414">
        <w:t>,</w:t>
      </w:r>
      <w:r>
        <w:t xml:space="preserve"> dont l’interdiction de port de signe religieux</w:t>
      </w:r>
      <w:r w:rsidR="00E467F6">
        <w:t>,</w:t>
      </w:r>
      <w:r w:rsidR="00CD6414">
        <w:t xml:space="preserve"> étaient adoptées</w:t>
      </w:r>
      <w:r w:rsidR="00E467F6">
        <w:t>.</w:t>
      </w:r>
    </w:p>
    <w:p w14:paraId="5E6EC78F" w14:textId="74150E22" w:rsidR="00D4673C" w:rsidRDefault="00D4673C" w:rsidP="000B29C3">
      <w:pPr>
        <w:pStyle w:val="Titre4"/>
      </w:pPr>
      <w:bookmarkStart w:id="186" w:name="_Toc219902973"/>
      <w:bookmarkStart w:id="187" w:name="_Toc219908318"/>
      <w:bookmarkStart w:id="188" w:name="_Toc220062088"/>
      <w:bookmarkStart w:id="189" w:name="_Toc220066374"/>
      <w:bookmarkStart w:id="190" w:name="_Toc220938330"/>
      <w:r>
        <w:t>Une</w:t>
      </w:r>
      <w:r w:rsidR="002B5D94">
        <w:t xml:space="preserve"> mesure qui </w:t>
      </w:r>
      <w:r w:rsidR="007474F0">
        <w:t>constitue une discrimination en emploi</w:t>
      </w:r>
      <w:r w:rsidR="009105CD">
        <w:t xml:space="preserve"> pour des femmes</w:t>
      </w:r>
      <w:bookmarkEnd w:id="186"/>
      <w:bookmarkEnd w:id="187"/>
      <w:bookmarkEnd w:id="188"/>
      <w:bookmarkEnd w:id="189"/>
      <w:bookmarkEnd w:id="190"/>
    </w:p>
    <w:p w14:paraId="544B15EA" w14:textId="64FA2E91" w:rsidR="003B7E7A" w:rsidRDefault="003047B4" w:rsidP="002E348F">
      <w:pPr>
        <w:pStyle w:val="Paragraphe"/>
      </w:pPr>
      <w:r>
        <w:t>L</w:t>
      </w:r>
      <w:r w:rsidR="009847A7">
        <w:t>’interdiction de port de signe religieux</w:t>
      </w:r>
      <w:r w:rsidR="00053CD8">
        <w:t xml:space="preserve"> apparaît </w:t>
      </w:r>
      <w:r>
        <w:t xml:space="preserve">en outre </w:t>
      </w:r>
      <w:r w:rsidR="00053CD8">
        <w:t>discriminatoire</w:t>
      </w:r>
      <w:r w:rsidR="00F352E4">
        <w:t xml:space="preserve"> tout particulièrement à l’endroit des femmes</w:t>
      </w:r>
      <w:r w:rsidR="00B0442A">
        <w:t>,</w:t>
      </w:r>
      <w:r w:rsidR="005B1757">
        <w:t xml:space="preserve"> </w:t>
      </w:r>
      <w:r w:rsidR="00D66F55">
        <w:t>étant donné qu’</w:t>
      </w:r>
      <w:r w:rsidR="00427F28">
        <w:t xml:space="preserve">elles </w:t>
      </w:r>
      <w:r w:rsidR="007E765B">
        <w:t xml:space="preserve">sont nettement surreprésentées dans </w:t>
      </w:r>
      <w:r w:rsidR="00C35D0E">
        <w:t>l</w:t>
      </w:r>
      <w:r w:rsidR="007E765B">
        <w:t>e secteur</w:t>
      </w:r>
      <w:r w:rsidR="00C35D0E">
        <w:t xml:space="preserve"> des services de garde à l’enfance</w:t>
      </w:r>
      <w:r w:rsidR="00427F28">
        <w:t xml:space="preserve">. </w:t>
      </w:r>
      <w:r w:rsidR="00047344">
        <w:t>Plus particulièrement, l</w:t>
      </w:r>
      <w:r w:rsidR="00032019">
        <w:t>a restriction</w:t>
      </w:r>
      <w:r w:rsidR="00E938B5">
        <w:t xml:space="preserve"> proposée aura des impacts disproportionnés </w:t>
      </w:r>
      <w:r w:rsidR="009B48CB">
        <w:t xml:space="preserve">sur les femmes </w:t>
      </w:r>
      <w:r w:rsidR="0026093C">
        <w:t xml:space="preserve">de confession </w:t>
      </w:r>
      <w:r w:rsidR="00047344">
        <w:t>musulmane</w:t>
      </w:r>
      <w:r w:rsidR="00100864">
        <w:t xml:space="preserve"> qui portent le hijab</w:t>
      </w:r>
      <w:r w:rsidR="009A7E8D">
        <w:t xml:space="preserve"> </w:t>
      </w:r>
      <w:r w:rsidR="00A47656">
        <w:t xml:space="preserve">parce </w:t>
      </w:r>
      <w:r w:rsidR="009A7E8D">
        <w:t>que</w:t>
      </w:r>
      <w:r w:rsidR="00C06D39">
        <w:t xml:space="preserve"> </w:t>
      </w:r>
      <w:r w:rsidR="00C92DC6">
        <w:t>ces femmes peuvent</w:t>
      </w:r>
      <w:r w:rsidR="00C06D39">
        <w:t xml:space="preserve"> représente</w:t>
      </w:r>
      <w:r w:rsidR="00C92DC6">
        <w:t>r</w:t>
      </w:r>
      <w:r w:rsidR="00C06D39">
        <w:t xml:space="preserve"> </w:t>
      </w:r>
      <w:r w:rsidR="00C92DC6">
        <w:t>«</w:t>
      </w:r>
      <w:r w:rsidR="00B42991">
        <w:rPr>
          <w:rFonts w:ascii="Arial" w:hAnsi="Arial" w:cs="Arial"/>
        </w:rPr>
        <w:t> </w:t>
      </w:r>
      <w:r w:rsidR="00C06D39">
        <w:t>une part significative de la main-d’</w:t>
      </w:r>
      <w:r w:rsidR="00936970">
        <w:t>œuvre</w:t>
      </w:r>
      <w:r w:rsidR="00B42991">
        <w:rPr>
          <w:rFonts w:ascii="Arial" w:hAnsi="Arial" w:cs="Arial"/>
        </w:rPr>
        <w:t> </w:t>
      </w:r>
      <w:r w:rsidR="00936970">
        <w:t>»</w:t>
      </w:r>
      <w:r w:rsidR="00A47656">
        <w:t xml:space="preserve"> dans certains milieux de garde</w:t>
      </w:r>
      <w:r w:rsidR="00936970">
        <w:rPr>
          <w:rStyle w:val="Appelnotedebasdep"/>
        </w:rPr>
        <w:footnoteReference w:id="182"/>
      </w:r>
      <w:r w:rsidR="00936970">
        <w:t>, tel que l’explique la CSN.</w:t>
      </w:r>
      <w:r w:rsidR="00FC65BF">
        <w:t xml:space="preserve"> </w:t>
      </w:r>
    </w:p>
    <w:p w14:paraId="4F6381FB" w14:textId="00D15505" w:rsidR="00A0420A" w:rsidRPr="00EA1F54" w:rsidRDefault="000A79EB" w:rsidP="002E348F">
      <w:pPr>
        <w:pStyle w:val="Paragraphe"/>
      </w:pPr>
      <w:r>
        <w:t>Cette réalité découle de plusieurs facteurs</w:t>
      </w:r>
      <w:r w:rsidR="009A3A20">
        <w:t xml:space="preserve"> qu’il importe de mettre en évidence. </w:t>
      </w:r>
      <w:r w:rsidR="00EA1F54">
        <w:t xml:space="preserve">Cela </w:t>
      </w:r>
      <w:r w:rsidR="001B0BAC">
        <w:t>peut tenir</w:t>
      </w:r>
      <w:r w:rsidR="00EA1F54">
        <w:t xml:space="preserve"> </w:t>
      </w:r>
      <w:r w:rsidR="000E2544">
        <w:t>notamment</w:t>
      </w:r>
      <w:r w:rsidR="00E772E2">
        <w:t xml:space="preserve"> </w:t>
      </w:r>
      <w:r w:rsidR="001B0BAC">
        <w:t>de</w:t>
      </w:r>
      <w:r w:rsidR="00EA1F54">
        <w:t xml:space="preserve"> la non-reconnaissance des dipl</w:t>
      </w:r>
      <w:r w:rsidR="00EF704D">
        <w:t>ô</w:t>
      </w:r>
      <w:r w:rsidR="00EA1F54">
        <w:t>mes et de</w:t>
      </w:r>
      <w:r w:rsidR="003D151F">
        <w:t xml:space="preserve"> l’expérience </w:t>
      </w:r>
      <w:r w:rsidR="003F66F4">
        <w:t>acquis à l’étranger</w:t>
      </w:r>
      <w:r w:rsidR="00405E7B">
        <w:t xml:space="preserve"> </w:t>
      </w:r>
      <w:r w:rsidR="00D81D2D">
        <w:t>de même</w:t>
      </w:r>
      <w:r w:rsidR="00405E7B">
        <w:t xml:space="preserve"> qu’aux </w:t>
      </w:r>
      <w:r w:rsidR="00EF704D">
        <w:t>préjugés sur le marché du travai</w:t>
      </w:r>
      <w:r w:rsidR="00E772E2">
        <w:t>l</w:t>
      </w:r>
      <w:r w:rsidR="00EF704D">
        <w:t xml:space="preserve"> </w:t>
      </w:r>
      <w:r w:rsidR="00651D52">
        <w:t>qui «</w:t>
      </w:r>
      <w:r w:rsidR="00B42991">
        <w:rPr>
          <w:rFonts w:ascii="Arial" w:hAnsi="Arial" w:cs="Arial"/>
        </w:rPr>
        <w:t> </w:t>
      </w:r>
      <w:r w:rsidR="00651D52">
        <w:t>contribuent à la participation surqualifiée au marché du travail des femmes</w:t>
      </w:r>
      <w:r w:rsidR="000B2A78">
        <w:t xml:space="preserve"> immigrées mag</w:t>
      </w:r>
      <w:r w:rsidR="00FB7249">
        <w:t>hrébines ou au chômage chronique</w:t>
      </w:r>
      <w:r w:rsidR="00B42991">
        <w:rPr>
          <w:rFonts w:ascii="Arial" w:hAnsi="Arial" w:cs="Arial"/>
        </w:rPr>
        <w:t> </w:t>
      </w:r>
      <w:r w:rsidR="00FB7249">
        <w:t>»</w:t>
      </w:r>
      <w:r w:rsidR="00182107">
        <w:rPr>
          <w:rStyle w:val="Appelnotedebasdep"/>
        </w:rPr>
        <w:footnoteReference w:id="183"/>
      </w:r>
      <w:r w:rsidR="00FB7249">
        <w:t xml:space="preserve">. </w:t>
      </w:r>
      <w:r w:rsidR="003B340F">
        <w:t xml:space="preserve">Ainsi, </w:t>
      </w:r>
      <w:r w:rsidR="002439BC">
        <w:t>l</w:t>
      </w:r>
      <w:r w:rsidR="003B340F" w:rsidRPr="00275270">
        <w:t>’emploi</w:t>
      </w:r>
      <w:r w:rsidR="00B916AD" w:rsidRPr="00275270">
        <w:t xml:space="preserve"> dans les services de garde </w:t>
      </w:r>
      <w:r w:rsidR="00E0115C" w:rsidRPr="00275270">
        <w:t>peut</w:t>
      </w:r>
      <w:r w:rsidR="0089110D" w:rsidRPr="00275270">
        <w:t xml:space="preserve"> </w:t>
      </w:r>
      <w:r w:rsidR="003B375E" w:rsidRPr="00275270">
        <w:t>pa</w:t>
      </w:r>
      <w:r w:rsidR="00E0115C" w:rsidRPr="00275270">
        <w:t>rfois faire</w:t>
      </w:r>
      <w:r w:rsidR="003B375E" w:rsidRPr="00275270">
        <w:t xml:space="preserve"> </w:t>
      </w:r>
      <w:r w:rsidR="004D5075" w:rsidRPr="00275270">
        <w:t>office de passage obligé dans le cadre de la trajectoire d’intégration</w:t>
      </w:r>
      <w:r w:rsidR="00E006EB" w:rsidRPr="00275270">
        <w:t>,</w:t>
      </w:r>
      <w:r w:rsidR="00E006EB">
        <w:t xml:space="preserve"> malgré la déqualification professionnelle entraînée</w:t>
      </w:r>
      <w:r w:rsidR="004D5075">
        <w:t xml:space="preserve">. </w:t>
      </w:r>
      <w:r w:rsidR="00275270">
        <w:t>D</w:t>
      </w:r>
      <w:r w:rsidR="009D791C">
        <w:t xml:space="preserve">es </w:t>
      </w:r>
      <w:r w:rsidR="00F11BFC">
        <w:t xml:space="preserve">missions de recrutement à </w:t>
      </w:r>
      <w:r w:rsidR="00F11BFC">
        <w:lastRenderedPageBreak/>
        <w:t xml:space="preserve">l’étranger </w:t>
      </w:r>
      <w:r w:rsidR="00275270">
        <w:t>ont par ailleurs été organisée</w:t>
      </w:r>
      <w:r w:rsidR="00945701">
        <w:t>s</w:t>
      </w:r>
      <w:r w:rsidR="007E3D73">
        <w:t xml:space="preserve"> au fil des ans, </w:t>
      </w:r>
      <w:r w:rsidR="00A33F41">
        <w:t>entre autres</w:t>
      </w:r>
      <w:r w:rsidR="007E3D73">
        <w:t xml:space="preserve"> dans les pays du Maghreb, afin </w:t>
      </w:r>
      <w:r w:rsidR="009D791C">
        <w:t>d’inviter</w:t>
      </w:r>
      <w:r w:rsidR="007E3D73">
        <w:t xml:space="preserve"> </w:t>
      </w:r>
      <w:r w:rsidR="00F11BFC">
        <w:t>d</w:t>
      </w:r>
      <w:r w:rsidR="007E3D73">
        <w:t xml:space="preserve">es </w:t>
      </w:r>
      <w:r w:rsidR="00F11BFC">
        <w:t xml:space="preserve">éducatrices qualifiées et francophones </w:t>
      </w:r>
      <w:r w:rsidR="009D791C">
        <w:t>à venir travailler au Québec</w:t>
      </w:r>
      <w:r w:rsidR="00F11BFC">
        <w:rPr>
          <w:rStyle w:val="Appelnotedebasdep"/>
        </w:rPr>
        <w:footnoteReference w:id="184"/>
      </w:r>
      <w:r w:rsidR="00F11BFC">
        <w:t>.</w:t>
      </w:r>
    </w:p>
    <w:p w14:paraId="13E478BB" w14:textId="45F3633E" w:rsidR="00F31F08" w:rsidRDefault="00B72CAB" w:rsidP="002E348F">
      <w:pPr>
        <w:pStyle w:val="Paragraphe"/>
      </w:pPr>
      <w:r>
        <w:t>Or, ce</w:t>
      </w:r>
      <w:r w:rsidR="00D9390B" w:rsidRPr="007B4B80">
        <w:t xml:space="preserve"> changement soudain </w:t>
      </w:r>
      <w:r w:rsidR="00711BA6">
        <w:t>aux</w:t>
      </w:r>
      <w:r w:rsidR="00D9390B" w:rsidRPr="007B4B80">
        <w:t xml:space="preserve"> règles</w:t>
      </w:r>
      <w:r w:rsidR="00711BA6">
        <w:t xml:space="preserve"> d’emploi</w:t>
      </w:r>
      <w:r w:rsidR="00687080">
        <w:t xml:space="preserve"> portera atteinte au droit à l’égalité en emploi d</w:t>
      </w:r>
      <w:r w:rsidR="0021640E" w:rsidRPr="007B4B80">
        <w:t>es femmes</w:t>
      </w:r>
      <w:r w:rsidR="009D791C">
        <w:t xml:space="preserve"> </w:t>
      </w:r>
      <w:r w:rsidR="00945701">
        <w:t>œ</w:t>
      </w:r>
      <w:r w:rsidR="00F5205C" w:rsidRPr="007B4B80">
        <w:t>uvr</w:t>
      </w:r>
      <w:r w:rsidR="009D791C">
        <w:t>a</w:t>
      </w:r>
      <w:r w:rsidR="00F5205C" w:rsidRPr="007B4B80">
        <w:t xml:space="preserve">nt </w:t>
      </w:r>
      <w:r w:rsidR="0070243C">
        <w:t xml:space="preserve">dans </w:t>
      </w:r>
      <w:r w:rsidR="00687080">
        <w:t>certains</w:t>
      </w:r>
      <w:r w:rsidR="00711BA6">
        <w:t xml:space="preserve"> services de garde</w:t>
      </w:r>
      <w:r w:rsidR="0070243C">
        <w:t xml:space="preserve"> </w:t>
      </w:r>
      <w:r w:rsidR="00F5205C" w:rsidRPr="007B4B80">
        <w:t xml:space="preserve">ou </w:t>
      </w:r>
      <w:r w:rsidR="00210046">
        <w:t xml:space="preserve">celles </w:t>
      </w:r>
      <w:r w:rsidR="00687080">
        <w:t>qui sont en</w:t>
      </w:r>
      <w:r w:rsidR="00210046">
        <w:t xml:space="preserve"> formation </w:t>
      </w:r>
      <w:r w:rsidR="00C577F9">
        <w:t>pour y faire carrière</w:t>
      </w:r>
      <w:r w:rsidR="00687080">
        <w:t>. À diverses étapes du système d’emploi, elles</w:t>
      </w:r>
      <w:r w:rsidR="0070243C">
        <w:t xml:space="preserve"> </w:t>
      </w:r>
      <w:r w:rsidR="0021640E" w:rsidRPr="007B4B80">
        <w:t xml:space="preserve">trouveront devant </w:t>
      </w:r>
      <w:r w:rsidR="00B85DEA">
        <w:t xml:space="preserve">elles </w:t>
      </w:r>
      <w:r w:rsidR="00BB698D">
        <w:t>des</w:t>
      </w:r>
      <w:r w:rsidR="0021640E" w:rsidRPr="007B4B80">
        <w:t xml:space="preserve"> </w:t>
      </w:r>
      <w:r w:rsidR="002C78C9" w:rsidRPr="007B4B80">
        <w:t>obstacles discriminatoires</w:t>
      </w:r>
      <w:r w:rsidR="00BB698D">
        <w:t xml:space="preserve"> significatifs</w:t>
      </w:r>
      <w:r w:rsidR="00346A17" w:rsidRPr="007B4B80">
        <w:t xml:space="preserve">. En effet, </w:t>
      </w:r>
      <w:r w:rsidR="004F7259" w:rsidRPr="007B4B80">
        <w:t xml:space="preserve">à moins de renoncer à une part </w:t>
      </w:r>
      <w:r w:rsidR="00C21569">
        <w:t>importante</w:t>
      </w:r>
      <w:r w:rsidR="004F7259" w:rsidRPr="007B4B80">
        <w:t xml:space="preserve"> du libre exercice de leur liberté de conscience et de religion, </w:t>
      </w:r>
      <w:r w:rsidR="00931B62">
        <w:t xml:space="preserve">elles feront face à </w:t>
      </w:r>
      <w:r w:rsidR="00A77072">
        <w:t>des</w:t>
      </w:r>
      <w:r w:rsidR="00346A17" w:rsidRPr="007B4B80">
        <w:t xml:space="preserve"> barrières </w:t>
      </w:r>
      <w:r w:rsidR="004C1920">
        <w:t>systémiques</w:t>
      </w:r>
      <w:r w:rsidR="004060F7" w:rsidRPr="007B4B80">
        <w:t>, dont le</w:t>
      </w:r>
      <w:r w:rsidR="002B7798" w:rsidRPr="007B4B80">
        <w:t xml:space="preserve"> refus d’embauche</w:t>
      </w:r>
      <w:r w:rsidR="004060F7" w:rsidRPr="007B4B80">
        <w:t xml:space="preserve"> et</w:t>
      </w:r>
      <w:r w:rsidR="002B7798" w:rsidRPr="007B4B80">
        <w:t xml:space="preserve"> </w:t>
      </w:r>
      <w:r w:rsidR="004060F7" w:rsidRPr="007B4B80">
        <w:t>l’</w:t>
      </w:r>
      <w:r w:rsidR="002B7798" w:rsidRPr="007B4B80">
        <w:t>impossibilité d’</w:t>
      </w:r>
      <w:r w:rsidR="004060F7" w:rsidRPr="007B4B80">
        <w:t>obtenir</w:t>
      </w:r>
      <w:r w:rsidR="002B7798" w:rsidRPr="007B4B80">
        <w:t xml:space="preserve"> un</w:t>
      </w:r>
      <w:r w:rsidR="004060F7" w:rsidRPr="007B4B80">
        <w:t>e promotion ou un poste dans un autre CPE ou</w:t>
      </w:r>
      <w:r w:rsidR="00BB698D">
        <w:t xml:space="preserve"> dans une autre</w:t>
      </w:r>
      <w:r w:rsidR="004060F7" w:rsidRPr="007B4B80">
        <w:t xml:space="preserve"> garderie subventionnée. </w:t>
      </w:r>
    </w:p>
    <w:p w14:paraId="5694A61A" w14:textId="05B341FD" w:rsidR="000A55C0" w:rsidRDefault="000A55C0" w:rsidP="002E348F">
      <w:pPr>
        <w:pStyle w:val="Paragraphe"/>
      </w:pPr>
      <w:r>
        <w:t xml:space="preserve">En adoptant </w:t>
      </w:r>
      <w:r w:rsidR="00B72CAB">
        <w:t>de nouvelles interdictions de port de signes religieux</w:t>
      </w:r>
      <w:r>
        <w:t>, le législateur contrevient</w:t>
      </w:r>
      <w:r w:rsidR="00641614">
        <w:t xml:space="preserve"> ainsi </w:t>
      </w:r>
      <w:r w:rsidR="00593405">
        <w:t>au droit au travail</w:t>
      </w:r>
      <w:r w:rsidR="00641614">
        <w:t xml:space="preserve"> sans discrimination </w:t>
      </w:r>
      <w:r w:rsidR="00613B04">
        <w:t xml:space="preserve">de ces femmes </w:t>
      </w:r>
      <w:r w:rsidR="00641614">
        <w:t>que la Charte québécoise protège pourtant à ses articles</w:t>
      </w:r>
      <w:r w:rsidR="000D2081">
        <w:t> </w:t>
      </w:r>
      <w:r w:rsidR="00641614">
        <w:t>16 et 46.</w:t>
      </w:r>
      <w:r w:rsidR="00D06CF4">
        <w:t xml:space="preserve"> </w:t>
      </w:r>
      <w:r w:rsidR="00FF3824">
        <w:t>Soulignons à nouveau que l’application de l’</w:t>
      </w:r>
      <w:r w:rsidR="001C5516">
        <w:t>a</w:t>
      </w:r>
      <w:r w:rsidR="00FF3824">
        <w:t>nalyse différenciée</w:t>
      </w:r>
      <w:r w:rsidR="00593405">
        <w:t xml:space="preserve"> </w:t>
      </w:r>
      <w:r w:rsidR="00FF3824">
        <w:t>selon les sexes dans une perspective intersectionnelle</w:t>
      </w:r>
      <w:r w:rsidR="00C565C3">
        <w:rPr>
          <w:rStyle w:val="Appelnotedebasdep"/>
        </w:rPr>
        <w:footnoteReference w:id="185"/>
      </w:r>
      <w:r w:rsidR="00FF3824">
        <w:t xml:space="preserve"> </w:t>
      </w:r>
      <w:r w:rsidR="00717702">
        <w:t xml:space="preserve">aurait </w:t>
      </w:r>
      <w:r w:rsidR="00C97435">
        <w:t xml:space="preserve">pourtant </w:t>
      </w:r>
      <w:r w:rsidR="00717702">
        <w:t xml:space="preserve">permis de </w:t>
      </w:r>
      <w:r w:rsidR="00C97435">
        <w:t>mettre en relief</w:t>
      </w:r>
      <w:r w:rsidR="00717702">
        <w:t xml:space="preserve"> les effets </w:t>
      </w:r>
      <w:r w:rsidR="00244AD5">
        <w:t>discriminatoire</w:t>
      </w:r>
      <w:r w:rsidR="00945701">
        <w:t>s</w:t>
      </w:r>
      <w:r w:rsidR="00717702">
        <w:t xml:space="preserve"> </w:t>
      </w:r>
      <w:r w:rsidR="00C565C3">
        <w:t xml:space="preserve">qu’entraînera cette </w:t>
      </w:r>
      <w:r w:rsidR="00E62154">
        <w:t>mesure législative</w:t>
      </w:r>
      <w:r w:rsidR="00717702">
        <w:t xml:space="preserve"> </w:t>
      </w:r>
      <w:r w:rsidR="00C565C3">
        <w:t>auprès de femmes</w:t>
      </w:r>
      <w:r w:rsidR="00FF3824">
        <w:t>.</w:t>
      </w:r>
    </w:p>
    <w:p w14:paraId="5FFA6807" w14:textId="4E6566B3" w:rsidR="00B0118B" w:rsidRDefault="008075BC" w:rsidP="002E348F">
      <w:pPr>
        <w:pStyle w:val="Paragraphe"/>
      </w:pPr>
      <w:r>
        <w:t>Notons aussi que le fait de c</w:t>
      </w:r>
      <w:r w:rsidR="00EA0A37">
        <w:t xml:space="preserve">ontrevenir à ces droits </w:t>
      </w:r>
      <w:r w:rsidR="00713BD3">
        <w:t>aura très certainement un impact négatif sur le</w:t>
      </w:r>
      <w:r w:rsidR="00ED0F90">
        <w:t xml:space="preserve"> parcours d’intégration de plusieurs de ces femmes</w:t>
      </w:r>
      <w:r w:rsidR="007B4A9B">
        <w:t xml:space="preserve"> </w:t>
      </w:r>
      <w:r w:rsidR="002B7FE4">
        <w:t xml:space="preserve">qualifiées qui parlent le français </w:t>
      </w:r>
      <w:r w:rsidR="006151F7">
        <w:t xml:space="preserve">et </w:t>
      </w:r>
      <w:r w:rsidR="007B4A9B">
        <w:t xml:space="preserve">que le Québec </w:t>
      </w:r>
      <w:r w:rsidR="0019202A">
        <w:t>a recruté</w:t>
      </w:r>
      <w:r w:rsidR="006151F7">
        <w:t>es</w:t>
      </w:r>
      <w:r w:rsidR="0019202A">
        <w:t xml:space="preserve">. </w:t>
      </w:r>
      <w:r w:rsidR="00371E8D" w:rsidRPr="00B0118B">
        <w:t xml:space="preserve">Il ne semble pas que les effets indésirés </w:t>
      </w:r>
      <w:r w:rsidR="00E718D4">
        <w:t xml:space="preserve">du projet de </w:t>
      </w:r>
      <w:r w:rsidR="00371E8D" w:rsidRPr="00B0118B">
        <w:t xml:space="preserve">loi </w:t>
      </w:r>
      <w:r w:rsidR="00A039EB">
        <w:t xml:space="preserve">à cet égard </w:t>
      </w:r>
      <w:r w:rsidR="00371E8D" w:rsidRPr="00B0118B">
        <w:t>aient été pleinement mesurés.</w:t>
      </w:r>
      <w:r w:rsidR="00371E8D">
        <w:t xml:space="preserve"> </w:t>
      </w:r>
      <w:r w:rsidR="00664B5F">
        <w:t xml:space="preserve">Dans </w:t>
      </w:r>
      <w:r w:rsidR="003A0A8D">
        <w:t>ses commentaires sur le projet de loi n</w:t>
      </w:r>
      <w:r w:rsidR="002553F0">
        <w:t>°</w:t>
      </w:r>
      <w:r w:rsidR="000D2081">
        <w:t> </w:t>
      </w:r>
      <w:r w:rsidR="003A0A8D">
        <w:t xml:space="preserve">84, </w:t>
      </w:r>
      <w:r w:rsidR="003A0A8D" w:rsidRPr="002553F0">
        <w:rPr>
          <w:i/>
          <w:iCs/>
        </w:rPr>
        <w:t>Loi sur l’intégration nationale</w:t>
      </w:r>
      <w:r w:rsidR="0035798A">
        <w:t>, la Commission a</w:t>
      </w:r>
      <w:r w:rsidR="002463EF">
        <w:t xml:space="preserve"> </w:t>
      </w:r>
      <w:r w:rsidR="00837C93">
        <w:t xml:space="preserve">pourtant </w:t>
      </w:r>
      <w:r w:rsidR="008317E5">
        <w:t xml:space="preserve">soulevé la nécessité qu’une plus grande </w:t>
      </w:r>
      <w:r w:rsidR="00B85B72">
        <w:t>cohérence</w:t>
      </w:r>
      <w:r w:rsidR="008317E5">
        <w:t xml:space="preserve"> ma</w:t>
      </w:r>
      <w:r w:rsidR="00893299">
        <w:t>r</w:t>
      </w:r>
      <w:r w:rsidR="008317E5">
        <w:t xml:space="preserve">que l’action gouvernementale </w:t>
      </w:r>
      <w:r w:rsidR="0087499B">
        <w:t>afin de favoriser une pleine intég</w:t>
      </w:r>
      <w:r w:rsidR="00AB61C6">
        <w:t>r</w:t>
      </w:r>
      <w:r w:rsidR="0087499B">
        <w:t xml:space="preserve">ation et un réel épanouissement des personnes immigrantes. </w:t>
      </w:r>
      <w:r w:rsidR="00DF05E8">
        <w:t xml:space="preserve">Elle </w:t>
      </w:r>
      <w:r w:rsidR="00BD4094">
        <w:t xml:space="preserve">observait </w:t>
      </w:r>
      <w:r w:rsidR="002463EF">
        <w:t>à cet effet</w:t>
      </w:r>
      <w:r w:rsidR="00BD4094">
        <w:t xml:space="preserve"> que :</w:t>
      </w:r>
    </w:p>
    <w:p w14:paraId="60BCA8E9" w14:textId="35817204" w:rsidR="00BD4094" w:rsidRDefault="00B65B39" w:rsidP="00B65B39">
      <w:pPr>
        <w:pStyle w:val="Citation"/>
      </w:pPr>
      <w:r>
        <w:t>«</w:t>
      </w:r>
      <w:r w:rsidR="00B42991">
        <w:rPr>
          <w:rFonts w:ascii="Arial" w:hAnsi="Arial" w:cs="Arial"/>
        </w:rPr>
        <w:t> </w:t>
      </w:r>
      <w:proofErr w:type="gramStart"/>
      <w:r w:rsidR="00327455">
        <w:t>les</w:t>
      </w:r>
      <w:proofErr w:type="gramEnd"/>
      <w:r w:rsidR="00327455">
        <w:t xml:space="preserve"> changements fréquents apportés aux programmes d’immigration, tant au niveau provincial que fédéral, la fermeture de classes de francisation, les limitations apportées à l’accès aux services administratifs, le refus d’accorder accès aux services de garde pour les demandeurs et demandeuses d’asile détenant un permis de travail créent des incertitudes et des obstacles supplémentaires à leur processus d’intégration et viennent nuire à</w:t>
      </w:r>
      <w:r>
        <w:t xml:space="preserve"> </w:t>
      </w:r>
      <w:r w:rsidR="00327455">
        <w:t>l’enracinement de ces personnes à la société québécoise.</w:t>
      </w:r>
      <w:r w:rsidR="00B42991">
        <w:rPr>
          <w:rFonts w:ascii="Arial" w:hAnsi="Arial" w:cs="Arial"/>
        </w:rPr>
        <w:t> </w:t>
      </w:r>
      <w:r>
        <w:t>»</w:t>
      </w:r>
      <w:r w:rsidR="00F965D3">
        <w:rPr>
          <w:rStyle w:val="Appelnotedebasdep"/>
        </w:rPr>
        <w:footnoteReference w:id="186"/>
      </w:r>
    </w:p>
    <w:p w14:paraId="5E6C2CA7" w14:textId="741DBE1E" w:rsidR="00AA391D" w:rsidRDefault="00AA391D" w:rsidP="002E348F">
      <w:pPr>
        <w:pStyle w:val="Paragraphe"/>
      </w:pPr>
      <w:r>
        <w:t xml:space="preserve">À cette liste, il faudrait </w:t>
      </w:r>
      <w:r w:rsidR="008E1701">
        <w:t>notamment</w:t>
      </w:r>
      <w:r>
        <w:t xml:space="preserve"> </w:t>
      </w:r>
      <w:r w:rsidR="007F0330">
        <w:t>ajouter le changement interdi</w:t>
      </w:r>
      <w:r w:rsidR="00D07FEC">
        <w:t xml:space="preserve">sant </w:t>
      </w:r>
      <w:r w:rsidR="008E1701">
        <w:t xml:space="preserve">dorénavant </w:t>
      </w:r>
      <w:r w:rsidR="00D07FEC">
        <w:t>l</w:t>
      </w:r>
      <w:r w:rsidR="007F0330">
        <w:t xml:space="preserve">e port de signes religieux </w:t>
      </w:r>
      <w:r w:rsidR="00D07FEC">
        <w:t>pour le personnel</w:t>
      </w:r>
      <w:r w:rsidR="007F0330">
        <w:t xml:space="preserve"> </w:t>
      </w:r>
      <w:r w:rsidR="00D07FEC">
        <w:t>d</w:t>
      </w:r>
      <w:r w:rsidR="007F0330">
        <w:t>es CPE</w:t>
      </w:r>
      <w:r w:rsidR="00D07FEC">
        <w:t xml:space="preserve"> et des garderies subventionnées. </w:t>
      </w:r>
    </w:p>
    <w:p w14:paraId="6EDC80CC" w14:textId="17C894A5" w:rsidR="00ED0F90" w:rsidRDefault="008F3BCC" w:rsidP="002E348F">
      <w:pPr>
        <w:pStyle w:val="Paragraphe"/>
      </w:pPr>
      <w:r>
        <w:lastRenderedPageBreak/>
        <w:t xml:space="preserve">Le tout apparaît paradoxal suivant </w:t>
      </w:r>
      <w:r w:rsidR="003F586A">
        <w:t xml:space="preserve">l’objectif </w:t>
      </w:r>
      <w:r>
        <w:t xml:space="preserve">de </w:t>
      </w:r>
      <w:r w:rsidR="004D7909">
        <w:t>l</w:t>
      </w:r>
      <w:r w:rsidR="00BC46B0">
        <w:t xml:space="preserve">’actuel projet de loi </w:t>
      </w:r>
      <w:r w:rsidR="0024044E">
        <w:t xml:space="preserve">d’inscrire au préambule de la </w:t>
      </w:r>
      <w:r w:rsidR="0024044E" w:rsidRPr="00D453E2">
        <w:rPr>
          <w:i/>
          <w:iCs/>
        </w:rPr>
        <w:t>Loi sur la laïcité de l’État</w:t>
      </w:r>
      <w:r w:rsidR="0024044E">
        <w:t xml:space="preserve"> </w:t>
      </w:r>
      <w:r w:rsidR="00D453E2">
        <w:t>que la</w:t>
      </w:r>
      <w:r w:rsidR="004D7909">
        <w:t xml:space="preserve"> «</w:t>
      </w:r>
      <w:r w:rsidR="00B42991">
        <w:rPr>
          <w:rFonts w:ascii="Arial" w:hAnsi="Arial" w:cs="Arial"/>
        </w:rPr>
        <w:t> </w:t>
      </w:r>
      <w:r w:rsidR="004D7909">
        <w:t>laïcité de l’État constitue un fondement de l’intégration nationale</w:t>
      </w:r>
      <w:r w:rsidR="00B42991">
        <w:rPr>
          <w:rFonts w:ascii="Arial" w:hAnsi="Arial" w:cs="Arial"/>
        </w:rPr>
        <w:t> </w:t>
      </w:r>
      <w:r w:rsidR="004D7909">
        <w:t>»</w:t>
      </w:r>
      <w:r w:rsidR="00E1771C">
        <w:rPr>
          <w:rStyle w:val="Appelnotedebasdep"/>
        </w:rPr>
        <w:footnoteReference w:id="187"/>
      </w:r>
      <w:r w:rsidR="009D7F87">
        <w:t>, alor</w:t>
      </w:r>
      <w:r w:rsidR="007A79D5">
        <w:t xml:space="preserve">s que le modèle de laïcité adopté </w:t>
      </w:r>
      <w:r w:rsidR="0054041D">
        <w:t>viendrait</w:t>
      </w:r>
      <w:r w:rsidR="007A79D5">
        <w:t xml:space="preserve"> nuire </w:t>
      </w:r>
      <w:r w:rsidR="00E7785A">
        <w:t>à l’accès au t</w:t>
      </w:r>
      <w:r w:rsidR="00AB61C6">
        <w:t>r</w:t>
      </w:r>
      <w:r w:rsidR="00E7785A">
        <w:t xml:space="preserve">avail </w:t>
      </w:r>
      <w:r w:rsidR="002F21C5">
        <w:t xml:space="preserve">et par conséquent </w:t>
      </w:r>
      <w:r w:rsidR="007A79D5">
        <w:t>au processus d’intégration</w:t>
      </w:r>
      <w:r w:rsidR="0054041D">
        <w:t xml:space="preserve"> de plusieurs femmes</w:t>
      </w:r>
      <w:r w:rsidR="009607F1">
        <w:t xml:space="preserve"> immigrante</w:t>
      </w:r>
      <w:r w:rsidR="00983B75">
        <w:t>s</w:t>
      </w:r>
      <w:r w:rsidR="007A79D5">
        <w:t xml:space="preserve">. </w:t>
      </w:r>
    </w:p>
    <w:p w14:paraId="171EF8B3" w14:textId="6FC005F9" w:rsidR="00B7331F" w:rsidRPr="00CD1FD8" w:rsidRDefault="00DD5DCD" w:rsidP="002E348F">
      <w:pPr>
        <w:pStyle w:val="Paragraphe"/>
      </w:pPr>
      <w:r w:rsidRPr="00B4562B">
        <w:t>La</w:t>
      </w:r>
      <w:r w:rsidR="003B2E15" w:rsidRPr="00B4562B">
        <w:t xml:space="preserve"> Commission ne peut que constater une contradiction supplémentaire</w:t>
      </w:r>
      <w:r w:rsidR="007E2B6D" w:rsidRPr="00B4562B">
        <w:t>,</w:t>
      </w:r>
      <w:r w:rsidR="003B2E15" w:rsidRPr="00B4562B">
        <w:t xml:space="preserve"> dans les intentions du législateur</w:t>
      </w:r>
      <w:r w:rsidR="007E2B6D" w:rsidRPr="00B4562B">
        <w:t>.</w:t>
      </w:r>
      <w:r w:rsidR="003B2E15" w:rsidRPr="00B4562B">
        <w:t xml:space="preserve"> </w:t>
      </w:r>
      <w:r w:rsidR="007E2B6D" w:rsidRPr="00D145B6">
        <w:t xml:space="preserve">Alors </w:t>
      </w:r>
      <w:r w:rsidR="00D36838">
        <w:t>qu’il</w:t>
      </w:r>
      <w:r w:rsidR="00A06A4E" w:rsidRPr="00D145B6">
        <w:t xml:space="preserve"> </w:t>
      </w:r>
      <w:r w:rsidR="002F21C5">
        <w:t>souhaite</w:t>
      </w:r>
      <w:r w:rsidR="00095A10" w:rsidRPr="00D145B6">
        <w:t xml:space="preserve"> constitutionnaliser le </w:t>
      </w:r>
      <w:r w:rsidR="00BE5091" w:rsidRPr="00D145B6">
        <w:t>droit</w:t>
      </w:r>
      <w:r w:rsidR="00095A10" w:rsidRPr="00D145B6">
        <w:t xml:space="preserve"> </w:t>
      </w:r>
      <w:r w:rsidR="00BE5091" w:rsidRPr="00D145B6">
        <w:t>à l’</w:t>
      </w:r>
      <w:r w:rsidR="00095A10" w:rsidRPr="00D145B6">
        <w:t>égalité entre les femmes et les hommes</w:t>
      </w:r>
      <w:r w:rsidR="008668EE" w:rsidRPr="00D145B6">
        <w:t xml:space="preserve"> en hiérarchisant </w:t>
      </w:r>
      <w:r w:rsidR="00BE5091" w:rsidRPr="00D145B6">
        <w:t xml:space="preserve">ce dernier </w:t>
      </w:r>
      <w:r w:rsidR="00A17CEC" w:rsidRPr="00D145B6">
        <w:t xml:space="preserve">par rapport </w:t>
      </w:r>
      <w:r w:rsidR="00C654FD" w:rsidRPr="00D145B6">
        <w:t>à l’ex</w:t>
      </w:r>
      <w:r w:rsidR="00680B72">
        <w:t>e</w:t>
      </w:r>
      <w:r w:rsidR="00C654FD" w:rsidRPr="00D145B6">
        <w:t>rcice de la liberté de religio</w:t>
      </w:r>
      <w:r w:rsidR="00F12BD9">
        <w:t>n</w:t>
      </w:r>
      <w:r w:rsidR="00F12BD9">
        <w:rPr>
          <w:rStyle w:val="Appelnotedebasdep"/>
        </w:rPr>
        <w:footnoteReference w:id="188"/>
      </w:r>
      <w:r w:rsidR="00F12BD9">
        <w:t>,</w:t>
      </w:r>
      <w:r w:rsidR="00C654FD" w:rsidRPr="00D145B6">
        <w:t xml:space="preserve"> l’actuel projet de loi </w:t>
      </w:r>
      <w:r w:rsidR="007D2730" w:rsidRPr="00D145B6">
        <w:t xml:space="preserve">prévoit une mesure qui aura une incidence </w:t>
      </w:r>
      <w:r w:rsidR="00CD34F4" w:rsidRPr="00D145B6">
        <w:t xml:space="preserve">préjudiciable sur </w:t>
      </w:r>
      <w:r w:rsidR="002C6AB8" w:rsidRPr="00D145B6">
        <w:t>des femmes qui pour des raisons religieuses portent un symbole religieux.</w:t>
      </w:r>
      <w:r w:rsidR="002C6AB8" w:rsidRPr="002C6AB8">
        <w:t xml:space="preserve"> </w:t>
      </w:r>
      <w:r w:rsidR="00A5596A">
        <w:t>La</w:t>
      </w:r>
      <w:r w:rsidR="00095A10" w:rsidRPr="002C6AB8">
        <w:t xml:space="preserve"> </w:t>
      </w:r>
      <w:r w:rsidR="00705E40" w:rsidRPr="00471248">
        <w:t xml:space="preserve">contradiction entre cette mesure et au moins trois principes de la laïcité qui sont pourtant édictés par </w:t>
      </w:r>
      <w:r w:rsidR="00705E40" w:rsidRPr="00471248">
        <w:rPr>
          <w:i/>
          <w:iCs/>
        </w:rPr>
        <w:t>la Loi sur la laïcité de l’État</w:t>
      </w:r>
      <w:r w:rsidR="00A5596A">
        <w:rPr>
          <w:i/>
          <w:iCs/>
        </w:rPr>
        <w:t xml:space="preserve"> </w:t>
      </w:r>
      <w:r w:rsidR="00910DFC">
        <w:t>apparaît</w:t>
      </w:r>
      <w:r w:rsidR="00A5596A">
        <w:t xml:space="preserve"> tout aussi incohérente</w:t>
      </w:r>
      <w:r w:rsidR="00705E40" w:rsidRPr="00471248">
        <w:t xml:space="preserve">. </w:t>
      </w:r>
      <w:r w:rsidR="004B5C80" w:rsidRPr="00471248">
        <w:t xml:space="preserve">En raison des atteintes au droit à l’égalité et </w:t>
      </w:r>
      <w:r w:rsidR="00EE4F6F" w:rsidRPr="00471248">
        <w:t>à la liberté de conscience et de religion, le proje</w:t>
      </w:r>
      <w:r w:rsidR="00471248" w:rsidRPr="00471248">
        <w:t>t</w:t>
      </w:r>
      <w:r w:rsidR="00EE4F6F" w:rsidRPr="00471248">
        <w:t xml:space="preserve"> de loi contrevient </w:t>
      </w:r>
      <w:r w:rsidR="00D74B41">
        <w:t>en plus à</w:t>
      </w:r>
      <w:r w:rsidR="00A42025" w:rsidRPr="00471248">
        <w:t xml:space="preserve"> la neutralité religieuse de l’État.</w:t>
      </w:r>
      <w:r w:rsidR="00193E97">
        <w:t xml:space="preserve"> Il convient pourtant de rappeler</w:t>
      </w:r>
      <w:r w:rsidR="00371810" w:rsidRPr="00CD1FD8">
        <w:t xml:space="preserve"> les limites d</w:t>
      </w:r>
      <w:r w:rsidR="00EE7358" w:rsidRPr="00CD1FD8">
        <w:t>’une</w:t>
      </w:r>
      <w:r w:rsidR="00371810" w:rsidRPr="00CD1FD8">
        <w:t xml:space="preserve"> n</w:t>
      </w:r>
      <w:r w:rsidR="00D87DFF" w:rsidRPr="00CD1FD8">
        <w:t xml:space="preserve">eutralité </w:t>
      </w:r>
      <w:r w:rsidR="00EE7358" w:rsidRPr="00CD1FD8">
        <w:t>religieuse qui insiste sur l’</w:t>
      </w:r>
      <w:r w:rsidR="00D87DFF" w:rsidRPr="00CD1FD8">
        <w:t>apparence</w:t>
      </w:r>
      <w:r w:rsidR="00EE7358" w:rsidRPr="00CD1FD8">
        <w:t xml:space="preserve"> des personnes</w:t>
      </w:r>
      <w:r w:rsidR="00371810" w:rsidRPr="00CD1FD8">
        <w:t xml:space="preserve"> : </w:t>
      </w:r>
      <w:r w:rsidR="00310394" w:rsidRPr="00CD1FD8">
        <w:t xml:space="preserve"> </w:t>
      </w:r>
    </w:p>
    <w:p w14:paraId="3788EF8A" w14:textId="31081C57" w:rsidR="00310394" w:rsidRDefault="002A4122" w:rsidP="007F0C65">
      <w:pPr>
        <w:pStyle w:val="Citation"/>
      </w:pPr>
      <w:r>
        <w:t>«</w:t>
      </w:r>
      <w:r w:rsidR="00B42991">
        <w:rPr>
          <w:rFonts w:ascii="Arial" w:hAnsi="Arial" w:cs="Arial"/>
        </w:rPr>
        <w:t> </w:t>
      </w:r>
      <w:proofErr w:type="gramStart"/>
      <w:r w:rsidR="007801A9">
        <w:t>la</w:t>
      </w:r>
      <w:proofErr w:type="gramEnd"/>
      <w:r w:rsidR="007801A9">
        <w:t xml:space="preserve"> laïcité d’apparence n’est pas neutre,</w:t>
      </w:r>
      <w:r w:rsidR="00C35777">
        <w:t xml:space="preserve"> </w:t>
      </w:r>
      <w:r w:rsidR="007801A9">
        <w:t>car elle risque de défavoriser</w:t>
      </w:r>
      <w:r>
        <w:t xml:space="preserve"> </w:t>
      </w:r>
      <w:r w:rsidR="007801A9">
        <w:t>des personnes sur la base de présomptions et de préjugés, en leur imposant des exigences</w:t>
      </w:r>
      <w:r w:rsidR="00C35777">
        <w:t xml:space="preserve"> </w:t>
      </w:r>
      <w:r w:rsidR="007801A9">
        <w:t>particulières qui sont non</w:t>
      </w:r>
      <w:r>
        <w:t xml:space="preserve"> </w:t>
      </w:r>
      <w:r w:rsidR="007801A9">
        <w:t>négligeables.</w:t>
      </w:r>
      <w:r>
        <w:t xml:space="preserve"> </w:t>
      </w:r>
      <w:r w:rsidR="007801A9">
        <w:t>Les diverses perceptions pouvant être associées à l’apparence du personnel des organismes publics ne sont pas suffisantes en</w:t>
      </w:r>
      <w:r w:rsidR="00D07AE5">
        <w:t xml:space="preserve"> </w:t>
      </w:r>
      <w:r w:rsidR="007801A9">
        <w:t xml:space="preserve">soi pour affirmer que le service reçu a été affecté par les croyances du membre du personnel ou que </w:t>
      </w:r>
      <w:r>
        <w:t>[l’usager]</w:t>
      </w:r>
      <w:r w:rsidR="007801A9">
        <w:t xml:space="preserve"> s’est fait « imposer » une norme ou une pratique qui porterait atteinte à sa liberté de conscience.</w:t>
      </w:r>
      <w:r w:rsidR="007801A9">
        <w:rPr>
          <w:rStyle w:val="Appelnotedebasdep"/>
        </w:rPr>
        <w:footnoteReference w:id="189"/>
      </w:r>
    </w:p>
    <w:p w14:paraId="0F0725BC" w14:textId="039B91B4" w:rsidR="008F68DD" w:rsidRDefault="008F3E42" w:rsidP="008F68DD">
      <w:pPr>
        <w:pStyle w:val="Paragraphe"/>
      </w:pPr>
      <w:r>
        <w:t>Soulignons d’ailleurs, l</w:t>
      </w:r>
      <w:r w:rsidR="002F0AE3" w:rsidRPr="006C0430">
        <w:t xml:space="preserve">a référence </w:t>
      </w:r>
      <w:r w:rsidR="007329AD">
        <w:t>à la la</w:t>
      </w:r>
      <w:r w:rsidR="00104C35">
        <w:t>ï</w:t>
      </w:r>
      <w:r w:rsidR="007329AD">
        <w:t xml:space="preserve">cité d’apparence </w:t>
      </w:r>
      <w:r w:rsidR="002F0AE3" w:rsidRPr="006C0430">
        <w:t xml:space="preserve">que certains intervenants </w:t>
      </w:r>
      <w:r w:rsidR="007329AD">
        <w:t>tirent du</w:t>
      </w:r>
      <w:r w:rsidR="002F0AE3" w:rsidRPr="006C0430">
        <w:t xml:space="preserve"> jugement phare rendu par la Cour suprême dans l’affaire Ville de Saguenay </w:t>
      </w:r>
      <w:r>
        <w:t>n’</w:t>
      </w:r>
      <w:r w:rsidR="00910DFC">
        <w:t>apparaît</w:t>
      </w:r>
      <w:r>
        <w:t xml:space="preserve"> pas utile</w:t>
      </w:r>
      <w:r w:rsidR="002F0AE3" w:rsidRPr="006C0430">
        <w:t xml:space="preserve">. </w:t>
      </w:r>
      <w:r>
        <w:t>C</w:t>
      </w:r>
      <w:r w:rsidR="00AC2BCC" w:rsidRPr="000A798E">
        <w:t xml:space="preserve">e jugement ne portait </w:t>
      </w:r>
      <w:r w:rsidR="00820909">
        <w:t xml:space="preserve">pas directement </w:t>
      </w:r>
      <w:r w:rsidR="009724BF" w:rsidRPr="000A798E">
        <w:t xml:space="preserve">sur </w:t>
      </w:r>
      <w:r w:rsidR="007E1F0A" w:rsidRPr="000A798E">
        <w:t xml:space="preserve">le port de signe religieux </w:t>
      </w:r>
      <w:r w:rsidR="00820909">
        <w:t>ou</w:t>
      </w:r>
      <w:r w:rsidR="007E1F0A" w:rsidRPr="000A798E">
        <w:t>, plus généralement, sur l</w:t>
      </w:r>
      <w:r w:rsidR="00736DE3" w:rsidRPr="000A798E">
        <w:t xml:space="preserve">’impact de </w:t>
      </w:r>
      <w:r w:rsidR="007E1F0A" w:rsidRPr="000A798E">
        <w:t xml:space="preserve">l’apparence des personnes </w:t>
      </w:r>
      <w:r w:rsidR="00736DE3" w:rsidRPr="000A798E">
        <w:t>sur le respect de la neutralité religieuse de l’État.</w:t>
      </w:r>
      <w:r w:rsidR="00736DE3">
        <w:t xml:space="preserve"> </w:t>
      </w:r>
      <w:r w:rsidR="0078091D">
        <w:t>S’il y est question d’apparence, c’est</w:t>
      </w:r>
      <w:r w:rsidR="00A41DAB">
        <w:t xml:space="preserve"> </w:t>
      </w:r>
      <w:r w:rsidR="0078091D">
        <w:rPr>
          <w:shd w:val="clear" w:color="auto" w:fill="FFFFFF"/>
        </w:rPr>
        <w:t>que</w:t>
      </w:r>
      <w:r w:rsidR="00EE7128">
        <w:rPr>
          <w:shd w:val="clear" w:color="auto" w:fill="FFFFFF"/>
        </w:rPr>
        <w:t xml:space="preserve"> </w:t>
      </w:r>
      <w:r w:rsidR="00EE7128">
        <w:t>la Cour</w:t>
      </w:r>
      <w:r w:rsidR="00D40752">
        <w:rPr>
          <w:shd w:val="clear" w:color="auto" w:fill="FFFFFF"/>
        </w:rPr>
        <w:t xml:space="preserve"> explique </w:t>
      </w:r>
      <w:r w:rsidR="00A41DAB">
        <w:rPr>
          <w:shd w:val="clear" w:color="auto" w:fill="FFFFFF"/>
        </w:rPr>
        <w:t xml:space="preserve">que </w:t>
      </w:r>
      <w:r w:rsidR="00D40752">
        <w:rPr>
          <w:shd w:val="clear" w:color="auto" w:fill="FFFFFF"/>
        </w:rPr>
        <w:t>«</w:t>
      </w:r>
      <w:r w:rsidR="00D40752">
        <w:rPr>
          <w:rFonts w:ascii="Arial" w:hAnsi="Arial" w:cs="Arial"/>
          <w:shd w:val="clear" w:color="auto" w:fill="FFFFFF"/>
        </w:rPr>
        <w:t> </w:t>
      </w:r>
      <w:r w:rsidR="00D40752">
        <w:rPr>
          <w:shd w:val="clear" w:color="auto" w:fill="FFFFFF"/>
        </w:rPr>
        <w:t xml:space="preserve">l’objectif </w:t>
      </w:r>
      <w:r w:rsidR="00D40752" w:rsidRPr="002F4CB8">
        <w:rPr>
          <w:shd w:val="clear" w:color="auto" w:fill="FFFFFF"/>
        </w:rPr>
        <w:t xml:space="preserve">de </w:t>
      </w:r>
      <w:r w:rsidR="00A41DAB" w:rsidRPr="002F4CB8">
        <w:rPr>
          <w:shd w:val="clear" w:color="auto" w:fill="FFFFFF"/>
        </w:rPr>
        <w:t xml:space="preserve">la </w:t>
      </w:r>
      <w:r w:rsidR="00D40752" w:rsidRPr="002F4CB8">
        <w:rPr>
          <w:shd w:val="clear" w:color="auto" w:fill="FFFFFF"/>
        </w:rPr>
        <w:t>neutralité est plutôt de faire en sorte que l’État demeure ― en fait et en apparence ― ouvert à tous les points de vue, sans égard à leur fondement spirituel</w:t>
      </w:r>
      <w:r w:rsidR="00D40752">
        <w:rPr>
          <w:rFonts w:ascii="Arial" w:hAnsi="Arial" w:cs="Arial"/>
          <w:shd w:val="clear" w:color="auto" w:fill="FFFFFF"/>
        </w:rPr>
        <w:t> </w:t>
      </w:r>
      <w:r w:rsidR="00D40752">
        <w:rPr>
          <w:shd w:val="clear" w:color="auto" w:fill="FFFFFF"/>
        </w:rPr>
        <w:t>»</w:t>
      </w:r>
      <w:r w:rsidR="00D40752">
        <w:rPr>
          <w:rStyle w:val="Appelnotedebasdep"/>
          <w:shd w:val="clear" w:color="auto" w:fill="FFFFFF"/>
        </w:rPr>
        <w:footnoteReference w:id="190"/>
      </w:r>
      <w:r w:rsidR="00D40752">
        <w:rPr>
          <w:shd w:val="clear" w:color="auto" w:fill="FFFFFF"/>
        </w:rPr>
        <w:t>.</w:t>
      </w:r>
      <w:r w:rsidR="00AC2BCC">
        <w:t xml:space="preserve"> </w:t>
      </w:r>
      <w:r w:rsidR="00257F6F">
        <w:t xml:space="preserve">Comme </w:t>
      </w:r>
      <w:r w:rsidR="00515761">
        <w:t>relevé</w:t>
      </w:r>
      <w:r w:rsidR="00257F6F">
        <w:t xml:space="preserve"> précédemment, l</w:t>
      </w:r>
      <w:r w:rsidR="00346D0D">
        <w:t xml:space="preserve">a </w:t>
      </w:r>
      <w:r w:rsidR="00CF1F93">
        <w:t xml:space="preserve">Cour </w:t>
      </w:r>
      <w:r w:rsidR="00346D0D">
        <w:t>précise</w:t>
      </w:r>
      <w:r w:rsidR="00346D0D" w:rsidDel="00556C09">
        <w:t xml:space="preserve"> </w:t>
      </w:r>
      <w:r w:rsidR="00346D0D">
        <w:t>par ailleurs</w:t>
      </w:r>
      <w:r w:rsidR="00CF1F93">
        <w:t xml:space="preserve"> clairement</w:t>
      </w:r>
      <w:r w:rsidR="008F68DD">
        <w:t xml:space="preserve"> «</w:t>
      </w:r>
      <w:r w:rsidR="008F68DD">
        <w:rPr>
          <w:rFonts w:ascii="Arial" w:hAnsi="Arial" w:cs="Arial"/>
        </w:rPr>
        <w:t> </w:t>
      </w:r>
      <w:r w:rsidR="008F68DD">
        <w:t xml:space="preserve">qu’un </w:t>
      </w:r>
      <w:r w:rsidR="008F68DD">
        <w:lastRenderedPageBreak/>
        <w:t xml:space="preserve">espace public neutre </w:t>
      </w:r>
      <w:r w:rsidR="008F68DD" w:rsidRPr="004B0E87">
        <w:t>ne signifie pas l’homogénéisation des acteurs privés qui s’y trouvent</w:t>
      </w:r>
      <w:r w:rsidR="008F68DD">
        <w:rPr>
          <w:rFonts w:ascii="Arial" w:hAnsi="Arial" w:cs="Arial"/>
        </w:rPr>
        <w:t> </w:t>
      </w:r>
      <w:r w:rsidR="008F68DD">
        <w:t>» et que «</w:t>
      </w:r>
      <w:r w:rsidR="008F68DD">
        <w:rPr>
          <w:rFonts w:ascii="Arial" w:hAnsi="Arial" w:cs="Arial"/>
        </w:rPr>
        <w:t> </w:t>
      </w:r>
      <w:r w:rsidR="008F68DD">
        <w:t xml:space="preserve">la neutralité est celle des institutions, non </w:t>
      </w:r>
      <w:r w:rsidR="00556C09">
        <w:t xml:space="preserve">celle </w:t>
      </w:r>
      <w:r w:rsidR="008F68DD">
        <w:t>des individus</w:t>
      </w:r>
      <w:r w:rsidR="008F68DD">
        <w:rPr>
          <w:rFonts w:ascii="Arial" w:hAnsi="Arial" w:cs="Arial"/>
        </w:rPr>
        <w:t> </w:t>
      </w:r>
      <w:r w:rsidR="008F68DD">
        <w:t>»</w:t>
      </w:r>
      <w:r w:rsidR="008F68DD">
        <w:rPr>
          <w:rStyle w:val="Appelnotedebasdep"/>
          <w:color w:val="000000"/>
        </w:rPr>
        <w:footnoteReference w:id="191"/>
      </w:r>
      <w:r w:rsidR="008F68DD">
        <w:t>.</w:t>
      </w:r>
    </w:p>
    <w:tbl>
      <w:tblPr>
        <w:tblStyle w:val="Grilledutableau"/>
        <w:tblW w:w="0" w:type="auto"/>
        <w:tblLook w:val="04A0" w:firstRow="1" w:lastRow="0" w:firstColumn="1" w:lastColumn="0" w:noHBand="0" w:noVBand="1"/>
      </w:tblPr>
      <w:tblGrid>
        <w:gridCol w:w="9688"/>
      </w:tblGrid>
      <w:tr w:rsidR="003673D4" w:rsidRPr="003673D4" w14:paraId="601C42BB" w14:textId="77777777" w:rsidTr="00A0610C">
        <w:tc>
          <w:tcPr>
            <w:tcW w:w="9688" w:type="dxa"/>
            <w:tcBorders>
              <w:top w:val="nil"/>
              <w:left w:val="nil"/>
              <w:bottom w:val="nil"/>
              <w:right w:val="nil"/>
            </w:tcBorders>
            <w:shd w:val="clear" w:color="auto" w:fill="E9F8FB"/>
          </w:tcPr>
          <w:p w14:paraId="060E7B0F" w14:textId="5F1C130E" w:rsidR="003673D4" w:rsidRPr="0010017A" w:rsidRDefault="003673D4">
            <w:pPr>
              <w:pStyle w:val="TitreRecommandation"/>
            </w:pPr>
            <w:r w:rsidRPr="0010017A">
              <w:t>Recommandation</w:t>
            </w:r>
            <w:r w:rsidR="000D2081">
              <w:t> </w:t>
            </w:r>
            <w:r w:rsidR="00A0610C">
              <w:t>5</w:t>
            </w:r>
          </w:p>
          <w:p w14:paraId="7493AB37" w14:textId="108D4B4C" w:rsidR="003673D4" w:rsidRPr="003673D4" w:rsidRDefault="003673D4">
            <w:pPr>
              <w:pStyle w:val="Texterecommandation"/>
            </w:pPr>
            <w:r>
              <w:t>La Commission recommande de ne pas adopter l’article</w:t>
            </w:r>
            <w:r w:rsidR="000D2081">
              <w:t> </w:t>
            </w:r>
            <w:r w:rsidR="00BD20CA">
              <w:t xml:space="preserve">20 </w:t>
            </w:r>
            <w:r w:rsidR="008C4C3A">
              <w:t xml:space="preserve">du projet de loi </w:t>
            </w:r>
            <w:r>
              <w:t>qui</w:t>
            </w:r>
            <w:r w:rsidR="00B35854">
              <w:t xml:space="preserve"> modifierait l’Annexe</w:t>
            </w:r>
            <w:r w:rsidR="000D2081">
              <w:t> </w:t>
            </w:r>
            <w:r w:rsidR="00B35854">
              <w:t xml:space="preserve">II de la </w:t>
            </w:r>
            <w:r w:rsidR="00B35854" w:rsidRPr="008C4C3A">
              <w:rPr>
                <w:i/>
                <w:iCs/>
              </w:rPr>
              <w:t>Loi sur la laïcité de l’État</w:t>
            </w:r>
            <w:r w:rsidR="00B35854">
              <w:t xml:space="preserve"> en </w:t>
            </w:r>
            <w:r>
              <w:t>élargi</w:t>
            </w:r>
            <w:r w:rsidR="00B35854">
              <w:t>ssan</w:t>
            </w:r>
            <w:r>
              <w:t xml:space="preserve">t l’interdiction de port de signes religieux </w:t>
            </w:r>
            <w:r w:rsidR="00603885">
              <w:t>notamment à un membre du personnel d’un centre de la petite enfance, d’un bureau coordonnat</w:t>
            </w:r>
            <w:r w:rsidR="009D624C">
              <w:t>eur de la garde éducative en milieu familial ou d’u</w:t>
            </w:r>
            <w:r w:rsidR="0018388F">
              <w:t>ne garderie subventionnée</w:t>
            </w:r>
            <w:r w:rsidR="00492F21">
              <w:t>, ainsi qu’à une personne lorsqu’elle fournit un service dans le cadre d’un programme d’accueil, de francisation ou d’intégration</w:t>
            </w:r>
            <w:r w:rsidR="00D33933">
              <w:t xml:space="preserve">. </w:t>
            </w:r>
            <w:r w:rsidR="005B355C">
              <w:t xml:space="preserve"> </w:t>
            </w:r>
          </w:p>
        </w:tc>
      </w:tr>
    </w:tbl>
    <w:p w14:paraId="5FF683B2" w14:textId="462C1E24" w:rsidR="005A2007" w:rsidRDefault="00E1063A" w:rsidP="000B29C3">
      <w:pPr>
        <w:pStyle w:val="Titre2"/>
      </w:pPr>
      <w:bookmarkStart w:id="191" w:name="_Toc219902974"/>
      <w:bookmarkStart w:id="192" w:name="_Toc219908319"/>
      <w:bookmarkStart w:id="193" w:name="_Toc220062089"/>
      <w:bookmarkStart w:id="194" w:name="_Toc220066375"/>
      <w:bookmarkStart w:id="195" w:name="_Toc220938331"/>
      <w:r>
        <w:t>L’i</w:t>
      </w:r>
      <w:r w:rsidR="009B50A1">
        <w:t xml:space="preserve">nterdiction des </w:t>
      </w:r>
      <w:r>
        <w:t>« </w:t>
      </w:r>
      <w:r w:rsidR="009B50A1">
        <w:t>pratiques religieuses</w:t>
      </w:r>
      <w:r w:rsidR="00515288">
        <w:t> »</w:t>
      </w:r>
      <w:r w:rsidR="00362C4C">
        <w:t xml:space="preserve"> dans les institutions publiques</w:t>
      </w:r>
      <w:bookmarkEnd w:id="191"/>
      <w:bookmarkEnd w:id="192"/>
      <w:bookmarkEnd w:id="193"/>
      <w:bookmarkEnd w:id="194"/>
      <w:bookmarkEnd w:id="195"/>
      <w:r w:rsidR="00362C4C">
        <w:t xml:space="preserve"> </w:t>
      </w:r>
    </w:p>
    <w:p w14:paraId="1F1C96BC" w14:textId="34B205DD" w:rsidR="00292845" w:rsidRDefault="00A91B55" w:rsidP="00A91B55">
      <w:pPr>
        <w:pStyle w:val="Paragraphe"/>
      </w:pPr>
      <w:r w:rsidRPr="00AE4265">
        <w:t>L</w:t>
      </w:r>
      <w:r w:rsidR="00292845">
        <w:t xml:space="preserve">es </w:t>
      </w:r>
      <w:r>
        <w:t>article</w:t>
      </w:r>
      <w:r w:rsidR="00292845">
        <w:t>s</w:t>
      </w:r>
      <w:r>
        <w:t xml:space="preserve"> 10.1</w:t>
      </w:r>
      <w:r w:rsidR="00292845">
        <w:t xml:space="preserve"> et suivants</w:t>
      </w:r>
      <w:r>
        <w:t xml:space="preserve"> du</w:t>
      </w:r>
      <w:r w:rsidRPr="00AE4265">
        <w:t xml:space="preserve"> p</w:t>
      </w:r>
      <w:r>
        <w:t>rojet de loi propose</w:t>
      </w:r>
      <w:r w:rsidR="00292845">
        <w:t>nt</w:t>
      </w:r>
      <w:r>
        <w:t xml:space="preserve"> d’introduire à la </w:t>
      </w:r>
      <w:r w:rsidRPr="00C96B8F">
        <w:rPr>
          <w:i/>
          <w:iCs/>
        </w:rPr>
        <w:t>Loi sur la laïcité de l’État</w:t>
      </w:r>
      <w:r>
        <w:rPr>
          <w:i/>
          <w:iCs/>
        </w:rPr>
        <w:t xml:space="preserve"> </w:t>
      </w:r>
      <w:r>
        <w:t>une</w:t>
      </w:r>
      <w:r w:rsidR="001E6349">
        <w:t xml:space="preserve"> définition de ce qui constitue une «</w:t>
      </w:r>
      <w:r w:rsidR="006D5883">
        <w:t> </w:t>
      </w:r>
      <w:r w:rsidR="001E6349">
        <w:t>pratique religieuse</w:t>
      </w:r>
      <w:r w:rsidR="006D5883">
        <w:t> </w:t>
      </w:r>
      <w:r w:rsidR="001E6349">
        <w:t>» ainsi que l’</w:t>
      </w:r>
      <w:r>
        <w:t>interdiction générale de «</w:t>
      </w:r>
      <w:r>
        <w:rPr>
          <w:rFonts w:ascii="Arial" w:hAnsi="Arial" w:cs="Arial"/>
        </w:rPr>
        <w:t> </w:t>
      </w:r>
      <w:r>
        <w:t>pratique religieuse</w:t>
      </w:r>
      <w:r>
        <w:rPr>
          <w:rFonts w:ascii="Arial" w:hAnsi="Arial" w:cs="Arial"/>
        </w:rPr>
        <w:t> </w:t>
      </w:r>
      <w:r>
        <w:t xml:space="preserve">» </w:t>
      </w:r>
      <w:r w:rsidR="00F23E1F">
        <w:t xml:space="preserve">dans un lieu, </w:t>
      </w:r>
      <w:r w:rsidR="00214BEA">
        <w:t>tel</w:t>
      </w:r>
      <w:r w:rsidR="00910DFC">
        <w:t>s</w:t>
      </w:r>
      <w:r w:rsidR="00214BEA">
        <w:t xml:space="preserve"> un immeuble ou un local sous l’autorité d’une institution assujettie à la </w:t>
      </w:r>
      <w:r w:rsidR="00214BEA" w:rsidRPr="00850BF1">
        <w:rPr>
          <w:i/>
          <w:iCs/>
        </w:rPr>
        <w:t>Loi sur la laïcité de l’État</w:t>
      </w:r>
      <w:r>
        <w:t xml:space="preserve">. </w:t>
      </w:r>
    </w:p>
    <w:p w14:paraId="29382D93" w14:textId="45EEE345" w:rsidR="00813019" w:rsidRDefault="00A91B55" w:rsidP="002E348F">
      <w:pPr>
        <w:pStyle w:val="Paragraphe"/>
      </w:pPr>
      <w:r>
        <w:t xml:space="preserve">Des exceptions sont prévues pour les </w:t>
      </w:r>
      <w:r w:rsidRPr="00A5689F">
        <w:t>établissements de santé,</w:t>
      </w:r>
      <w:r>
        <w:t xml:space="preserve"> les établissements</w:t>
      </w:r>
      <w:r w:rsidRPr="00A5689F">
        <w:t xml:space="preserve"> de détention</w:t>
      </w:r>
      <w:r>
        <w:t xml:space="preserve"> ou un lieu qui constitue une résidence privée</w:t>
      </w:r>
      <w:r>
        <w:rPr>
          <w:rStyle w:val="Appelnotedebasdep"/>
        </w:rPr>
        <w:footnoteReference w:id="192"/>
      </w:r>
      <w:r>
        <w:t>. L’article ne s’appliquerait pas</w:t>
      </w:r>
      <w:r w:rsidR="00633CAD">
        <w:t xml:space="preserve"> non plus</w:t>
      </w:r>
      <w:r>
        <w:t xml:space="preserve"> à une «</w:t>
      </w:r>
      <w:r>
        <w:rPr>
          <w:rFonts w:ascii="Arial" w:hAnsi="Arial" w:cs="Arial"/>
        </w:rPr>
        <w:t> </w:t>
      </w:r>
      <w:r w:rsidRPr="00482125">
        <w:t>une pratique culturelle des Premières Nations et des Inuit réalisée dans un lieu sous l’autorité d’une institution parlementaire</w:t>
      </w:r>
      <w:r>
        <w:rPr>
          <w:rFonts w:ascii="Arial" w:hAnsi="Arial" w:cs="Arial"/>
        </w:rPr>
        <w:t> </w:t>
      </w:r>
      <w:r>
        <w:t>»</w:t>
      </w:r>
      <w:r>
        <w:rPr>
          <w:rStyle w:val="Appelnotedebasdep"/>
        </w:rPr>
        <w:footnoteReference w:id="193"/>
      </w:r>
      <w:r>
        <w:t>.</w:t>
      </w:r>
      <w:r w:rsidR="00EA3DD0">
        <w:t xml:space="preserve"> </w:t>
      </w:r>
      <w:r w:rsidR="00813019">
        <w:t>Certaines conditions rend</w:t>
      </w:r>
      <w:r w:rsidR="00DF3D73">
        <w:t>rai</w:t>
      </w:r>
      <w:r w:rsidR="00813019">
        <w:t xml:space="preserve">ent </w:t>
      </w:r>
      <w:r w:rsidR="00CD06D4">
        <w:t xml:space="preserve">aussi </w:t>
      </w:r>
      <w:r w:rsidR="00813019">
        <w:t>possible la pratique religieuse dans certain</w:t>
      </w:r>
      <w:r w:rsidR="00347593">
        <w:t>s organismes visés</w:t>
      </w:r>
      <w:r w:rsidR="00347593">
        <w:rPr>
          <w:rStyle w:val="Appelnotedebasdep"/>
        </w:rPr>
        <w:footnoteReference w:id="194"/>
      </w:r>
      <w:r w:rsidR="00347593">
        <w:t xml:space="preserve">. </w:t>
      </w:r>
    </w:p>
    <w:p w14:paraId="512E3177" w14:textId="56D3C920" w:rsidR="002C3251" w:rsidRPr="00EF23CF" w:rsidRDefault="005516BB" w:rsidP="002E348F">
      <w:pPr>
        <w:pStyle w:val="Paragraphe"/>
      </w:pPr>
      <w:r>
        <w:t>La Commission revient dans un premier temps sur le portrait offert de ces pratiques dans les institutions publiques, tout particulièrement dans les établissements d’enseignement postsecondaire</w:t>
      </w:r>
      <w:r w:rsidR="00D20A97">
        <w:t>.</w:t>
      </w:r>
      <w:r w:rsidR="00F40855">
        <w:t xml:space="preserve"> Elle </w:t>
      </w:r>
      <w:r w:rsidR="00D90E3E">
        <w:t>s’interroge</w:t>
      </w:r>
      <w:r w:rsidR="00F40855">
        <w:t xml:space="preserve"> ensuite </w:t>
      </w:r>
      <w:r w:rsidR="00D90E3E" w:rsidRPr="00D56583">
        <w:t>au sujet de</w:t>
      </w:r>
      <w:r w:rsidR="00D90E3E">
        <w:t xml:space="preserve"> </w:t>
      </w:r>
      <w:r w:rsidR="00F40855">
        <w:t xml:space="preserve">la définition offerte </w:t>
      </w:r>
      <w:r w:rsidR="00AE79AF">
        <w:t>de la « pratique religieuse »</w:t>
      </w:r>
      <w:r w:rsidR="00A0295B">
        <w:t>, entre autres</w:t>
      </w:r>
      <w:r w:rsidR="00AE79AF">
        <w:t xml:space="preserve"> du point de vue </w:t>
      </w:r>
      <w:r w:rsidR="00AD7734">
        <w:t xml:space="preserve">de la croyance sincère. </w:t>
      </w:r>
      <w:r w:rsidR="00D725EE">
        <w:t xml:space="preserve">Elle identifie par ailleurs certains enjeux de mise en œuvre, tout en </w:t>
      </w:r>
      <w:r w:rsidR="00BA3C30">
        <w:t>questionnant l’idée qu</w:t>
      </w:r>
      <w:r w:rsidR="005C09CA">
        <w:t xml:space="preserve">’un accommodement accordé pour l’exercice de la prière puisse </w:t>
      </w:r>
      <w:r w:rsidR="00AC7DB7">
        <w:t>véritablement</w:t>
      </w:r>
      <w:r w:rsidR="005C09CA">
        <w:t xml:space="preserve"> reconfessionnaliser les institutions publiques. </w:t>
      </w:r>
      <w:r w:rsidR="00BA3C30">
        <w:t xml:space="preserve"> </w:t>
      </w:r>
    </w:p>
    <w:p w14:paraId="0F77EA9A" w14:textId="1C12A499" w:rsidR="003962AB" w:rsidRDefault="00362C4C" w:rsidP="000B29C3">
      <w:pPr>
        <w:pStyle w:val="Titre3"/>
      </w:pPr>
      <w:bookmarkStart w:id="196" w:name="_Toc219902975"/>
      <w:bookmarkStart w:id="197" w:name="_Toc219908320"/>
      <w:bookmarkStart w:id="198" w:name="_Toc220062090"/>
      <w:bookmarkStart w:id="199" w:name="_Toc220066376"/>
      <w:bookmarkStart w:id="200" w:name="_Toc220938332"/>
      <w:r>
        <w:t>Un portrait contest</w:t>
      </w:r>
      <w:r w:rsidR="00344127">
        <w:t>able</w:t>
      </w:r>
      <w:r>
        <w:t xml:space="preserve"> à l’origine de l</w:t>
      </w:r>
      <w:r w:rsidR="003962AB">
        <w:t xml:space="preserve">’interdiction </w:t>
      </w:r>
      <w:r>
        <w:t>de tout accommodement visant l’exercice de la prière</w:t>
      </w:r>
      <w:r w:rsidR="003962AB">
        <w:t xml:space="preserve"> dans les </w:t>
      </w:r>
      <w:r>
        <w:t xml:space="preserve">établissements d’enseignement </w:t>
      </w:r>
      <w:r w:rsidR="00041359">
        <w:t>supérieur</w:t>
      </w:r>
      <w:bookmarkEnd w:id="196"/>
      <w:bookmarkEnd w:id="197"/>
      <w:bookmarkEnd w:id="198"/>
      <w:bookmarkEnd w:id="199"/>
      <w:bookmarkEnd w:id="200"/>
    </w:p>
    <w:p w14:paraId="0B7D6FAA" w14:textId="4947F0B7" w:rsidR="003962AB" w:rsidRPr="00907972" w:rsidRDefault="0068725E" w:rsidP="003962AB">
      <w:pPr>
        <w:rPr>
          <w:lang w:eastAsia="fr-CA"/>
        </w:rPr>
      </w:pPr>
      <w:r>
        <w:rPr>
          <w:lang w:eastAsia="fr-CA"/>
        </w:rPr>
        <w:t>Dans un premier temps, i</w:t>
      </w:r>
      <w:r w:rsidR="003962AB" w:rsidRPr="00DA4ACA">
        <w:rPr>
          <w:lang w:eastAsia="fr-CA"/>
        </w:rPr>
        <w:t>l importe</w:t>
      </w:r>
      <w:r w:rsidR="00077AED">
        <w:rPr>
          <w:lang w:eastAsia="fr-CA"/>
        </w:rPr>
        <w:t xml:space="preserve"> à nouveau</w:t>
      </w:r>
      <w:r w:rsidR="003962AB" w:rsidRPr="00DA4ACA">
        <w:rPr>
          <w:lang w:eastAsia="fr-CA"/>
        </w:rPr>
        <w:t xml:space="preserve"> de </w:t>
      </w:r>
      <w:r w:rsidR="005E484A">
        <w:rPr>
          <w:lang w:eastAsia="fr-CA"/>
        </w:rPr>
        <w:t>se demander</w:t>
      </w:r>
      <w:r w:rsidR="003962AB" w:rsidRPr="00DA4ACA">
        <w:rPr>
          <w:lang w:eastAsia="fr-CA"/>
        </w:rPr>
        <w:t xml:space="preserve"> si la restriction des droits qui découlera</w:t>
      </w:r>
      <w:r w:rsidR="00D048D9">
        <w:rPr>
          <w:lang w:eastAsia="fr-CA"/>
        </w:rPr>
        <w:t>it</w:t>
      </w:r>
      <w:r w:rsidR="003962AB" w:rsidRPr="00DA4ACA">
        <w:rPr>
          <w:lang w:eastAsia="fr-CA"/>
        </w:rPr>
        <w:t xml:space="preserve"> de cette mesure vise à répondre à des problèmes avérés et poursuit un objectif concret.</w:t>
      </w:r>
    </w:p>
    <w:p w14:paraId="663193DD" w14:textId="44971223" w:rsidR="003962AB" w:rsidRDefault="003962AB" w:rsidP="002E348F">
      <w:pPr>
        <w:pStyle w:val="Paragraphe"/>
      </w:pPr>
      <w:r>
        <w:lastRenderedPageBreak/>
        <w:t xml:space="preserve">Le </w:t>
      </w:r>
      <w:r w:rsidRPr="005C1DEF">
        <w:rPr>
          <w:i/>
          <w:iCs/>
        </w:rPr>
        <w:t>Rapport d’enquête administrative sur la gestion des situations impliquant des comportements pouvant raisonnablement faire craindre pour la sécurité physique ou psychologique des étudiants</w:t>
      </w:r>
      <w:r>
        <w:t xml:space="preserve"> (le «</w:t>
      </w:r>
      <w:r w:rsidR="002F2ECA">
        <w:rPr>
          <w:rFonts w:ascii="Arial" w:hAnsi="Arial" w:cs="Arial"/>
        </w:rPr>
        <w:t> </w:t>
      </w:r>
      <w:r>
        <w:t>Rapport d’enquête</w:t>
      </w:r>
      <w:r w:rsidR="002F2ECA">
        <w:rPr>
          <w:rFonts w:ascii="Arial" w:hAnsi="Arial" w:cs="Arial"/>
        </w:rPr>
        <w:t> </w:t>
      </w:r>
      <w:r>
        <w:t xml:space="preserve">») du Collège Dawson et du Collège Vanier, rendu public en juin 2025, </w:t>
      </w:r>
      <w:r w:rsidRPr="006B2E08">
        <w:t>contient une sous-section intitulée «</w:t>
      </w:r>
      <w:r w:rsidR="002F2ECA" w:rsidRPr="006B2E08">
        <w:rPr>
          <w:rFonts w:ascii="Arial" w:hAnsi="Arial" w:cs="Arial"/>
        </w:rPr>
        <w:t> </w:t>
      </w:r>
      <w:r w:rsidRPr="006B2E08">
        <w:t>Salle de prière</w:t>
      </w:r>
      <w:r w:rsidR="002F2ECA" w:rsidRPr="006B2E08">
        <w:rPr>
          <w:rFonts w:ascii="Arial" w:hAnsi="Arial" w:cs="Arial"/>
        </w:rPr>
        <w:t> </w:t>
      </w:r>
      <w:r w:rsidRPr="006B2E08">
        <w:t>»</w:t>
      </w:r>
      <w:r>
        <w:t xml:space="preserve"> qu’il convient </w:t>
      </w:r>
      <w:r w:rsidR="005867F2">
        <w:t xml:space="preserve">d’abord </w:t>
      </w:r>
      <w:r>
        <w:t xml:space="preserve">de regarder de plus près. </w:t>
      </w:r>
    </w:p>
    <w:p w14:paraId="17026D97" w14:textId="3650B3A2" w:rsidR="003962AB" w:rsidRDefault="003962AB" w:rsidP="002E348F">
      <w:pPr>
        <w:pStyle w:val="Paragraphe"/>
      </w:pPr>
      <w:r>
        <w:t>Après avoir indiqué que des «</w:t>
      </w:r>
      <w:r w:rsidR="002F2ECA">
        <w:rPr>
          <w:rFonts w:ascii="Arial" w:hAnsi="Arial" w:cs="Arial"/>
        </w:rPr>
        <w:t> </w:t>
      </w:r>
      <w:r>
        <w:t>locaux de prière existent dans différents établissements d’enseignement supérieur</w:t>
      </w:r>
      <w:r w:rsidR="002F2ECA">
        <w:rPr>
          <w:rFonts w:ascii="Arial" w:hAnsi="Arial" w:cs="Arial"/>
        </w:rPr>
        <w:t> </w:t>
      </w:r>
      <w:r>
        <w:t xml:space="preserve">» et après avoir résumé la situation qui prévaut dans trois cégeps de la région de Québec, le Rapport d’enquête </w:t>
      </w:r>
      <w:r w:rsidR="00974356">
        <w:t>affirme</w:t>
      </w:r>
      <w:r>
        <w:t xml:space="preserve"> que : </w:t>
      </w:r>
    </w:p>
    <w:p w14:paraId="5332E756" w14:textId="0FA4DC92" w:rsidR="003962AB" w:rsidRDefault="003962AB" w:rsidP="003962AB">
      <w:pPr>
        <w:pStyle w:val="Citation"/>
      </w:pPr>
      <w:r>
        <w:t>«</w:t>
      </w:r>
      <w:r w:rsidR="002F2ECA">
        <w:rPr>
          <w:rFonts w:ascii="Arial" w:hAnsi="Arial" w:cs="Arial"/>
        </w:rPr>
        <w:t> </w:t>
      </w:r>
      <w:r>
        <w:t xml:space="preserve">Certains établissements ont essayé de trouver des moyens pour favoriser le vivre-ensemble même s’ils doivent faire face à un manque d’espace important. </w:t>
      </w:r>
      <w:r w:rsidRPr="005C5923">
        <w:t>Mais loin de contribuer au mieux vivre-ensemble, cela ne fait qu’alimenter un climat de radicalisation, de repli communautaire et de méfiance réciproque à l’intérieur du cégep</w:t>
      </w:r>
      <w:r>
        <w:t>.</w:t>
      </w:r>
      <w:r w:rsidR="002F2ECA">
        <w:rPr>
          <w:rFonts w:ascii="Arial" w:hAnsi="Arial" w:cs="Arial"/>
        </w:rPr>
        <w:t> </w:t>
      </w:r>
      <w:r>
        <w:t>»</w:t>
      </w:r>
      <w:r>
        <w:rPr>
          <w:rStyle w:val="Appelnotedebasdep"/>
        </w:rPr>
        <w:footnoteReference w:id="195"/>
      </w:r>
      <w:r>
        <w:t xml:space="preserve">     </w:t>
      </w:r>
    </w:p>
    <w:p w14:paraId="62E1B1E5" w14:textId="41E301F2" w:rsidR="003962AB" w:rsidRDefault="00D57310" w:rsidP="002E348F">
      <w:pPr>
        <w:pStyle w:val="Paragraphe"/>
      </w:pPr>
      <w:r>
        <w:t>C</w:t>
      </w:r>
      <w:r w:rsidR="003962AB">
        <w:t>e «</w:t>
      </w:r>
      <w:r w:rsidR="002F2ECA">
        <w:rPr>
          <w:rFonts w:ascii="Arial" w:hAnsi="Arial" w:cs="Arial"/>
        </w:rPr>
        <w:t> </w:t>
      </w:r>
      <w:r w:rsidR="003962AB">
        <w:t>constat</w:t>
      </w:r>
      <w:r w:rsidR="002F2ECA">
        <w:rPr>
          <w:rFonts w:ascii="Arial" w:hAnsi="Arial" w:cs="Arial"/>
        </w:rPr>
        <w:t> </w:t>
      </w:r>
      <w:r w:rsidR="003962AB">
        <w:t>» ne repose toutefoi</w:t>
      </w:r>
      <w:r w:rsidR="0048516E">
        <w:t>s pas</w:t>
      </w:r>
      <w:r w:rsidR="003962AB">
        <w:t xml:space="preserve"> sur des éléments de preuve qui auraient été recueillis dans les deux cégeps montréalais visé</w:t>
      </w:r>
      <w:r w:rsidR="00D20636">
        <w:t>s</w:t>
      </w:r>
      <w:r w:rsidR="003962AB">
        <w:t xml:space="preserve"> par cette enquête</w:t>
      </w:r>
      <w:bookmarkStart w:id="201" w:name="_Ref220837410"/>
      <w:r w:rsidR="003962AB">
        <w:rPr>
          <w:rStyle w:val="Appelnotedebasdep"/>
        </w:rPr>
        <w:footnoteReference w:id="196"/>
      </w:r>
      <w:bookmarkEnd w:id="201"/>
      <w:r w:rsidR="003962AB">
        <w:t xml:space="preserve">. Il </w:t>
      </w:r>
      <w:r w:rsidR="00022A85">
        <w:t xml:space="preserve">se fonde </w:t>
      </w:r>
      <w:r w:rsidR="003962AB" w:rsidRPr="00C25010">
        <w:t>plutôt</w:t>
      </w:r>
      <w:r w:rsidR="003962AB">
        <w:t xml:space="preserve"> </w:t>
      </w:r>
      <w:r w:rsidR="00022A85">
        <w:t>sur une</w:t>
      </w:r>
      <w:r w:rsidR="003962AB">
        <w:t xml:space="preserve"> lettre d’opinion datant de 2023 réagissant à la question de l’utilisation de locaux scolaires par des élèves du secondaire pour l’exercice de la prière</w:t>
      </w:r>
      <w:r w:rsidR="003962AB">
        <w:rPr>
          <w:rStyle w:val="Appelnotedebasdep"/>
        </w:rPr>
        <w:footnoteReference w:id="197"/>
      </w:r>
      <w:r w:rsidR="003962AB">
        <w:t>. Cette lettre contient plus précisément un passage reliant ce type d’accommodement à la radicalisation, au repli communautaire ainsi qu’à la méfiance réciproque. Or, la lettre établit ce lien en se référant au contenu d’un rapport du Centre de prévention de la radicalisation menant à la violence</w:t>
      </w:r>
      <w:r w:rsidR="003962AB">
        <w:rPr>
          <w:rStyle w:val="Appelnotedebasdep"/>
        </w:rPr>
        <w:footnoteReference w:id="198"/>
      </w:r>
      <w:r w:rsidR="003962AB">
        <w:t xml:space="preserve"> qui porte sur la situation très spécifique survenue au Collège de Maisonneuve et qui a précédé le départ d’étudiants pour la Syrie en 2015. </w:t>
      </w:r>
    </w:p>
    <w:p w14:paraId="07728E5D" w14:textId="35C1B0A0" w:rsidR="003962AB" w:rsidRDefault="003962AB" w:rsidP="002E348F">
      <w:pPr>
        <w:pStyle w:val="Paragraphe"/>
      </w:pPr>
      <w:r>
        <w:t xml:space="preserve">Du point de vue de la Commission, sans preuve documentaire éclairante, il n’apparaît pas raisonnable d’invalider l’octroi d’un espace pour la prière sur cette base ou encore de généraliser l’expérience passée du Collège de Maisonneuve à l’ensemble du réseau collégial ou même aux deux cégeps sous enquête. </w:t>
      </w:r>
    </w:p>
    <w:p w14:paraId="28E2ADD8" w14:textId="3ED6380F" w:rsidR="00FD38D5" w:rsidRPr="000A37D8" w:rsidRDefault="003962AB" w:rsidP="002E348F">
      <w:pPr>
        <w:pStyle w:val="Paragraphe"/>
      </w:pPr>
      <w:r>
        <w:t>Surtout que la très courte section du Rapport d’enquête</w:t>
      </w:r>
      <w:r>
        <w:rPr>
          <w:rStyle w:val="Appelnotedebasdep"/>
        </w:rPr>
        <w:footnoteReference w:id="199"/>
      </w:r>
      <w:r>
        <w:t xml:space="preserve"> présentant un portrait factuel de la situation qui a cours au Collège Dawson et au Collège Vanier </w:t>
      </w:r>
      <w:r w:rsidR="00F93F70">
        <w:t xml:space="preserve">ne permet pas </w:t>
      </w:r>
      <w:r>
        <w:t>de conclure que «</w:t>
      </w:r>
      <w:r w:rsidR="002F2ECA">
        <w:rPr>
          <w:rFonts w:ascii="Arial" w:hAnsi="Arial" w:cs="Arial"/>
        </w:rPr>
        <w:t> </w:t>
      </w:r>
      <w:r>
        <w:t xml:space="preserve">la </w:t>
      </w:r>
      <w:r>
        <w:lastRenderedPageBreak/>
        <w:t>présence de salles de prières</w:t>
      </w:r>
      <w:r w:rsidR="002F2ECA">
        <w:rPr>
          <w:rFonts w:ascii="Arial" w:hAnsi="Arial" w:cs="Arial"/>
        </w:rPr>
        <w:t> </w:t>
      </w:r>
      <w:r>
        <w:t>» peut être vue comme «</w:t>
      </w:r>
      <w:r w:rsidR="002F2ECA">
        <w:rPr>
          <w:rFonts w:ascii="Arial" w:hAnsi="Arial" w:cs="Arial"/>
        </w:rPr>
        <w:t> </w:t>
      </w:r>
      <w:r>
        <w:t>un élément facilitant la radicalisation et le prosélytisme</w:t>
      </w:r>
      <w:r w:rsidR="00434046">
        <w:rPr>
          <w:rFonts w:ascii="Arial" w:hAnsi="Arial" w:cs="Arial"/>
        </w:rPr>
        <w:t> </w:t>
      </w:r>
      <w:r>
        <w:t>», ou que «</w:t>
      </w:r>
      <w:r w:rsidR="00434046">
        <w:rPr>
          <w:rFonts w:ascii="Arial" w:hAnsi="Arial" w:cs="Arial"/>
        </w:rPr>
        <w:t> </w:t>
      </w:r>
      <w:r>
        <w:t>celle-ci accentue les tensions et rend difficile le vivre-ensemb</w:t>
      </w:r>
      <w:r w:rsidR="00566D9E">
        <w:t>l</w:t>
      </w:r>
      <w:r>
        <w:t>e</w:t>
      </w:r>
      <w:r w:rsidR="00434046">
        <w:rPr>
          <w:rFonts w:ascii="Arial" w:hAnsi="Arial" w:cs="Arial"/>
        </w:rPr>
        <w:t> </w:t>
      </w:r>
      <w:r>
        <w:t>»</w:t>
      </w:r>
      <w:r>
        <w:rPr>
          <w:rStyle w:val="Appelnotedebasdep"/>
        </w:rPr>
        <w:footnoteReference w:id="200"/>
      </w:r>
      <w:r>
        <w:t xml:space="preserve">. </w:t>
      </w:r>
      <w:r w:rsidR="00607822">
        <w:t xml:space="preserve">Le </w:t>
      </w:r>
      <w:r>
        <w:t>Rapport d’enquête n</w:t>
      </w:r>
      <w:r w:rsidR="00607822">
        <w:t>’</w:t>
      </w:r>
      <w:r>
        <w:t xml:space="preserve">identifie </w:t>
      </w:r>
      <w:r w:rsidR="00F93F70">
        <w:t xml:space="preserve">aucun </w:t>
      </w:r>
      <w:r w:rsidR="00607822">
        <w:t>incident en lien avec les salles de prières,</w:t>
      </w:r>
      <w:r>
        <w:t xml:space="preserve"> ni au Collège Vanier ni au Collège Dawson.</w:t>
      </w:r>
      <w:r w:rsidR="000A56E6">
        <w:t xml:space="preserve"> </w:t>
      </w:r>
      <w:r w:rsidR="00212B4B">
        <w:t xml:space="preserve">Aucun </w:t>
      </w:r>
      <w:r w:rsidR="006E6CCF" w:rsidRPr="000A37D8">
        <w:t>événement</w:t>
      </w:r>
      <w:r w:rsidR="00212B4B">
        <w:t xml:space="preserve"> à cet égard n’est rapporté.</w:t>
      </w:r>
      <w:r w:rsidR="000A56E6">
        <w:t xml:space="preserve"> </w:t>
      </w:r>
    </w:p>
    <w:p w14:paraId="3F4E3931" w14:textId="2C97B20C" w:rsidR="003962AB" w:rsidRPr="000A37D8" w:rsidRDefault="00FD38D5" w:rsidP="002E348F">
      <w:pPr>
        <w:pStyle w:val="Paragraphe"/>
      </w:pPr>
      <w:r w:rsidRPr="000A37D8">
        <w:t xml:space="preserve">Relevons par ailleurs </w:t>
      </w:r>
      <w:r w:rsidR="00740D93" w:rsidRPr="000A37D8">
        <w:t>deux</w:t>
      </w:r>
      <w:r w:rsidRPr="000A37D8">
        <w:t xml:space="preserve"> témoignage</w:t>
      </w:r>
      <w:r w:rsidR="00740D93" w:rsidRPr="000A37D8">
        <w:t>s</w:t>
      </w:r>
      <w:r w:rsidRPr="000A37D8">
        <w:t xml:space="preserve"> de seconde main</w:t>
      </w:r>
      <w:r w:rsidR="005329A9" w:rsidRPr="000A37D8">
        <w:t xml:space="preserve">. </w:t>
      </w:r>
      <w:r w:rsidR="003962AB" w:rsidRPr="000A37D8">
        <w:t xml:space="preserve">Dans un quotidien, la directrice générale du collège Dawson a remis en doute les conclusions du Rapport d’enquête : </w:t>
      </w:r>
    </w:p>
    <w:p w14:paraId="36F4D688" w14:textId="443D9CF7" w:rsidR="003962AB" w:rsidRPr="000A37D8" w:rsidRDefault="003962AB" w:rsidP="003962AB">
      <w:pPr>
        <w:pStyle w:val="Citation"/>
      </w:pPr>
      <w:r w:rsidRPr="000A37D8">
        <w:t>«</w:t>
      </w:r>
      <w:r w:rsidR="00434046" w:rsidRPr="000A37D8">
        <w:rPr>
          <w:rFonts w:ascii="Arial" w:hAnsi="Arial" w:cs="Arial"/>
        </w:rPr>
        <w:t> </w:t>
      </w:r>
      <w:proofErr w:type="gramStart"/>
      <w:r w:rsidRPr="000A37D8">
        <w:rPr>
          <w:rFonts w:ascii="Arial" w:hAnsi="Arial" w:cs="Arial"/>
        </w:rPr>
        <w:t>ʺ</w:t>
      </w:r>
      <w:r w:rsidRPr="000A37D8">
        <w:t>Ça</w:t>
      </w:r>
      <w:proofErr w:type="gramEnd"/>
      <w:r w:rsidRPr="000A37D8">
        <w:t xml:space="preserve"> fait au moins 25 ans qu’on a une salle de prière, et on n’a jamais, jamais eu de plaintes. On n’a jamais entendu parler d’étudiants qui se seraient radicalisés</w:t>
      </w:r>
      <w:r w:rsidRPr="000A37D8">
        <w:rPr>
          <w:rFonts w:ascii="Arial" w:hAnsi="Arial" w:cs="Arial"/>
        </w:rPr>
        <w:t>ʺ</w:t>
      </w:r>
      <w:r w:rsidR="00434046" w:rsidRPr="000A37D8">
        <w:rPr>
          <w:rFonts w:ascii="Arial" w:hAnsi="Arial" w:cs="Arial"/>
        </w:rPr>
        <w:t> </w:t>
      </w:r>
      <w:r w:rsidRPr="000A37D8">
        <w:t>», affirme Diane Gauvin […] M</w:t>
      </w:r>
      <w:r w:rsidRPr="000A37D8">
        <w:rPr>
          <w:vertAlign w:val="superscript"/>
        </w:rPr>
        <w:t>me </w:t>
      </w:r>
      <w:r w:rsidRPr="000A37D8">
        <w:t xml:space="preserve">Gauvin est catégorique : </w:t>
      </w:r>
      <w:r w:rsidRPr="000A37D8">
        <w:rPr>
          <w:rFonts w:ascii="Arial" w:hAnsi="Arial" w:cs="Arial"/>
        </w:rPr>
        <w:t>ʺ</w:t>
      </w:r>
      <w:r w:rsidRPr="000A37D8">
        <w:t xml:space="preserve">Les conclusions du rapport sont </w:t>
      </w:r>
      <w:proofErr w:type="gramStart"/>
      <w:r w:rsidRPr="000A37D8">
        <w:t>fausses.</w:t>
      </w:r>
      <w:r w:rsidRPr="000A37D8">
        <w:rPr>
          <w:rFonts w:ascii="Arial" w:hAnsi="Arial" w:cs="Arial"/>
        </w:rPr>
        <w:t>ʺ</w:t>
      </w:r>
      <w:proofErr w:type="gramEnd"/>
      <w:r w:rsidR="00434046" w:rsidRPr="000A37D8">
        <w:rPr>
          <w:rFonts w:ascii="Arial" w:hAnsi="Arial" w:cs="Arial"/>
        </w:rPr>
        <w:t> </w:t>
      </w:r>
      <w:r w:rsidRPr="000A37D8">
        <w:t>»</w:t>
      </w:r>
      <w:r w:rsidRPr="000A37D8">
        <w:rPr>
          <w:rStyle w:val="Appelnotedebasdep"/>
        </w:rPr>
        <w:footnoteReference w:id="201"/>
      </w:r>
    </w:p>
    <w:p w14:paraId="759DC925" w14:textId="62E1461E" w:rsidR="003962AB" w:rsidRDefault="003962AB" w:rsidP="002E348F">
      <w:pPr>
        <w:pStyle w:val="Paragraphe"/>
      </w:pPr>
      <w:r w:rsidRPr="000A37D8">
        <w:t>Le directeur général du Collège Vanier, monsieur Benoit Morin</w:t>
      </w:r>
      <w:r w:rsidR="00324A35" w:rsidRPr="000A37D8">
        <w:t>,</w:t>
      </w:r>
      <w:r w:rsidRPr="000A37D8">
        <w:t xml:space="preserve"> indiquait aussi ne pas avoir «</w:t>
      </w:r>
      <w:r w:rsidR="00434046" w:rsidRPr="000A37D8">
        <w:rPr>
          <w:rFonts w:ascii="Arial" w:hAnsi="Arial" w:cs="Arial"/>
        </w:rPr>
        <w:t> </w:t>
      </w:r>
      <w:r w:rsidRPr="000A37D8">
        <w:t>davantage constaté de radicalisation des élèves qui fréquentent la salle de prière</w:t>
      </w:r>
      <w:r w:rsidR="00434046" w:rsidRPr="000A37D8">
        <w:rPr>
          <w:rFonts w:ascii="Arial" w:hAnsi="Arial" w:cs="Arial"/>
        </w:rPr>
        <w:t> </w:t>
      </w:r>
      <w:r w:rsidRPr="000A37D8">
        <w:t>»</w:t>
      </w:r>
      <w:r w:rsidRPr="000A37D8">
        <w:rPr>
          <w:rStyle w:val="Appelnotedebasdep"/>
        </w:rPr>
        <w:footnoteReference w:id="202"/>
      </w:r>
      <w:r w:rsidRPr="000A37D8">
        <w:t>, un accommodement accordé il y a maintenant vingt-cinq ans.</w:t>
      </w:r>
      <w:r>
        <w:t xml:space="preserve"> Les deux gestionnaires </w:t>
      </w:r>
      <w:r w:rsidR="0048169E">
        <w:t xml:space="preserve">des deux institutions ciblées par </w:t>
      </w:r>
      <w:r w:rsidR="00A10BA4">
        <w:t>l’</w:t>
      </w:r>
      <w:r w:rsidR="00E65E5C">
        <w:t>enquête ministérielle</w:t>
      </w:r>
      <w:r>
        <w:t xml:space="preserve"> rappellent </w:t>
      </w:r>
      <w:r w:rsidR="001F38E2">
        <w:t>en outre</w:t>
      </w:r>
      <w:r w:rsidRPr="00FB7695">
        <w:t xml:space="preserve"> </w:t>
      </w:r>
      <w:r w:rsidR="00920C55">
        <w:t>une déclaration de</w:t>
      </w:r>
      <w:r w:rsidR="007D6999">
        <w:t xml:space="preserve"> madame</w:t>
      </w:r>
      <w:r w:rsidR="00920C55">
        <w:t xml:space="preserve"> </w:t>
      </w:r>
      <w:r w:rsidRPr="00FB7695">
        <w:t xml:space="preserve">Pascale Déry, alors </w:t>
      </w:r>
      <w:r w:rsidR="00920C55">
        <w:t xml:space="preserve">qu’elle était </w:t>
      </w:r>
      <w:r w:rsidRPr="00FB7695">
        <w:t>ministre de l’Enseignement supérieur</w:t>
      </w:r>
      <w:r w:rsidR="00920C55">
        <w:t xml:space="preserve">. En avril 2023, </w:t>
      </w:r>
      <w:r w:rsidR="007D6999">
        <w:t>l’ancienne ministre</w:t>
      </w:r>
      <w:r w:rsidRPr="00FB7695">
        <w:t xml:space="preserve"> n’avait pas souhaité procéder à l’interdiction des «</w:t>
      </w:r>
      <w:r w:rsidR="00434046">
        <w:rPr>
          <w:rFonts w:ascii="Arial" w:hAnsi="Arial" w:cs="Arial"/>
        </w:rPr>
        <w:t> </w:t>
      </w:r>
      <w:r w:rsidRPr="00FB7695">
        <w:t>salles de prière</w:t>
      </w:r>
      <w:r w:rsidR="00434046">
        <w:rPr>
          <w:rFonts w:ascii="Arial" w:hAnsi="Arial" w:cs="Arial"/>
        </w:rPr>
        <w:t> </w:t>
      </w:r>
      <w:r w:rsidRPr="00FB7695">
        <w:t>» ou des «</w:t>
      </w:r>
      <w:r w:rsidR="00434046">
        <w:rPr>
          <w:rFonts w:ascii="Arial" w:hAnsi="Arial" w:cs="Arial"/>
        </w:rPr>
        <w:t> </w:t>
      </w:r>
      <w:r w:rsidRPr="00FB7695">
        <w:t>lieux de recueillement</w:t>
      </w:r>
      <w:r w:rsidR="00434046">
        <w:rPr>
          <w:rFonts w:ascii="Arial" w:hAnsi="Arial" w:cs="Arial"/>
        </w:rPr>
        <w:t> </w:t>
      </w:r>
      <w:r w:rsidRPr="00FB7695">
        <w:t>» dans les cégeps et les universités</w:t>
      </w:r>
      <w:r w:rsidRPr="00FB7695">
        <w:rPr>
          <w:rStyle w:val="Appelnotedebasdep"/>
        </w:rPr>
        <w:footnoteReference w:id="203"/>
      </w:r>
      <w:r w:rsidRPr="00FB7695">
        <w:t>. Le</w:t>
      </w:r>
      <w:r w:rsidR="00EF52B6">
        <w:t>s</w:t>
      </w:r>
      <w:r w:rsidRPr="00FB7695">
        <w:t xml:space="preserve"> membres du cabinet de la ministre ajoutaient alors cec</w:t>
      </w:r>
      <w:r w:rsidR="005C3F8D">
        <w:t>i :</w:t>
      </w:r>
    </w:p>
    <w:p w14:paraId="413A8135" w14:textId="371E3E55" w:rsidR="003962AB" w:rsidRDefault="003962AB" w:rsidP="003962AB">
      <w:pPr>
        <w:pStyle w:val="Citation"/>
      </w:pPr>
      <w:r>
        <w:t>«</w:t>
      </w:r>
      <w:r w:rsidR="00434046">
        <w:rPr>
          <w:rFonts w:ascii="Arial" w:hAnsi="Arial" w:cs="Arial"/>
        </w:rPr>
        <w:t> </w:t>
      </w:r>
      <w:r w:rsidRPr="002538E3">
        <w:t>À l</w:t>
      </w:r>
      <w:r w:rsidR="00AD478E">
        <w:t>’</w:t>
      </w:r>
      <w:r w:rsidRPr="002538E3">
        <w:t>heure actuelle, rien ne nous laisse croire que la gestion des demandes d</w:t>
      </w:r>
      <w:r w:rsidR="00AD478E">
        <w:t>’</w:t>
      </w:r>
      <w:r w:rsidRPr="002538E3">
        <w:t>accommodement pour motifs religieux est problématique dans les établissements. Concernant les demandes d</w:t>
      </w:r>
      <w:r w:rsidR="00AD478E">
        <w:t>’</w:t>
      </w:r>
      <w:r w:rsidRPr="002538E3">
        <w:t>accommodement, un guide d</w:t>
      </w:r>
      <w:r w:rsidR="00AD478E">
        <w:t>’</w:t>
      </w:r>
      <w:r w:rsidRPr="002538E3">
        <w:t>aide à la décision a été élaboré pour soutenir les gestionnaires d</w:t>
      </w:r>
      <w:r w:rsidR="00AD478E">
        <w:t>’</w:t>
      </w:r>
      <w:r w:rsidRPr="002538E3">
        <w:t>établissement</w:t>
      </w:r>
      <w:r w:rsidR="00434046">
        <w:rPr>
          <w:rFonts w:ascii="Arial" w:hAnsi="Arial" w:cs="Arial"/>
        </w:rPr>
        <w:t> </w:t>
      </w:r>
      <w:r>
        <w:t>»</w:t>
      </w:r>
      <w:r w:rsidRPr="00FB7695">
        <w:rPr>
          <w:rStyle w:val="Appelnotedebasdep"/>
        </w:rPr>
        <w:footnoteReference w:id="204"/>
      </w:r>
      <w:r>
        <w:t>.</w:t>
      </w:r>
    </w:p>
    <w:p w14:paraId="7E55CA97" w14:textId="02889F7B" w:rsidR="003962AB" w:rsidRDefault="001310DE" w:rsidP="002E348F">
      <w:pPr>
        <w:pStyle w:val="Paragraphe"/>
      </w:pPr>
      <w:r>
        <w:t>L</w:t>
      </w:r>
      <w:r w:rsidR="003962AB">
        <w:t xml:space="preserve">e Rapport d’enquête ne semble </w:t>
      </w:r>
      <w:r>
        <w:t>pourtant</w:t>
      </w:r>
      <w:r w:rsidR="003962AB">
        <w:t xml:space="preserve"> pas avoir tenu compte de cette déclaration dans </w:t>
      </w:r>
      <w:r w:rsidR="00832DF5">
        <w:t>leur</w:t>
      </w:r>
      <w:r w:rsidR="003962AB">
        <w:t xml:space="preserve"> analyse. </w:t>
      </w:r>
      <w:r>
        <w:t xml:space="preserve">Le même constat s’impose à la lecture du </w:t>
      </w:r>
      <w:r w:rsidR="0090488B">
        <w:t xml:space="preserve">Rapport du </w:t>
      </w:r>
      <w:r>
        <w:t>Comité d’étude précité. Il souligne plutôt</w:t>
      </w:r>
      <w:r w:rsidR="000647E4">
        <w:t xml:space="preserve"> </w:t>
      </w:r>
      <w:r w:rsidR="003962AB">
        <w:t>qu’en dépi</w:t>
      </w:r>
      <w:r w:rsidR="00C71DAE">
        <w:t>t</w:t>
      </w:r>
      <w:r w:rsidR="003962AB">
        <w:t xml:space="preserve"> de la mise en </w:t>
      </w:r>
      <w:r w:rsidR="007542C4">
        <w:t>œ</w:t>
      </w:r>
      <w:r w:rsidR="00C71DAE">
        <w:t>uvre</w:t>
      </w:r>
      <w:r w:rsidR="003962AB">
        <w:t xml:space="preserve"> de la </w:t>
      </w:r>
      <w:r w:rsidR="003962AB" w:rsidRPr="00B64653">
        <w:rPr>
          <w:i/>
          <w:iCs/>
        </w:rPr>
        <w:t>Loi sur la laïcité de l’État</w:t>
      </w:r>
      <w:r w:rsidR="003962AB">
        <w:t xml:space="preserve"> </w:t>
      </w:r>
      <w:r w:rsidR="000647E4">
        <w:t xml:space="preserve">en 2019, </w:t>
      </w:r>
      <w:r w:rsidR="003962AB">
        <w:t>«</w:t>
      </w:r>
      <w:r w:rsidR="00434046">
        <w:rPr>
          <w:rFonts w:ascii="Arial" w:hAnsi="Arial" w:cs="Arial"/>
        </w:rPr>
        <w:t> </w:t>
      </w:r>
      <w:r w:rsidR="003962AB">
        <w:t>ces problèmes ont persisté et ont même empiré</w:t>
      </w:r>
      <w:r w:rsidR="00434046">
        <w:rPr>
          <w:rFonts w:ascii="Arial" w:hAnsi="Arial" w:cs="Arial"/>
        </w:rPr>
        <w:t> </w:t>
      </w:r>
      <w:r w:rsidR="003962AB">
        <w:t>»</w:t>
      </w:r>
      <w:r w:rsidR="000647E4">
        <w:t xml:space="preserve"> en lien avec l’exercice de la prière au cégep et à l’université.</w:t>
      </w:r>
      <w:r w:rsidR="003962AB">
        <w:t xml:space="preserve"> À regarder de plus près </w:t>
      </w:r>
      <w:r w:rsidR="00F254DA">
        <w:t>la documentation soumise</w:t>
      </w:r>
      <w:r w:rsidR="00F25C79">
        <w:t xml:space="preserve"> à ce sujet</w:t>
      </w:r>
      <w:r w:rsidR="003962AB">
        <w:rPr>
          <w:rStyle w:val="Appelnotedebasdep"/>
        </w:rPr>
        <w:footnoteReference w:id="205"/>
      </w:r>
      <w:r w:rsidR="003962AB">
        <w:t xml:space="preserve">, les éléments mis de l’avant permettent </w:t>
      </w:r>
      <w:r w:rsidR="00086B6A">
        <w:t>pourtant difficilement</w:t>
      </w:r>
      <w:r w:rsidR="003962AB">
        <w:t xml:space="preserve"> d’en arriver à ce constat.</w:t>
      </w:r>
    </w:p>
    <w:p w14:paraId="3C4A0A67" w14:textId="52964A21" w:rsidR="003962AB" w:rsidRDefault="00A67929" w:rsidP="002E348F">
      <w:pPr>
        <w:pStyle w:val="Paragraphe"/>
      </w:pPr>
      <w:r>
        <w:lastRenderedPageBreak/>
        <w:t>Le</w:t>
      </w:r>
      <w:r w:rsidR="00913786">
        <w:t xml:space="preserve"> </w:t>
      </w:r>
      <w:r w:rsidR="00874632">
        <w:t>Rapport du comité</w:t>
      </w:r>
      <w:r w:rsidR="003962AB">
        <w:t xml:space="preserve"> d’étude </w:t>
      </w:r>
      <w:r w:rsidR="0099102F">
        <w:t>insiste</w:t>
      </w:r>
      <w:r w:rsidR="003962AB">
        <w:t xml:space="preserve"> </w:t>
      </w:r>
      <w:r w:rsidR="00874632">
        <w:t xml:space="preserve">d’abord </w:t>
      </w:r>
      <w:r w:rsidR="003962AB">
        <w:t xml:space="preserve">sur la diversité </w:t>
      </w:r>
      <w:r w:rsidR="0099102F">
        <w:t>de réalités</w:t>
      </w:r>
      <w:r w:rsidR="003962AB">
        <w:t xml:space="preserve"> observée</w:t>
      </w:r>
      <w:r w:rsidR="0099102F">
        <w:t>s</w:t>
      </w:r>
      <w:r w:rsidR="003962AB">
        <w:t xml:space="preserve"> </w:t>
      </w:r>
      <w:r w:rsidR="00A84BBC">
        <w:t xml:space="preserve">dans les </w:t>
      </w:r>
      <w:r w:rsidR="003962AB">
        <w:t>établissement</w:t>
      </w:r>
      <w:r w:rsidR="00A84BBC">
        <w:t>s d’enseignement collégial et universitaire</w:t>
      </w:r>
      <w:r w:rsidR="003962AB">
        <w:t xml:space="preserve"> </w:t>
      </w:r>
      <w:r w:rsidR="00A210B7">
        <w:t>en matière d</w:t>
      </w:r>
      <w:r w:rsidR="0004503C">
        <w:t>’accommodement pour l’exercice de la prière</w:t>
      </w:r>
      <w:r w:rsidR="0053412E">
        <w:t>. Il résume alors</w:t>
      </w:r>
      <w:r w:rsidR="00AF2F7C">
        <w:t xml:space="preserve"> les résultats d’un rapport universitaire </w:t>
      </w:r>
      <w:r w:rsidR="0053412E">
        <w:t>de 2019 à ce sujet</w:t>
      </w:r>
      <w:r w:rsidR="00D31B7D">
        <w:t> </w:t>
      </w:r>
      <w:r w:rsidR="003962AB">
        <w:t>: «</w:t>
      </w:r>
      <w:r w:rsidR="00434046">
        <w:rPr>
          <w:rFonts w:ascii="Arial" w:hAnsi="Arial" w:cs="Arial"/>
        </w:rPr>
        <w:t> </w:t>
      </w:r>
      <w:r w:rsidR="003962AB">
        <w:t>[dans] certains établissements, cette situation est « inexistante » alors que dans d’autres, des locaux réservés existent depuis plusieurs années</w:t>
      </w:r>
      <w:r w:rsidR="00434046">
        <w:rPr>
          <w:rFonts w:ascii="Arial" w:hAnsi="Arial" w:cs="Arial"/>
        </w:rPr>
        <w:t> </w:t>
      </w:r>
      <w:r w:rsidR="003962AB">
        <w:t>»</w:t>
      </w:r>
      <w:r w:rsidR="003962AB">
        <w:rPr>
          <w:rStyle w:val="Appelnotedebasdep"/>
        </w:rPr>
        <w:footnoteReference w:id="206"/>
      </w:r>
      <w:r w:rsidR="003962AB">
        <w:t xml:space="preserve">. Une lecture </w:t>
      </w:r>
      <w:r w:rsidR="0053412E">
        <w:t>plus approfondie de ce rapport universitaire</w:t>
      </w:r>
      <w:r w:rsidR="004D5D31">
        <w:t xml:space="preserve"> </w:t>
      </w:r>
      <w:r w:rsidR="003962AB">
        <w:t xml:space="preserve">permet de </w:t>
      </w:r>
      <w:r w:rsidR="00302E76">
        <w:t>bien</w:t>
      </w:r>
      <w:r w:rsidR="003962AB">
        <w:t xml:space="preserve"> comprendre </w:t>
      </w:r>
      <w:r w:rsidR="0004503C">
        <w:t>l’étendue</w:t>
      </w:r>
      <w:r w:rsidR="003962AB">
        <w:t xml:space="preserve"> de </w:t>
      </w:r>
      <w:r w:rsidR="0004503C">
        <w:t>ce type d</w:t>
      </w:r>
      <w:r w:rsidR="003962AB">
        <w:t>’arrangement au sein de</w:t>
      </w:r>
      <w:r w:rsidR="00302E76">
        <w:t>s</w:t>
      </w:r>
      <w:r w:rsidR="003962AB">
        <w:t xml:space="preserve"> </w:t>
      </w:r>
      <w:r w:rsidR="002913ED">
        <w:t>17</w:t>
      </w:r>
      <w:r w:rsidR="000D2081">
        <w:t> </w:t>
      </w:r>
      <w:r w:rsidR="003B205E">
        <w:t xml:space="preserve">collèges et universités </w:t>
      </w:r>
      <w:r w:rsidR="00302E76">
        <w:t>étudiés</w:t>
      </w:r>
      <w:r w:rsidR="005F2CED">
        <w:t xml:space="preserve"> ainsi que le constat général qui </w:t>
      </w:r>
      <w:r w:rsidR="00302E76">
        <w:t>s’en</w:t>
      </w:r>
      <w:r w:rsidR="005F2CED">
        <w:t xml:space="preserve"> dégageait</w:t>
      </w:r>
      <w:r w:rsidR="00756580">
        <w:t> </w:t>
      </w:r>
      <w:r w:rsidR="003962AB">
        <w:t xml:space="preserve">: </w:t>
      </w:r>
    </w:p>
    <w:p w14:paraId="7F7DDB85" w14:textId="7A286D88" w:rsidR="003962AB" w:rsidRDefault="003962AB" w:rsidP="003962AB">
      <w:pPr>
        <w:pStyle w:val="Citation"/>
      </w:pPr>
      <w:r>
        <w:t>«</w:t>
      </w:r>
      <w:r w:rsidR="00434046">
        <w:rPr>
          <w:rFonts w:ascii="Arial" w:hAnsi="Arial" w:cs="Arial"/>
        </w:rPr>
        <w:t> </w:t>
      </w:r>
      <w:proofErr w:type="gramStart"/>
      <w:r w:rsidRPr="002B2938">
        <w:t>dans</w:t>
      </w:r>
      <w:proofErr w:type="gramEnd"/>
      <w:r w:rsidRPr="002B2938">
        <w:t xml:space="preserve"> la moitié des établissements participants, aucun local n’est mis à disposition pour les étudiants</w:t>
      </w:r>
      <w:r>
        <w:t xml:space="preserve">. </w:t>
      </w:r>
      <w:r w:rsidRPr="00D51018">
        <w:t>Dans ces établissements, plusieurs personnes prient tout de même à l’intérieur de l’édifice, souvent dans les cages d’escalier.</w:t>
      </w:r>
      <w:r>
        <w:t xml:space="preserve"> </w:t>
      </w:r>
      <w:r w:rsidRPr="002B2938">
        <w:t>Dans l’autre moitié des établissements participants, on retrouve soit des locaux non dédiés à la prière soit des locaux dédiés à une telle pratique</w:t>
      </w:r>
      <w:r>
        <w:t xml:space="preserve">. Notre étude permet de conclure que, dans l’ensemble, </w:t>
      </w:r>
      <w:r w:rsidRPr="00DB6EA4">
        <w:t>ces enjeux d’accommodement raisonnable et d’espace de prière ne constituent pas un problème majeur au sein des établissements participants, mais représente parfois un irritant</w:t>
      </w:r>
      <w:r>
        <w:t>, principalement en raison de sa difficile administration quotidienne et par le faible soutien institutionnel au regard des démarches à mettre en œuvre.</w:t>
      </w:r>
      <w:r w:rsidR="00434046">
        <w:rPr>
          <w:rFonts w:ascii="Arial" w:hAnsi="Arial" w:cs="Arial"/>
        </w:rPr>
        <w:t> </w:t>
      </w:r>
      <w:r>
        <w:t>»</w:t>
      </w:r>
      <w:r>
        <w:rPr>
          <w:rStyle w:val="Appelnotedebasdep"/>
        </w:rPr>
        <w:footnoteReference w:id="207"/>
      </w:r>
    </w:p>
    <w:p w14:paraId="1A5B6FCF" w14:textId="5996E852" w:rsidR="003962AB" w:rsidRPr="007A269D" w:rsidRDefault="003962AB" w:rsidP="002E348F">
      <w:pPr>
        <w:pStyle w:val="Paragraphe"/>
      </w:pPr>
      <w:r>
        <w:t xml:space="preserve">En résumé, </w:t>
      </w:r>
      <w:r w:rsidR="00CA1887">
        <w:t xml:space="preserve">selon </w:t>
      </w:r>
      <w:r w:rsidR="00F01A7F">
        <w:t>les auteurs du</w:t>
      </w:r>
      <w:r>
        <w:t xml:space="preserve"> rapport universitaire ayant réalisé des entrevues auprès de quatre-vingt</w:t>
      </w:r>
      <w:r w:rsidR="001051D9">
        <w:t>-</w:t>
      </w:r>
      <w:r>
        <w:t xml:space="preserve">quinze personnes à travers </w:t>
      </w:r>
      <w:r w:rsidR="002913ED">
        <w:t>ces</w:t>
      </w:r>
      <w:r>
        <w:t xml:space="preserve"> établissements </w:t>
      </w:r>
      <w:r w:rsidR="00C92C84">
        <w:t>supérieur</w:t>
      </w:r>
      <w:r w:rsidR="00BB68BD">
        <w:t>s</w:t>
      </w:r>
      <w:r w:rsidR="003B205E">
        <w:t xml:space="preserve"> d’enseignement</w:t>
      </w:r>
      <w:r>
        <w:t>, la gestion de l’accommodement et des espaces de prières serait «</w:t>
      </w:r>
      <w:r w:rsidR="00434046">
        <w:rPr>
          <w:rFonts w:ascii="Arial" w:hAnsi="Arial" w:cs="Arial"/>
        </w:rPr>
        <w:t> </w:t>
      </w:r>
      <w:r>
        <w:t>parfois un irritant</w:t>
      </w:r>
      <w:r w:rsidR="00434046">
        <w:rPr>
          <w:rFonts w:ascii="Arial" w:hAnsi="Arial" w:cs="Arial"/>
        </w:rPr>
        <w:t> </w:t>
      </w:r>
      <w:r>
        <w:t xml:space="preserve">», sans constituer un </w:t>
      </w:r>
      <w:r w:rsidR="008C46A8" w:rsidRPr="0058652D">
        <w:t>«</w:t>
      </w:r>
      <w:r w:rsidR="005C66ED">
        <w:rPr>
          <w:rFonts w:ascii="Arial" w:hAnsi="Arial" w:cs="Arial"/>
        </w:rPr>
        <w:t> </w:t>
      </w:r>
      <w:r w:rsidR="008C46A8" w:rsidRPr="0058652D">
        <w:t>problème majeur</w:t>
      </w:r>
      <w:r w:rsidR="005C66ED">
        <w:rPr>
          <w:rFonts w:ascii="Arial" w:hAnsi="Arial" w:cs="Arial"/>
        </w:rPr>
        <w:t> </w:t>
      </w:r>
      <w:r w:rsidR="008C46A8" w:rsidRPr="0058652D">
        <w:t>»</w:t>
      </w:r>
      <w:r w:rsidR="00D5692E">
        <w:t>.</w:t>
      </w:r>
    </w:p>
    <w:p w14:paraId="40DD20A8" w14:textId="15180F22" w:rsidR="003962AB" w:rsidRDefault="003962AB" w:rsidP="002E348F">
      <w:pPr>
        <w:pStyle w:val="Paragraphe"/>
      </w:pPr>
      <w:r>
        <w:t>Sur la base de quelques témoignages</w:t>
      </w:r>
      <w:r w:rsidR="005B6CFC">
        <w:t xml:space="preserve"> et</w:t>
      </w:r>
      <w:r>
        <w:t xml:space="preserve"> mémoires</w:t>
      </w:r>
      <w:r w:rsidR="005B6CFC">
        <w:t xml:space="preserve">, puis en se référant à certains aspects du </w:t>
      </w:r>
      <w:r>
        <w:t>Rapport d’enquête</w:t>
      </w:r>
      <w:r w:rsidR="005B6CFC">
        <w:t xml:space="preserve"> </w:t>
      </w:r>
      <w:r w:rsidR="00895A83">
        <w:t>analysé précédemment</w:t>
      </w:r>
      <w:r>
        <w:t>, le Comité d’étude se dit d’un autre avis : «</w:t>
      </w:r>
      <w:r w:rsidR="00434046">
        <w:rPr>
          <w:rFonts w:ascii="Arial" w:hAnsi="Arial" w:cs="Arial"/>
        </w:rPr>
        <w:t> </w:t>
      </w:r>
      <w:r>
        <w:t>[six]</w:t>
      </w:r>
      <w:r w:rsidRPr="00EC6C18">
        <w:t xml:space="preserve"> ans plus tard, nous constatons que ces questions suscitent toujours des </w:t>
      </w:r>
      <w:bookmarkStart w:id="202" w:name="_Hlk218959130"/>
      <w:r w:rsidRPr="00EC6C18">
        <w:t>frictions et qu’elles font l’objet de préoccupations importantes qui demandent une intervention appropriée</w:t>
      </w:r>
      <w:bookmarkEnd w:id="202"/>
      <w:r w:rsidR="00434046">
        <w:rPr>
          <w:rFonts w:ascii="Arial" w:hAnsi="Arial" w:cs="Arial"/>
        </w:rPr>
        <w:t> </w:t>
      </w:r>
      <w:r>
        <w:t>»</w:t>
      </w:r>
      <w:r>
        <w:rPr>
          <w:rStyle w:val="Appelnotedebasdep"/>
        </w:rPr>
        <w:footnoteReference w:id="208"/>
      </w:r>
      <w:r w:rsidRPr="00EC6C18">
        <w:t>.</w:t>
      </w:r>
      <w:r>
        <w:t xml:space="preserve">   </w:t>
      </w:r>
    </w:p>
    <w:p w14:paraId="22AC56D5" w14:textId="26F29103" w:rsidR="003962AB" w:rsidRDefault="003962AB" w:rsidP="002E348F">
      <w:pPr>
        <w:pStyle w:val="Paragraphe"/>
      </w:pPr>
      <w:r>
        <w:t xml:space="preserve">Divers éléments sont mis de l’avant </w:t>
      </w:r>
      <w:r w:rsidR="006C413B">
        <w:t>en ce sens</w:t>
      </w:r>
      <w:r>
        <w:t>. D’une part, selon «</w:t>
      </w:r>
      <w:r w:rsidR="00434046">
        <w:rPr>
          <w:rFonts w:ascii="Arial" w:hAnsi="Arial" w:cs="Arial"/>
        </w:rPr>
        <w:t> </w:t>
      </w:r>
      <w:r w:rsidRPr="002747A8">
        <w:rPr>
          <w:u w:val="single"/>
        </w:rPr>
        <w:t>une direction générale</w:t>
      </w:r>
      <w:r>
        <w:t xml:space="preserve"> et </w:t>
      </w:r>
      <w:r w:rsidRPr="002747A8">
        <w:rPr>
          <w:u w:val="single"/>
        </w:rPr>
        <w:t>des membres du corps professoral de cégeps</w:t>
      </w:r>
      <w:r w:rsidR="00434046">
        <w:rPr>
          <w:rFonts w:ascii="Arial" w:hAnsi="Arial" w:cs="Arial"/>
        </w:rPr>
        <w:t> </w:t>
      </w:r>
      <w:r>
        <w:t>», l’usage des cages d’escaliers ou d’autres «</w:t>
      </w:r>
      <w:r w:rsidR="00434046">
        <w:rPr>
          <w:rFonts w:ascii="Arial" w:hAnsi="Arial" w:cs="Arial"/>
        </w:rPr>
        <w:t> </w:t>
      </w:r>
      <w:r>
        <w:t>endroits impromptus</w:t>
      </w:r>
      <w:r w:rsidR="00434046">
        <w:rPr>
          <w:rFonts w:ascii="Arial" w:hAnsi="Arial" w:cs="Arial"/>
        </w:rPr>
        <w:t> </w:t>
      </w:r>
      <w:r>
        <w:t>» se serait «</w:t>
      </w:r>
      <w:r w:rsidR="00434046">
        <w:rPr>
          <w:rFonts w:ascii="Arial" w:hAnsi="Arial" w:cs="Arial"/>
        </w:rPr>
        <w:t> </w:t>
      </w:r>
      <w:r>
        <w:t>accentué</w:t>
      </w:r>
      <w:r w:rsidR="00434046">
        <w:rPr>
          <w:rFonts w:ascii="Arial" w:hAnsi="Arial" w:cs="Arial"/>
        </w:rPr>
        <w:t> </w:t>
      </w:r>
      <w:r>
        <w:t>» dans les établissements ne disposant pas de local réservé ou de local multiconfessionnel</w:t>
      </w:r>
      <w:r>
        <w:rPr>
          <w:rStyle w:val="Appelnotedebasdep"/>
        </w:rPr>
        <w:footnoteReference w:id="209"/>
      </w:r>
      <w:r>
        <w:t>. Le rapport ne précise pas combien de personnes exactement ont formulé ce constat ni quelle est l’ampleur de l’augmentation perçue</w:t>
      </w:r>
      <w:r w:rsidR="00903B34">
        <w:t xml:space="preserve"> et si cela concerne </w:t>
      </w:r>
      <w:r>
        <w:t>un ou plusieurs établissements. D’autre part, le Comité d’étude indique «</w:t>
      </w:r>
      <w:r w:rsidR="00434046">
        <w:rPr>
          <w:rFonts w:ascii="Arial" w:hAnsi="Arial" w:cs="Arial"/>
        </w:rPr>
        <w:t> </w:t>
      </w:r>
      <w:r>
        <w:t>qu’il a été rapporté</w:t>
      </w:r>
      <w:r w:rsidR="00434046">
        <w:rPr>
          <w:rFonts w:ascii="Arial" w:hAnsi="Arial" w:cs="Arial"/>
        </w:rPr>
        <w:t> </w:t>
      </w:r>
      <w:r>
        <w:t>» que «</w:t>
      </w:r>
      <w:r w:rsidR="00434046">
        <w:rPr>
          <w:rFonts w:ascii="Arial" w:hAnsi="Arial" w:cs="Arial"/>
        </w:rPr>
        <w:t> </w:t>
      </w:r>
      <w:r>
        <w:t>certains</w:t>
      </w:r>
      <w:r w:rsidR="00434046">
        <w:rPr>
          <w:rFonts w:ascii="Arial" w:hAnsi="Arial" w:cs="Arial"/>
        </w:rPr>
        <w:t> </w:t>
      </w:r>
      <w:r>
        <w:t xml:space="preserve">» locaux </w:t>
      </w:r>
      <w:r>
        <w:lastRenderedPageBreak/>
        <w:t>réservés rassemblent pa</w:t>
      </w:r>
      <w:r w:rsidR="00EE7C4C">
        <w:t>r</w:t>
      </w:r>
      <w:r>
        <w:t>fois «</w:t>
      </w:r>
      <w:r w:rsidR="00434046">
        <w:rPr>
          <w:rFonts w:ascii="Arial" w:hAnsi="Arial" w:cs="Arial"/>
        </w:rPr>
        <w:t> </w:t>
      </w:r>
      <w:r>
        <w:t>jusqu’à cinquante personne</w:t>
      </w:r>
      <w:r w:rsidR="00315065">
        <w:t>s</w:t>
      </w:r>
      <w:r w:rsidR="00B42991">
        <w:rPr>
          <w:rFonts w:ascii="Arial" w:hAnsi="Arial" w:cs="Arial"/>
        </w:rPr>
        <w:t> </w:t>
      </w:r>
      <w:r w:rsidR="0006552A">
        <w:t>»</w:t>
      </w:r>
      <w:r>
        <w:t xml:space="preserve"> et </w:t>
      </w:r>
      <w:r w:rsidR="00043ECF">
        <w:t>peu</w:t>
      </w:r>
      <w:r w:rsidR="00806A37">
        <w:t>vent</w:t>
      </w:r>
      <w:r w:rsidR="00043ECF">
        <w:t xml:space="preserve"> </w:t>
      </w:r>
      <w:r>
        <w:t>être subdivisé</w:t>
      </w:r>
      <w:r w:rsidR="00043ECF">
        <w:t>s</w:t>
      </w:r>
      <w:r>
        <w:t xml:space="preserve"> en deux </w:t>
      </w:r>
      <w:r w:rsidRPr="00C21DDF">
        <w:t xml:space="preserve">locaux ou </w:t>
      </w:r>
      <w:r w:rsidR="00043ECF">
        <w:t xml:space="preserve">séparés </w:t>
      </w:r>
      <w:r w:rsidRPr="00C21DDF">
        <w:t xml:space="preserve">avec un rideau </w:t>
      </w:r>
      <w:r w:rsidR="00043ECF">
        <w:t>pour des fins de non-mixité</w:t>
      </w:r>
      <w:r w:rsidRPr="00F1552E">
        <w:rPr>
          <w:rStyle w:val="Appelnotedebasdep"/>
        </w:rPr>
        <w:footnoteReference w:id="210"/>
      </w:r>
      <w:r w:rsidRPr="00F1552E">
        <w:t>. L</w:t>
      </w:r>
      <w:r w:rsidRPr="003042FD">
        <w:t>e Rapport du comité d’étude n’apporte pas de détail</w:t>
      </w:r>
      <w:r w:rsidR="000508CC">
        <w:t>s</w:t>
      </w:r>
      <w:r w:rsidRPr="003042FD">
        <w:t xml:space="preserve"> sur l’étendue de cette pratique</w:t>
      </w:r>
      <w:r w:rsidR="00F768F9">
        <w:t xml:space="preserve">, </w:t>
      </w:r>
      <w:r w:rsidRPr="003042FD">
        <w:t xml:space="preserve">si le nombre de personnes </w:t>
      </w:r>
      <w:r w:rsidR="00C5315E">
        <w:t>et l’aménagement des salles décrit</w:t>
      </w:r>
      <w:r w:rsidR="00AF0C08">
        <w:t xml:space="preserve"> </w:t>
      </w:r>
      <w:r w:rsidR="00604C59">
        <w:t>se trouvaient en contravention par rapport à</w:t>
      </w:r>
      <w:r w:rsidR="00C5315E">
        <w:t xml:space="preserve"> l’accommodement accordé</w:t>
      </w:r>
      <w:r w:rsidR="003042FD">
        <w:t xml:space="preserve"> à l’origine</w:t>
      </w:r>
      <w:r w:rsidR="00604C59">
        <w:t xml:space="preserve">, ou même s’il constituait une contrainte excessive. </w:t>
      </w:r>
    </w:p>
    <w:p w14:paraId="488BE120" w14:textId="1F8F69DB" w:rsidR="003962AB" w:rsidRDefault="00A91A8E" w:rsidP="002E348F">
      <w:pPr>
        <w:pStyle w:val="Paragraphe"/>
      </w:pPr>
      <w:r>
        <w:t>Le Rapport du comité d’étude aborde en outre</w:t>
      </w:r>
      <w:r w:rsidR="003962AB">
        <w:t xml:space="preserve"> la </w:t>
      </w:r>
      <w:r w:rsidR="003B7F91">
        <w:t>pratique</w:t>
      </w:r>
      <w:r w:rsidR="003962AB">
        <w:t xml:space="preserve"> des ablutions</w:t>
      </w:r>
      <w:r w:rsidR="003B7F91">
        <w:t xml:space="preserve"> dans les salles de toilette</w:t>
      </w:r>
      <w:r w:rsidR="003962AB">
        <w:t xml:space="preserve">, </w:t>
      </w:r>
      <w:r w:rsidR="003B7F91">
        <w:t xml:space="preserve">bien </w:t>
      </w:r>
      <w:r w:rsidR="0060737F">
        <w:t>que</w:t>
      </w:r>
      <w:r w:rsidR="003B7F91">
        <w:t xml:space="preserve"> </w:t>
      </w:r>
      <w:r w:rsidR="003962AB">
        <w:t>le compte-rendu demeure plutôt mince et semble pour beaucoup reposer sur la rumeur en ce qui concerne l’effet de cette pratique</w:t>
      </w:r>
      <w:r w:rsidR="00CD2706">
        <w:t xml:space="preserve"> : </w:t>
      </w:r>
      <w:r w:rsidR="003962AB" w:rsidRPr="004831A3">
        <w:rPr>
          <w:u w:val="single"/>
        </w:rPr>
        <w:t>deux membres du personnel enseignant au collégial</w:t>
      </w:r>
      <w:r w:rsidR="003962AB">
        <w:t xml:space="preserve"> ont soulevé qu’«</w:t>
      </w:r>
      <w:r w:rsidR="00434046">
        <w:rPr>
          <w:rFonts w:ascii="Arial" w:hAnsi="Arial" w:cs="Arial"/>
        </w:rPr>
        <w:t> </w:t>
      </w:r>
      <w:r w:rsidR="003962AB" w:rsidRPr="00E42E9E">
        <w:rPr>
          <w:u w:val="single"/>
        </w:rPr>
        <w:t>au moins une salle de toilettes</w:t>
      </w:r>
      <w:r w:rsidR="00434046">
        <w:rPr>
          <w:rFonts w:ascii="Arial" w:hAnsi="Arial" w:cs="Arial"/>
          <w:u w:val="single"/>
        </w:rPr>
        <w:t> </w:t>
      </w:r>
      <w:r w:rsidR="003962AB" w:rsidRPr="004C7136">
        <w:t>»</w:t>
      </w:r>
      <w:r w:rsidR="003962AB" w:rsidRPr="00DC558D">
        <w:t xml:space="preserve"> </w:t>
      </w:r>
      <w:r w:rsidR="003962AB">
        <w:t>servait à cette fin et que «</w:t>
      </w:r>
      <w:r w:rsidR="00434046">
        <w:rPr>
          <w:rFonts w:ascii="Arial" w:hAnsi="Arial" w:cs="Arial"/>
        </w:rPr>
        <w:t> </w:t>
      </w:r>
      <w:r w:rsidR="003962AB">
        <w:t>les individus non musulmans ne se sentaient pas à l’aise de l’utiliser</w:t>
      </w:r>
      <w:r w:rsidR="00434046">
        <w:rPr>
          <w:rFonts w:ascii="Arial" w:hAnsi="Arial" w:cs="Arial"/>
        </w:rPr>
        <w:t> </w:t>
      </w:r>
      <w:r w:rsidR="003962AB">
        <w:t>»</w:t>
      </w:r>
      <w:r w:rsidR="003962AB">
        <w:rPr>
          <w:rStyle w:val="Appelnotedebasdep"/>
        </w:rPr>
        <w:footnoteReference w:id="211"/>
      </w:r>
      <w:r w:rsidR="003962AB">
        <w:t xml:space="preserve">. </w:t>
      </w:r>
    </w:p>
    <w:p w14:paraId="29C53798" w14:textId="30D239D2" w:rsidR="003962AB" w:rsidRDefault="00FA3DA1" w:rsidP="002E348F">
      <w:pPr>
        <w:pStyle w:val="Paragraphe"/>
      </w:pPr>
      <w:r>
        <w:t>Soulignons par ailleurs qu’à</w:t>
      </w:r>
      <w:r w:rsidR="003962AB">
        <w:t xml:space="preserve"> deux reprises dans cette section, le Rapport du comité d’étude </w:t>
      </w:r>
      <w:r w:rsidR="0015374D">
        <w:t>se</w:t>
      </w:r>
      <w:r w:rsidR="00782885">
        <w:t>mble se méprendre</w:t>
      </w:r>
      <w:r w:rsidR="003962AB">
        <w:t xml:space="preserve"> sur la nature de l’entente </w:t>
      </w:r>
      <w:r w:rsidR="0036654A">
        <w:t>intervenue</w:t>
      </w:r>
      <w:r w:rsidR="003962AB">
        <w:t xml:space="preserve"> entre la Commission des droits de la personne et des droits de la jeunesse et l’École de technologie supérieure (ÉTS). Contrairement à ce qui est </w:t>
      </w:r>
      <w:r w:rsidR="00E254E8">
        <w:t>rapporté</w:t>
      </w:r>
      <w:r w:rsidR="003962AB">
        <w:t>, la Commission n’</w:t>
      </w:r>
      <w:r w:rsidR="002B3858">
        <w:t xml:space="preserve">y </w:t>
      </w:r>
      <w:r w:rsidR="003962AB">
        <w:t>a pas recommandé «</w:t>
      </w:r>
      <w:r w:rsidR="00434046">
        <w:rPr>
          <w:rFonts w:ascii="Arial" w:hAnsi="Arial" w:cs="Arial"/>
        </w:rPr>
        <w:t> </w:t>
      </w:r>
      <w:r w:rsidR="003962AB">
        <w:t>d’aménager un local destiné à la pratique religieuse</w:t>
      </w:r>
      <w:r w:rsidR="00434046">
        <w:rPr>
          <w:rFonts w:ascii="Arial" w:hAnsi="Arial" w:cs="Arial"/>
        </w:rPr>
        <w:t> </w:t>
      </w:r>
      <w:r w:rsidR="003962AB">
        <w:t>»</w:t>
      </w:r>
      <w:r w:rsidR="003962AB">
        <w:rPr>
          <w:rStyle w:val="Appelnotedebasdep"/>
        </w:rPr>
        <w:footnoteReference w:id="212"/>
      </w:r>
      <w:r w:rsidR="003962AB">
        <w:t xml:space="preserve">. Il est également inexact de dire </w:t>
      </w:r>
      <w:r w:rsidR="00373832">
        <w:t>qu’elle</w:t>
      </w:r>
      <w:r w:rsidR="003962AB">
        <w:t xml:space="preserve"> a </w:t>
      </w:r>
      <w:r w:rsidR="00224C3B">
        <w:t xml:space="preserve">imposé </w:t>
      </w:r>
      <w:r w:rsidR="003962AB">
        <w:t>une salle de prière</w:t>
      </w:r>
      <w:r w:rsidR="00434046">
        <w:rPr>
          <w:rFonts w:ascii="Arial" w:hAnsi="Arial" w:cs="Arial"/>
        </w:rPr>
        <w:t> </w:t>
      </w:r>
      <w:r w:rsidR="00224C3B">
        <w:t>à l’établissement d’enseignement</w:t>
      </w:r>
      <w:r w:rsidR="003962AB">
        <w:rPr>
          <w:rStyle w:val="Appelnotedebasdep"/>
        </w:rPr>
        <w:footnoteReference w:id="213"/>
      </w:r>
      <w:r w:rsidR="003962AB">
        <w:t xml:space="preserve">. </w:t>
      </w:r>
      <w:r w:rsidR="001F72D6">
        <w:t>L</w:t>
      </w:r>
      <w:r w:rsidR="003962AB">
        <w:t xml:space="preserve">es principaux éléments de l’entente </w:t>
      </w:r>
      <w:r w:rsidR="001F72D6">
        <w:t xml:space="preserve">donnent </w:t>
      </w:r>
      <w:r w:rsidR="001F72D6" w:rsidRPr="00C25010">
        <w:t>en effet</w:t>
      </w:r>
      <w:r w:rsidR="001F72D6">
        <w:t xml:space="preserve"> à voir</w:t>
      </w:r>
      <w:r w:rsidR="003962AB">
        <w:t xml:space="preserve"> qu’aucun local </w:t>
      </w:r>
      <w:r w:rsidR="008D69C9">
        <w:t>n’a été accordé</w:t>
      </w:r>
      <w:r w:rsidR="003962AB">
        <w:t xml:space="preserve"> </w:t>
      </w:r>
      <w:r w:rsidR="008D69C9">
        <w:t xml:space="preserve">sur une base permanente </w:t>
      </w:r>
      <w:r w:rsidR="003962AB">
        <w:t xml:space="preserve">à un groupe </w:t>
      </w:r>
      <w:r w:rsidR="008D69C9">
        <w:t>d’étudiant</w:t>
      </w:r>
      <w:r w:rsidR="00B8006F">
        <w:t>s</w:t>
      </w:r>
      <w:r w:rsidR="008D69C9">
        <w:t xml:space="preserve"> </w:t>
      </w:r>
      <w:r w:rsidR="003962AB">
        <w:t>pour l’exercice de la prière</w:t>
      </w:r>
      <w:r w:rsidR="003962AB">
        <w:rPr>
          <w:rStyle w:val="Appelnotedebasdep"/>
        </w:rPr>
        <w:footnoteReference w:id="214"/>
      </w:r>
      <w:r w:rsidR="003962AB">
        <w:t xml:space="preserve">. </w:t>
      </w:r>
      <w:r w:rsidR="00AC6C5B">
        <w:t>S</w:t>
      </w:r>
      <w:r w:rsidR="006B052D">
        <w:t xml:space="preserve">elon l’accommodement trouvé, </w:t>
      </w:r>
      <w:r w:rsidR="003962AB">
        <w:t>l’ÉTS s’engageait</w:t>
      </w:r>
      <w:r w:rsidR="001F72D6">
        <w:t xml:space="preserve"> plutôt</w:t>
      </w:r>
      <w:r w:rsidR="003962AB">
        <w:t xml:space="preserve"> à :</w:t>
      </w:r>
    </w:p>
    <w:p w14:paraId="2B0FAE86" w14:textId="5FD7A055" w:rsidR="003962AB" w:rsidRPr="00A0610C" w:rsidRDefault="003962AB" w:rsidP="003962AB">
      <w:pPr>
        <w:pStyle w:val="Citation"/>
        <w:numPr>
          <w:ilvl w:val="0"/>
          <w:numId w:val="10"/>
        </w:numPr>
        <w:rPr>
          <w:rFonts w:asciiTheme="minorHAnsi" w:hAnsiTheme="minorHAnsi"/>
        </w:rPr>
      </w:pPr>
      <w:proofErr w:type="gramStart"/>
      <w:r w:rsidRPr="00A0610C">
        <w:rPr>
          <w:rFonts w:asciiTheme="minorHAnsi" w:hAnsiTheme="minorHAnsi"/>
        </w:rPr>
        <w:t>mettre</w:t>
      </w:r>
      <w:proofErr w:type="gramEnd"/>
      <w:r w:rsidRPr="00A0610C">
        <w:rPr>
          <w:rFonts w:asciiTheme="minorHAnsi" w:hAnsiTheme="minorHAnsi"/>
        </w:rPr>
        <w:t xml:space="preserve"> à la disposition de tous les étudiants les salles de cours lorsqu’elles sont libres</w:t>
      </w:r>
      <w:r w:rsidR="00B60D74">
        <w:rPr>
          <w:rFonts w:ascii="Arial" w:hAnsi="Arial" w:cs="Arial"/>
        </w:rPr>
        <w:t> </w:t>
      </w:r>
      <w:r w:rsidRPr="00A0610C">
        <w:rPr>
          <w:rFonts w:asciiTheme="minorHAnsi" w:hAnsiTheme="minorHAnsi"/>
        </w:rPr>
        <w:t>; et</w:t>
      </w:r>
    </w:p>
    <w:p w14:paraId="49962702" w14:textId="6DEE82CB" w:rsidR="00B8006F" w:rsidRPr="00A0610C" w:rsidRDefault="003962AB" w:rsidP="003771EB">
      <w:pPr>
        <w:pStyle w:val="Citation"/>
        <w:numPr>
          <w:ilvl w:val="0"/>
          <w:numId w:val="10"/>
        </w:numPr>
        <w:rPr>
          <w:rFonts w:asciiTheme="minorHAnsi" w:hAnsiTheme="minorHAnsi"/>
        </w:rPr>
      </w:pPr>
      <w:proofErr w:type="gramStart"/>
      <w:r w:rsidRPr="00A0610C">
        <w:rPr>
          <w:rFonts w:asciiTheme="minorHAnsi" w:hAnsiTheme="minorHAnsi"/>
        </w:rPr>
        <w:t>publier</w:t>
      </w:r>
      <w:proofErr w:type="gramEnd"/>
      <w:r w:rsidRPr="00A0610C">
        <w:rPr>
          <w:rFonts w:asciiTheme="minorHAnsi" w:hAnsiTheme="minorHAnsi"/>
        </w:rPr>
        <w:t xml:space="preserve"> par divers moyens un horaire de type inversé qui fera </w:t>
      </w:r>
      <w:r w:rsidR="00932608" w:rsidRPr="00A0610C">
        <w:rPr>
          <w:rFonts w:asciiTheme="minorHAnsi" w:hAnsiTheme="minorHAnsi"/>
        </w:rPr>
        <w:t>connaitre</w:t>
      </w:r>
      <w:r w:rsidRPr="00A0610C">
        <w:rPr>
          <w:rFonts w:asciiTheme="minorHAnsi" w:hAnsiTheme="minorHAnsi"/>
        </w:rPr>
        <w:t xml:space="preserve"> la liste des locaux disponibles à chaque jour</w:t>
      </w:r>
      <w:r w:rsidRPr="00A0610C">
        <w:rPr>
          <w:rStyle w:val="Appelnotedebasdep"/>
          <w:rFonts w:asciiTheme="minorHAnsi" w:hAnsiTheme="minorHAnsi"/>
        </w:rPr>
        <w:footnoteReference w:id="215"/>
      </w:r>
      <w:r w:rsidR="002362C6">
        <w:rPr>
          <w:rFonts w:asciiTheme="minorHAnsi" w:hAnsiTheme="minorHAnsi"/>
        </w:rPr>
        <w:t>.</w:t>
      </w:r>
      <w:r w:rsidRPr="00A0610C">
        <w:rPr>
          <w:rFonts w:asciiTheme="minorHAnsi" w:hAnsiTheme="minorHAnsi"/>
        </w:rPr>
        <w:t xml:space="preserve"> </w:t>
      </w:r>
    </w:p>
    <w:p w14:paraId="0639736F" w14:textId="288E15FE" w:rsidR="003B6BC7" w:rsidRDefault="00991367" w:rsidP="002E348F">
      <w:pPr>
        <w:pStyle w:val="Paragraphe"/>
      </w:pPr>
      <w:r>
        <w:t>En d’autres mots, l</w:t>
      </w:r>
      <w:r w:rsidR="003B6BC7">
        <w:t xml:space="preserve">’horaire inversé </w:t>
      </w:r>
      <w:r w:rsidR="00E329BE">
        <w:t>permet</w:t>
      </w:r>
      <w:r w:rsidR="00883B94">
        <w:t>tait</w:t>
      </w:r>
      <w:r w:rsidR="00E329BE">
        <w:t xml:space="preserve"> de</w:t>
      </w:r>
      <w:r>
        <w:t xml:space="preserve"> concilier les contraintes de l’établissement en termes de </w:t>
      </w:r>
      <w:r w:rsidR="00E329BE">
        <w:t>disponibilité de</w:t>
      </w:r>
      <w:r>
        <w:t xml:space="preserve"> locaux </w:t>
      </w:r>
      <w:r w:rsidR="00E329BE">
        <w:t>avec</w:t>
      </w:r>
      <w:r>
        <w:t xml:space="preserve"> les besoins</w:t>
      </w:r>
      <w:r w:rsidR="00E329BE">
        <w:t xml:space="preserve"> exprimés</w:t>
      </w:r>
      <w:r w:rsidR="00745C85">
        <w:t xml:space="preserve"> </w:t>
      </w:r>
      <w:r w:rsidR="00D50814">
        <w:t xml:space="preserve">de </w:t>
      </w:r>
      <w:r w:rsidR="00745C85">
        <w:t xml:space="preserve">certains étudiants. </w:t>
      </w:r>
      <w:r w:rsidR="00D50814">
        <w:t>C</w:t>
      </w:r>
      <w:r w:rsidR="00745C85">
        <w:t xml:space="preserve">e type </w:t>
      </w:r>
      <w:r w:rsidR="001C0BFC">
        <w:t>d’</w:t>
      </w:r>
      <w:r w:rsidR="00AF61A8">
        <w:t>ar</w:t>
      </w:r>
      <w:r w:rsidR="00817D5E">
        <w:t>r</w:t>
      </w:r>
      <w:r w:rsidR="00AF61A8">
        <w:t>angement pourrait être décrit comme une mesure inclusive dans la mesure où il</w:t>
      </w:r>
      <w:r w:rsidR="00745C85">
        <w:t xml:space="preserve"> peut servir à </w:t>
      </w:r>
      <w:r w:rsidR="007C5A16">
        <w:t xml:space="preserve">l’ensemble de la communauté universitaire de cet établissement qui souhaite utiliser </w:t>
      </w:r>
      <w:r w:rsidR="00745C85">
        <w:t>un</w:t>
      </w:r>
      <w:r w:rsidR="00AF61A8">
        <w:t xml:space="preserve"> local disponible</w:t>
      </w:r>
      <w:r w:rsidR="007C5A16">
        <w:t xml:space="preserve">, </w:t>
      </w:r>
      <w:r w:rsidR="00AF61A8">
        <w:t>qu’il y ait un</w:t>
      </w:r>
      <w:r w:rsidR="007C5A16">
        <w:t xml:space="preserve"> motif religieux</w:t>
      </w:r>
      <w:r w:rsidR="00AF61A8">
        <w:t xml:space="preserve"> ou non</w:t>
      </w:r>
      <w:r w:rsidR="00745C85">
        <w:t xml:space="preserve">. </w:t>
      </w:r>
    </w:p>
    <w:p w14:paraId="0E535271" w14:textId="56B5598E" w:rsidR="003962AB" w:rsidRPr="0057740A" w:rsidRDefault="001807E2" w:rsidP="002E348F">
      <w:pPr>
        <w:pStyle w:val="Paragraphe"/>
      </w:pPr>
      <w:r w:rsidRPr="0057740A">
        <w:lastRenderedPageBreak/>
        <w:t>Cette mise au point étan</w:t>
      </w:r>
      <w:r w:rsidR="003B6BC7">
        <w:t>t</w:t>
      </w:r>
      <w:r w:rsidRPr="0057740A">
        <w:t xml:space="preserve"> effectuée, </w:t>
      </w:r>
      <w:r w:rsidR="00C379F8" w:rsidRPr="0057740A">
        <w:t>précisons en terminant que l</w:t>
      </w:r>
      <w:r w:rsidR="003962AB" w:rsidRPr="0057740A">
        <w:t xml:space="preserve">e Comité d’étude proposait deux avenues </w:t>
      </w:r>
      <w:r w:rsidR="009E7D64" w:rsidRPr="0057740A">
        <w:t>distinctes</w:t>
      </w:r>
      <w:r w:rsidR="003962AB" w:rsidRPr="0057740A">
        <w:t xml:space="preserve"> pour l’encadrement de l’exercice de la prière dans les établissements collégiaux et universitaires : </w:t>
      </w:r>
    </w:p>
    <w:p w14:paraId="2BEFB0DC" w14:textId="4AB632C7" w:rsidR="00F65144" w:rsidRPr="00F65144" w:rsidRDefault="003962AB" w:rsidP="002A4141">
      <w:pPr>
        <w:pStyle w:val="Citation"/>
      </w:pPr>
      <w:r w:rsidRPr="0057740A">
        <w:t>«</w:t>
      </w:r>
      <w:r w:rsidR="00434046" w:rsidRPr="0057740A">
        <w:rPr>
          <w:rFonts w:ascii="Arial" w:hAnsi="Arial" w:cs="Arial"/>
        </w:rPr>
        <w:t> </w:t>
      </w:r>
      <w:r w:rsidR="00ED3A9E" w:rsidRPr="00ED3A9E">
        <w:t>Permettre aux collèges d’aménager des locaux de détente et de recueillement, accessibles à une ou deux personnes à la fois, excluant des salles consacrées exclusivement aux prières ou toute autre forme d’appropriation d’espaces communs,</w:t>
      </w:r>
      <w:r w:rsidR="00ED3A9E">
        <w:t xml:space="preserve"> </w:t>
      </w:r>
      <w:r w:rsidR="00ED3A9E" w:rsidRPr="00ED3A9E">
        <w:t>telles les salles de toilettes et les cages d’escaliers, à des fins religieuses</w:t>
      </w:r>
      <w:r w:rsidR="00F65144">
        <w:t xml:space="preserve">. </w:t>
      </w:r>
    </w:p>
    <w:p w14:paraId="6FD693A8" w14:textId="1D71E56F" w:rsidR="005A2007" w:rsidRDefault="00F65144" w:rsidP="00F65144">
      <w:pPr>
        <w:pStyle w:val="Citation"/>
      </w:pPr>
      <w:r w:rsidRPr="00F65144">
        <w:t>Donner explicitement le pouvoir aux universités de ne pas fournir de salles de prière ou de recueillement.</w:t>
      </w:r>
      <w:r w:rsidR="00B42991">
        <w:rPr>
          <w:rFonts w:ascii="Arial" w:hAnsi="Arial" w:cs="Arial"/>
        </w:rPr>
        <w:t> </w:t>
      </w:r>
      <w:r w:rsidR="003962AB" w:rsidRPr="0057740A">
        <w:t>»</w:t>
      </w:r>
      <w:r w:rsidR="003962AB" w:rsidRPr="0057740A">
        <w:rPr>
          <w:rStyle w:val="Appelnotedebasdep"/>
        </w:rPr>
        <w:footnoteReference w:id="216"/>
      </w:r>
      <w:r w:rsidR="003962AB">
        <w:t xml:space="preserve"> </w:t>
      </w:r>
    </w:p>
    <w:p w14:paraId="1AF3AE36" w14:textId="063B7F2F" w:rsidR="00C379F8" w:rsidRPr="00C379F8" w:rsidRDefault="00652AA4" w:rsidP="00A0610C">
      <w:pPr>
        <w:pStyle w:val="Paragraphe"/>
      </w:pPr>
      <w:r>
        <w:t xml:space="preserve">Le législateur </w:t>
      </w:r>
      <w:r w:rsidR="000F6027">
        <w:t xml:space="preserve">propose cependant </w:t>
      </w:r>
      <w:r w:rsidR="0001796E">
        <w:t xml:space="preserve">de ne plus autoriser ce type d’accommodement dans l’ensemble des institutions publiques. </w:t>
      </w:r>
    </w:p>
    <w:p w14:paraId="0555A501" w14:textId="1279F4A1" w:rsidR="005A2007" w:rsidRDefault="00360005" w:rsidP="000B29C3">
      <w:pPr>
        <w:pStyle w:val="Titre3"/>
      </w:pPr>
      <w:bookmarkStart w:id="203" w:name="_Toc219902976"/>
      <w:bookmarkStart w:id="204" w:name="_Toc219908321"/>
      <w:bookmarkStart w:id="205" w:name="_Toc220062091"/>
      <w:bookmarkStart w:id="206" w:name="_Toc220066377"/>
      <w:bookmarkStart w:id="207" w:name="_Toc220938333"/>
      <w:r>
        <w:t xml:space="preserve">Les </w:t>
      </w:r>
      <w:r w:rsidR="0025685B">
        <w:t xml:space="preserve">enjeux relatifs à l’interdiction des </w:t>
      </w:r>
      <w:r w:rsidR="00666B1D">
        <w:t>«</w:t>
      </w:r>
      <w:r w:rsidR="00B42991">
        <w:rPr>
          <w:rFonts w:ascii="Arial" w:hAnsi="Arial"/>
        </w:rPr>
        <w:t> </w:t>
      </w:r>
      <w:r w:rsidR="0025685B">
        <w:t>pratiques religieuses</w:t>
      </w:r>
      <w:r w:rsidR="00B42991">
        <w:rPr>
          <w:rFonts w:ascii="Arial" w:hAnsi="Arial"/>
        </w:rPr>
        <w:t> </w:t>
      </w:r>
      <w:r w:rsidR="00666B1D">
        <w:t>» dans les institutions publiques</w:t>
      </w:r>
      <w:bookmarkEnd w:id="203"/>
      <w:bookmarkEnd w:id="204"/>
      <w:bookmarkEnd w:id="205"/>
      <w:bookmarkEnd w:id="206"/>
      <w:bookmarkEnd w:id="207"/>
    </w:p>
    <w:p w14:paraId="661F0547" w14:textId="2A9651E2" w:rsidR="00885FD1" w:rsidRDefault="004E1FAB" w:rsidP="002E348F">
      <w:pPr>
        <w:pStyle w:val="Paragraphe"/>
      </w:pPr>
      <w:r>
        <w:t>O</w:t>
      </w:r>
      <w:r w:rsidR="0068725E">
        <w:t>utre les enjeux touchant les fondements de la proposition</w:t>
      </w:r>
      <w:r w:rsidR="00885FD1">
        <w:t>, cette interdi</w:t>
      </w:r>
      <w:r w:rsidR="00817D5E">
        <w:t>c</w:t>
      </w:r>
      <w:r w:rsidR="00885FD1">
        <w:t xml:space="preserve">tion </w:t>
      </w:r>
      <w:r w:rsidR="004D2C7E">
        <w:t>de pratiques religieuses qu’in</w:t>
      </w:r>
      <w:r w:rsidR="00934ABE">
        <w:t>clut le projet de loi</w:t>
      </w:r>
      <w:r w:rsidR="004D2C7E">
        <w:t xml:space="preserve"> </w:t>
      </w:r>
      <w:r w:rsidR="00885FD1">
        <w:t>comporte divers enjeux</w:t>
      </w:r>
      <w:r>
        <w:t xml:space="preserve"> liés à la protection des droits et libertés garantis par la Charte</w:t>
      </w:r>
      <w:r w:rsidR="007E6884">
        <w:t xml:space="preserve"> ainsi qu’au respect de l’obligation de neutralité religieuse de l’État</w:t>
      </w:r>
      <w:r w:rsidR="00885FD1">
        <w:t xml:space="preserve">. </w:t>
      </w:r>
    </w:p>
    <w:p w14:paraId="18ED4F9D" w14:textId="6AA6B0AC" w:rsidR="00F31758" w:rsidRDefault="00934ABE" w:rsidP="00F31758">
      <w:pPr>
        <w:pStyle w:val="Paragraphe"/>
      </w:pPr>
      <w:r>
        <w:t>Le premier</w:t>
      </w:r>
      <w:r w:rsidR="00885FD1" w:rsidRPr="001F1711">
        <w:t xml:space="preserve"> a trait à la définition que </w:t>
      </w:r>
      <w:r w:rsidR="00086165">
        <w:t>le</w:t>
      </w:r>
      <w:r w:rsidR="00885FD1" w:rsidRPr="001F1711">
        <w:t xml:space="preserve"> projet de loi </w:t>
      </w:r>
      <w:r w:rsidR="00552D62">
        <w:t xml:space="preserve">envisage </w:t>
      </w:r>
      <w:r w:rsidR="005D14AD">
        <w:t xml:space="preserve">pour </w:t>
      </w:r>
      <w:r w:rsidR="00552D62">
        <w:t>codifier la notion de</w:t>
      </w:r>
      <w:r w:rsidR="00885FD1" w:rsidRPr="001F1711">
        <w:t xml:space="preserve"> «</w:t>
      </w:r>
      <w:r w:rsidR="00B42991">
        <w:rPr>
          <w:rFonts w:ascii="Arial" w:hAnsi="Arial" w:cs="Arial"/>
        </w:rPr>
        <w:t> </w:t>
      </w:r>
      <w:r w:rsidR="00885FD1" w:rsidRPr="001F1711">
        <w:t>pratique religieuse</w:t>
      </w:r>
      <w:r w:rsidR="00B42991">
        <w:rPr>
          <w:rFonts w:ascii="Arial" w:hAnsi="Arial" w:cs="Arial"/>
        </w:rPr>
        <w:t> </w:t>
      </w:r>
      <w:r w:rsidR="00885FD1" w:rsidRPr="001F1711">
        <w:t>»</w:t>
      </w:r>
      <w:r w:rsidR="00885FD1">
        <w:t>.</w:t>
      </w:r>
      <w:r w:rsidR="00552D62">
        <w:t xml:space="preserve"> Celle-ci</w:t>
      </w:r>
      <w:r w:rsidR="00F31758">
        <w:t xml:space="preserve"> renvoie d’abord </w:t>
      </w:r>
      <w:r w:rsidR="00F31758" w:rsidRPr="00786F55">
        <w:t>à «</w:t>
      </w:r>
      <w:r w:rsidR="00B42991">
        <w:rPr>
          <w:rFonts w:ascii="Arial" w:hAnsi="Arial" w:cs="Arial"/>
        </w:rPr>
        <w:t> </w:t>
      </w:r>
      <w:r w:rsidR="00F31758" w:rsidRPr="00786F55">
        <w:t>toute action, à l’exception du port d’un signe religieux, pouvant raisonnablement constituer, en fait ou en apparence, la manifestation d’une conviction ou d’une croyance religieuse</w:t>
      </w:r>
      <w:r w:rsidR="00B42991">
        <w:rPr>
          <w:rFonts w:ascii="Arial" w:hAnsi="Arial" w:cs="Arial"/>
        </w:rPr>
        <w:t> </w:t>
      </w:r>
      <w:r w:rsidR="00F31758" w:rsidRPr="00786F55">
        <w:t>»</w:t>
      </w:r>
      <w:r w:rsidR="00F31758" w:rsidRPr="00786F55">
        <w:rPr>
          <w:rStyle w:val="Appelnotedebasdep"/>
          <w:lang w:eastAsia="ja-JP"/>
        </w:rPr>
        <w:footnoteReference w:id="217"/>
      </w:r>
      <w:r w:rsidR="00F31758" w:rsidRPr="00786F55">
        <w:t>.</w:t>
      </w:r>
      <w:r w:rsidR="00AB7067">
        <w:t xml:space="preserve"> </w:t>
      </w:r>
      <w:r w:rsidR="00F31758">
        <w:t xml:space="preserve">Un autre article </w:t>
      </w:r>
      <w:r w:rsidR="000B59A0">
        <w:t>du projet de loi</w:t>
      </w:r>
      <w:r w:rsidR="00F31758">
        <w:t xml:space="preserve"> prévoit </w:t>
      </w:r>
      <w:r w:rsidR="00BC4E36">
        <w:t>de plus</w:t>
      </w:r>
      <w:r w:rsidR="00F31758">
        <w:t xml:space="preserve"> qu’une «</w:t>
      </w:r>
      <w:r w:rsidR="00B42991">
        <w:rPr>
          <w:rFonts w:ascii="Arial" w:hAnsi="Arial" w:cs="Arial"/>
        </w:rPr>
        <w:t> </w:t>
      </w:r>
      <w:r w:rsidR="00F31758">
        <w:t>pratique religieuse</w:t>
      </w:r>
      <w:r w:rsidR="00B42991">
        <w:rPr>
          <w:rFonts w:ascii="Arial" w:hAnsi="Arial" w:cs="Arial"/>
        </w:rPr>
        <w:t> </w:t>
      </w:r>
      <w:r w:rsidR="00F31758">
        <w:t xml:space="preserve">» </w:t>
      </w:r>
      <w:r w:rsidR="00B600F1">
        <w:t>s’apparente</w:t>
      </w:r>
      <w:r w:rsidR="00F31758">
        <w:t xml:space="preserve"> </w:t>
      </w:r>
      <w:r w:rsidR="00A02454">
        <w:t>à des</w:t>
      </w:r>
      <w:r w:rsidR="00F31758">
        <w:t xml:space="preserve"> «</w:t>
      </w:r>
      <w:r w:rsidR="00B42991">
        <w:rPr>
          <w:rFonts w:ascii="Arial" w:hAnsi="Arial" w:cs="Arial"/>
        </w:rPr>
        <w:t> </w:t>
      </w:r>
      <w:r w:rsidR="00F31758">
        <w:t>prières manifestes ou d’autres pratiques similaires</w:t>
      </w:r>
      <w:r w:rsidR="00B42991">
        <w:rPr>
          <w:rFonts w:ascii="Arial" w:hAnsi="Arial" w:cs="Arial"/>
        </w:rPr>
        <w:t> </w:t>
      </w:r>
      <w:r w:rsidR="00F31758">
        <w:t>»</w:t>
      </w:r>
      <w:r w:rsidR="00F31758">
        <w:rPr>
          <w:rStyle w:val="Appelnotedebasdep"/>
          <w:lang w:eastAsia="ja-JP"/>
        </w:rPr>
        <w:footnoteReference w:id="218"/>
      </w:r>
      <w:r w:rsidR="00F31758">
        <w:t xml:space="preserve">. </w:t>
      </w:r>
    </w:p>
    <w:p w14:paraId="3C5B8231" w14:textId="6E9C3459" w:rsidR="005F3E3E" w:rsidRDefault="00A44F7F" w:rsidP="002E348F">
      <w:pPr>
        <w:pStyle w:val="Paragraphe"/>
      </w:pPr>
      <w:r>
        <w:t>Bien que les formulations soient quelque peu vagues, la Commission comprend, e</w:t>
      </w:r>
      <w:r w:rsidR="0051662E">
        <w:t xml:space="preserve">n se référant </w:t>
      </w:r>
      <w:r w:rsidR="003A4314">
        <w:t>à</w:t>
      </w:r>
      <w:r w:rsidR="0051662E">
        <w:t xml:space="preserve"> la </w:t>
      </w:r>
      <w:r w:rsidR="0051662E" w:rsidRPr="001844BA">
        <w:rPr>
          <w:i/>
          <w:iCs/>
        </w:rPr>
        <w:t xml:space="preserve">Loi visant notamment à renforcer la laïcité dans le réseau de l’éducation </w:t>
      </w:r>
      <w:r w:rsidR="003A4314" w:rsidRPr="001844BA">
        <w:rPr>
          <w:i/>
          <w:iCs/>
        </w:rPr>
        <w:t>et modifiant diverses dispositions législatives</w:t>
      </w:r>
      <w:r w:rsidR="0050329F">
        <w:t xml:space="preserve"> qui a </w:t>
      </w:r>
      <w:r w:rsidR="003A4314">
        <w:t xml:space="preserve">récemment été adoptée et qui contient </w:t>
      </w:r>
      <w:r w:rsidR="0051662E">
        <w:t>un</w:t>
      </w:r>
      <w:r w:rsidR="001844BA">
        <w:t xml:space="preserve">e </w:t>
      </w:r>
      <w:r w:rsidR="00D11488">
        <w:t>formulation similaire</w:t>
      </w:r>
      <w:r w:rsidR="001844BA">
        <w:t xml:space="preserve">, </w:t>
      </w:r>
      <w:r w:rsidR="001D71B8">
        <w:t xml:space="preserve">que </w:t>
      </w:r>
      <w:r w:rsidR="00D11488">
        <w:t>l’interdiction de «</w:t>
      </w:r>
      <w:r w:rsidR="00B42991">
        <w:rPr>
          <w:rFonts w:ascii="Arial" w:hAnsi="Arial" w:cs="Arial"/>
        </w:rPr>
        <w:t> </w:t>
      </w:r>
      <w:r w:rsidR="00D11488">
        <w:t>pratique religieuse</w:t>
      </w:r>
      <w:r w:rsidR="00B42991">
        <w:rPr>
          <w:rFonts w:ascii="Arial" w:hAnsi="Arial" w:cs="Arial"/>
        </w:rPr>
        <w:t> </w:t>
      </w:r>
      <w:r w:rsidR="00D11488">
        <w:t>»</w:t>
      </w:r>
      <w:r w:rsidR="001D71B8">
        <w:t xml:space="preserve"> vise</w:t>
      </w:r>
      <w:r w:rsidR="002D69D1">
        <w:t xml:space="preserve"> </w:t>
      </w:r>
      <w:r w:rsidR="00D11488">
        <w:t xml:space="preserve">principalement </w:t>
      </w:r>
      <w:r w:rsidR="001D71B8">
        <w:t>à restreindre la possibilité d’un accommodement</w:t>
      </w:r>
      <w:r w:rsidR="006931D5">
        <w:t xml:space="preserve"> </w:t>
      </w:r>
      <w:r w:rsidR="001D71B8">
        <w:t>pour l’exercice de la prièr</w:t>
      </w:r>
      <w:r w:rsidR="00D11488">
        <w:t>e dans une institution offrant des services publics</w:t>
      </w:r>
      <w:r w:rsidR="00AB42AB">
        <w:t xml:space="preserve">, dont un cégep ou une </w:t>
      </w:r>
      <w:r w:rsidR="00001D59">
        <w:t>université</w:t>
      </w:r>
      <w:r w:rsidR="00296BAF">
        <w:t xml:space="preserve">. </w:t>
      </w:r>
    </w:p>
    <w:p w14:paraId="2D3AB9F9" w14:textId="011567CC" w:rsidR="00FD3F21" w:rsidRDefault="00A44F7F" w:rsidP="002E348F">
      <w:pPr>
        <w:pStyle w:val="Paragraphe"/>
      </w:pPr>
      <w:r>
        <w:t>Cela dit, p</w:t>
      </w:r>
      <w:r w:rsidR="000875CE">
        <w:t xml:space="preserve">lus fondamentalement, </w:t>
      </w:r>
      <w:r w:rsidR="00973933">
        <w:t xml:space="preserve">la définition proposée </w:t>
      </w:r>
      <w:r w:rsidR="00C056A5">
        <w:t xml:space="preserve">nous éloigne de l’approche retenue par les tribunaux </w:t>
      </w:r>
      <w:r w:rsidR="004B424C">
        <w:t xml:space="preserve">pour l’interprétation </w:t>
      </w:r>
      <w:r w:rsidR="000875CE">
        <w:t>de la liberté de religion</w:t>
      </w:r>
      <w:r w:rsidR="00C056A5">
        <w:t xml:space="preserve">, laquelle </w:t>
      </w:r>
      <w:r w:rsidR="0084722D">
        <w:t>privilégie</w:t>
      </w:r>
      <w:r w:rsidR="00C056A5">
        <w:t xml:space="preserve"> la croyance sincère d’un individu et non la perception que l’on peut en avoir. </w:t>
      </w:r>
      <w:r w:rsidR="00CB362B">
        <w:t>C</w:t>
      </w:r>
      <w:r w:rsidR="00482655" w:rsidRPr="00040021">
        <w:t>o</w:t>
      </w:r>
      <w:r w:rsidR="001A3E62" w:rsidRPr="00040021">
        <w:t xml:space="preserve">nformément à </w:t>
      </w:r>
      <w:r w:rsidR="00CB362B">
        <w:t>une</w:t>
      </w:r>
      <w:r w:rsidR="009338ED" w:rsidRPr="00040021">
        <w:t xml:space="preserve"> conception subjective</w:t>
      </w:r>
      <w:r w:rsidR="00CB362B">
        <w:t>,</w:t>
      </w:r>
      <w:r w:rsidR="009338ED" w:rsidRPr="00040021">
        <w:t xml:space="preserve"> la </w:t>
      </w:r>
      <w:r w:rsidR="009338ED" w:rsidRPr="00040021">
        <w:lastRenderedPageBreak/>
        <w:t>liberté de religion</w:t>
      </w:r>
      <w:r w:rsidR="001A3E62" w:rsidRPr="00040021">
        <w:t xml:space="preserve"> est </w:t>
      </w:r>
      <w:r w:rsidR="009338ED" w:rsidRPr="00040021">
        <w:t>«</w:t>
      </w:r>
      <w:r w:rsidR="00B42991">
        <w:rPr>
          <w:rFonts w:ascii="Arial" w:hAnsi="Arial" w:cs="Arial"/>
        </w:rPr>
        <w:t> </w:t>
      </w:r>
      <w:r w:rsidR="009338ED" w:rsidRPr="00040021">
        <w:t>intrinsèquement liée à la manière dont une personne se définit et s’épanouit et elle est fonction des notions de choix personnel et d’autonomie de l’individu</w:t>
      </w:r>
      <w:r w:rsidR="00B42991">
        <w:rPr>
          <w:rFonts w:ascii="Arial" w:hAnsi="Arial" w:cs="Arial"/>
        </w:rPr>
        <w:t> </w:t>
      </w:r>
      <w:r w:rsidR="009338ED" w:rsidRPr="00040021">
        <w:t>»</w:t>
      </w:r>
      <w:r w:rsidR="009338ED" w:rsidRPr="00040021">
        <w:rPr>
          <w:rStyle w:val="Appelnotedebasdep"/>
        </w:rPr>
        <w:footnoteReference w:id="219"/>
      </w:r>
      <w:r w:rsidR="009338ED" w:rsidRPr="00040021">
        <w:t xml:space="preserve">. </w:t>
      </w:r>
    </w:p>
    <w:p w14:paraId="674472F0" w14:textId="4DF3B87D" w:rsidR="009338ED" w:rsidRDefault="009D63E5" w:rsidP="002E348F">
      <w:pPr>
        <w:pStyle w:val="Paragraphe"/>
      </w:pPr>
      <w:r w:rsidRPr="00040021">
        <w:t>La Commission l’a expliqué maintes fois</w:t>
      </w:r>
      <w:r w:rsidR="001252FD">
        <w:t xml:space="preserve">, </w:t>
      </w:r>
      <w:r w:rsidR="000A77BB">
        <w:t xml:space="preserve">cette </w:t>
      </w:r>
      <w:r w:rsidR="00795D36">
        <w:t xml:space="preserve">approche fondée sur </w:t>
      </w:r>
      <w:r w:rsidR="00E717A7">
        <w:t>la croyance sincère</w:t>
      </w:r>
      <w:r w:rsidRPr="00040021">
        <w:t xml:space="preserve"> </w:t>
      </w:r>
      <w:r w:rsidRPr="009A6B54">
        <w:t>protège</w:t>
      </w:r>
      <w:r w:rsidRPr="00040021">
        <w:t xml:space="preserve"> </w:t>
      </w:r>
      <w:r w:rsidR="001252FD">
        <w:t>«</w:t>
      </w:r>
      <w:r w:rsidR="00B42991">
        <w:rPr>
          <w:rFonts w:ascii="Arial" w:hAnsi="Arial" w:cs="Arial"/>
        </w:rPr>
        <w:t> </w:t>
      </w:r>
      <w:r w:rsidRPr="00040021">
        <w:t>contre les ingérences de l’État ou de la majorité dans un domaine qui relève de la conscience de chacun</w:t>
      </w:r>
      <w:r w:rsidR="00B42991">
        <w:rPr>
          <w:rFonts w:ascii="Arial" w:hAnsi="Arial" w:cs="Arial"/>
        </w:rPr>
        <w:t> </w:t>
      </w:r>
      <w:r w:rsidRPr="00040021">
        <w:t>»</w:t>
      </w:r>
      <w:r w:rsidRPr="00040021">
        <w:rPr>
          <w:rStyle w:val="Appelnotedebasdep"/>
        </w:rPr>
        <w:footnoteReference w:id="220"/>
      </w:r>
      <w:r w:rsidRPr="00040021">
        <w:t>.</w:t>
      </w:r>
      <w:r w:rsidR="00FD3F21">
        <w:t xml:space="preserve"> </w:t>
      </w:r>
      <w:r w:rsidR="00320535">
        <w:t>Elle</w:t>
      </w:r>
      <w:r w:rsidR="00D65D9B">
        <w:t xml:space="preserve"> </w:t>
      </w:r>
      <w:r w:rsidR="008F0C50">
        <w:t>permet d’</w:t>
      </w:r>
      <w:r w:rsidR="009338ED" w:rsidRPr="00040021">
        <w:t>assurer le respect de la neutralité religieuse de l’État</w:t>
      </w:r>
      <w:r w:rsidR="00D65D9B">
        <w:t xml:space="preserve">, </w:t>
      </w:r>
      <w:r w:rsidR="008F0C50">
        <w:t>étant donné que, suivant cette obligation,</w:t>
      </w:r>
      <w:r w:rsidR="009338ED" w:rsidRPr="00040021">
        <w:t xml:space="preserve"> ce dernier «</w:t>
      </w:r>
      <w:r w:rsidR="00B42991">
        <w:rPr>
          <w:rFonts w:ascii="Arial" w:hAnsi="Arial" w:cs="Arial"/>
        </w:rPr>
        <w:t> </w:t>
      </w:r>
      <w:r w:rsidR="009338ED" w:rsidRPr="00040021">
        <w:t>n’est pas en mesure d’agir comme arbitre des dogmes religieux, et il ne devrait pas le devenir</w:t>
      </w:r>
      <w:r w:rsidR="00B42991">
        <w:rPr>
          <w:rFonts w:ascii="Arial" w:hAnsi="Arial" w:cs="Arial"/>
        </w:rPr>
        <w:t> </w:t>
      </w:r>
      <w:r w:rsidR="009338ED" w:rsidRPr="00040021">
        <w:t>»</w:t>
      </w:r>
      <w:r w:rsidR="009338ED" w:rsidRPr="00040021">
        <w:rPr>
          <w:rStyle w:val="Appelnotedebasdep"/>
        </w:rPr>
        <w:footnoteReference w:id="221"/>
      </w:r>
      <w:r w:rsidR="009338ED" w:rsidRPr="00040021">
        <w:t xml:space="preserve">. </w:t>
      </w:r>
    </w:p>
    <w:p w14:paraId="44B8D15D" w14:textId="1AE82ED9" w:rsidR="00D11FE3" w:rsidRDefault="00C056A5" w:rsidP="002E348F">
      <w:pPr>
        <w:pStyle w:val="Paragraphe"/>
      </w:pPr>
      <w:r>
        <w:t>Or, la déf</w:t>
      </w:r>
      <w:r w:rsidR="00817D5E">
        <w:t>i</w:t>
      </w:r>
      <w:r>
        <w:t>nition</w:t>
      </w:r>
      <w:r w:rsidR="00647C20">
        <w:t xml:space="preserve"> d’une «</w:t>
      </w:r>
      <w:r w:rsidR="00B42991">
        <w:rPr>
          <w:rFonts w:ascii="Arial" w:hAnsi="Arial" w:cs="Arial"/>
        </w:rPr>
        <w:t> </w:t>
      </w:r>
      <w:r w:rsidR="00647C20">
        <w:t>pratique religieuse</w:t>
      </w:r>
      <w:r w:rsidR="00B42991">
        <w:rPr>
          <w:rFonts w:ascii="Arial" w:hAnsi="Arial" w:cs="Arial"/>
        </w:rPr>
        <w:t> </w:t>
      </w:r>
      <w:r w:rsidR="00647C20">
        <w:t>» qui est</w:t>
      </w:r>
      <w:r>
        <w:t xml:space="preserve"> proposée </w:t>
      </w:r>
      <w:r w:rsidR="00984641">
        <w:t xml:space="preserve">par le projet de loi </w:t>
      </w:r>
      <w:r>
        <w:t xml:space="preserve">se place non pas du point de vue de la personne croyante, mais </w:t>
      </w:r>
      <w:r w:rsidR="0039517C">
        <w:t>selon la perspective d’</w:t>
      </w:r>
      <w:r>
        <w:t>un observateur externe</w:t>
      </w:r>
      <w:r w:rsidR="006D1B9D">
        <w:t xml:space="preserve">. </w:t>
      </w:r>
      <w:r w:rsidR="003A6071">
        <w:t>C</w:t>
      </w:r>
      <w:r w:rsidR="00041BAC">
        <w:t xml:space="preserve">’est à un représentant </w:t>
      </w:r>
      <w:r w:rsidR="009612EE">
        <w:t>ou une représentante</w:t>
      </w:r>
      <w:r w:rsidR="00041BAC">
        <w:t xml:space="preserve"> d’un service public que reviendra</w:t>
      </w:r>
      <w:r w:rsidR="007D7397">
        <w:t>it</w:t>
      </w:r>
      <w:r w:rsidR="00041BAC">
        <w:t xml:space="preserve"> </w:t>
      </w:r>
      <w:r w:rsidR="00287516">
        <w:t>la tâche de</w:t>
      </w:r>
      <w:r>
        <w:t xml:space="preserve"> déterminer </w:t>
      </w:r>
      <w:r w:rsidR="00CF49AB">
        <w:t xml:space="preserve">si le comportement dont il </w:t>
      </w:r>
      <w:r w:rsidR="00E0469B">
        <w:t xml:space="preserve">ou elle </w:t>
      </w:r>
      <w:r w:rsidR="00CF49AB">
        <w:t>est témoin constitue ou non</w:t>
      </w:r>
      <w:r>
        <w:t xml:space="preserve"> une «</w:t>
      </w:r>
      <w:r w:rsidR="00B42991">
        <w:rPr>
          <w:rFonts w:ascii="Arial" w:hAnsi="Arial" w:cs="Arial"/>
        </w:rPr>
        <w:t> </w:t>
      </w:r>
      <w:r>
        <w:t>pratique religieuse</w:t>
      </w:r>
      <w:r w:rsidR="00B42991">
        <w:rPr>
          <w:rFonts w:ascii="Arial" w:hAnsi="Arial" w:cs="Arial"/>
        </w:rPr>
        <w:t> </w:t>
      </w:r>
      <w:r>
        <w:t>» interdite au sens du projet de loi</w:t>
      </w:r>
      <w:r w:rsidR="004C52AE">
        <w:t>. Ce faisant</w:t>
      </w:r>
      <w:r w:rsidR="005D656C">
        <w:t xml:space="preserve">, </w:t>
      </w:r>
      <w:r w:rsidR="009612EE">
        <w:t>il ou elle</w:t>
      </w:r>
      <w:r w:rsidR="006A09F9">
        <w:t xml:space="preserve"> </w:t>
      </w:r>
      <w:r w:rsidR="001C5D60">
        <w:t xml:space="preserve">se trouverait </w:t>
      </w:r>
      <w:r w:rsidR="006A09F9">
        <w:t>dans la position qui s’apparente à celle d’«</w:t>
      </w:r>
      <w:r w:rsidR="00B42991">
        <w:rPr>
          <w:rFonts w:ascii="Arial" w:hAnsi="Arial" w:cs="Arial"/>
        </w:rPr>
        <w:t> </w:t>
      </w:r>
      <w:r w:rsidR="006A09F9">
        <w:t>arbitre du dogme</w:t>
      </w:r>
      <w:r w:rsidR="00B42991">
        <w:rPr>
          <w:rFonts w:ascii="Arial" w:hAnsi="Arial" w:cs="Arial"/>
        </w:rPr>
        <w:t> </w:t>
      </w:r>
      <w:r w:rsidR="006A09F9">
        <w:t>»</w:t>
      </w:r>
      <w:r w:rsidR="00CA4328">
        <w:t xml:space="preserve"> et risquerait </w:t>
      </w:r>
      <w:r w:rsidR="0069615F">
        <w:t xml:space="preserve">de contrevenir à la posture de neutralité </w:t>
      </w:r>
      <w:r w:rsidR="008F3633">
        <w:t xml:space="preserve">religieuse </w:t>
      </w:r>
      <w:r w:rsidR="0069615F">
        <w:t>que doit pourtant</w:t>
      </w:r>
      <w:r w:rsidR="008F3633">
        <w:t xml:space="preserve"> maintenir l’État.</w:t>
      </w:r>
      <w:r w:rsidR="0069615F">
        <w:t xml:space="preserve"> </w:t>
      </w:r>
    </w:p>
    <w:p w14:paraId="0E8C3074" w14:textId="645AB372" w:rsidR="007C59D2" w:rsidRDefault="007C59D2" w:rsidP="002E348F">
      <w:pPr>
        <w:pStyle w:val="Paragraphe"/>
      </w:pPr>
      <w:r>
        <w:t>Plus largement, l’interdiction</w:t>
      </w:r>
      <w:r w:rsidR="00255BBD">
        <w:t xml:space="preserve"> de «</w:t>
      </w:r>
      <w:r w:rsidR="00B42991">
        <w:rPr>
          <w:rFonts w:ascii="Arial" w:hAnsi="Arial" w:cs="Arial"/>
        </w:rPr>
        <w:t> </w:t>
      </w:r>
      <w:r w:rsidR="00255BBD">
        <w:t>pratique religieuse</w:t>
      </w:r>
      <w:r w:rsidR="00B42991">
        <w:rPr>
          <w:rFonts w:ascii="Arial" w:hAnsi="Arial" w:cs="Arial"/>
        </w:rPr>
        <w:t> </w:t>
      </w:r>
      <w:r w:rsidR="00255BBD">
        <w:t>»</w:t>
      </w:r>
      <w:r>
        <w:t xml:space="preserve"> apparaît inutilement restrictive du point de vue de l’exercice de la liberté de religion, laquelle inclut le droit de manifester </w:t>
      </w:r>
      <w:r w:rsidR="00352169" w:rsidRPr="0058652D">
        <w:t>pacifiquement</w:t>
      </w:r>
      <w:r w:rsidR="00352169">
        <w:t xml:space="preserve"> </w:t>
      </w:r>
      <w:r>
        <w:t xml:space="preserve">ses croyances, à moins qu’une justification sérieuse puisse être </w:t>
      </w:r>
      <w:r w:rsidR="00AA3E41">
        <w:t>invoquée</w:t>
      </w:r>
      <w:r>
        <w:t xml:space="preserve">, </w:t>
      </w:r>
      <w:r w:rsidR="009B28E9">
        <w:t>par exemple</w:t>
      </w:r>
      <w:r>
        <w:t xml:space="preserve"> l’atteinte réelle aux droits d’autrui. </w:t>
      </w:r>
    </w:p>
    <w:p w14:paraId="1918FA9C" w14:textId="7BA2EEF9" w:rsidR="00634E1A" w:rsidRPr="00B40005" w:rsidRDefault="00332FB5" w:rsidP="00A526F9">
      <w:pPr>
        <w:pStyle w:val="Paragraphe"/>
      </w:pPr>
      <w:r w:rsidRPr="00F43A63">
        <w:t xml:space="preserve">L’interdiction </w:t>
      </w:r>
      <w:r w:rsidR="005A2102">
        <w:t>proposée</w:t>
      </w:r>
      <w:r w:rsidR="00A526F9">
        <w:t xml:space="preserve"> pourrait </w:t>
      </w:r>
      <w:r w:rsidR="008B7679">
        <w:t xml:space="preserve">par ailleurs </w:t>
      </w:r>
      <w:r w:rsidR="00A526F9">
        <w:t xml:space="preserve">entraîner </w:t>
      </w:r>
      <w:r w:rsidR="008B7679">
        <w:t>des</w:t>
      </w:r>
      <w:r w:rsidR="00A526F9">
        <w:t xml:space="preserve"> enjeux de mise en œuvre pour les décideurs des institutions publiques visées. </w:t>
      </w:r>
      <w:r w:rsidR="00E13A3A" w:rsidRPr="00B40005">
        <w:t>D’une part,</w:t>
      </w:r>
      <w:r w:rsidR="006354E8">
        <w:t xml:space="preserve"> </w:t>
      </w:r>
      <w:r w:rsidR="006354E8" w:rsidRPr="00B40005">
        <w:t>alors que le projet de loi propose d’instaurer un critère de contrainte plus que minimale qui serait applicable aux demandes d’accommodement pour motifs religieux</w:t>
      </w:r>
      <w:r w:rsidR="006354E8">
        <w:rPr>
          <w:rStyle w:val="Appelnotedebasdep"/>
        </w:rPr>
        <w:footnoteReference w:id="222"/>
      </w:r>
      <w:r w:rsidR="006354E8" w:rsidRPr="00B40005">
        <w:t xml:space="preserve">, il </w:t>
      </w:r>
      <w:r w:rsidR="006354E8">
        <w:t>propose</w:t>
      </w:r>
      <w:r w:rsidR="006354E8" w:rsidRPr="00B40005">
        <w:t xml:space="preserve"> </w:t>
      </w:r>
      <w:r w:rsidR="006354E8">
        <w:t>paradoxalement</w:t>
      </w:r>
      <w:r w:rsidR="006354E8" w:rsidRPr="00B40005">
        <w:t xml:space="preserve"> </w:t>
      </w:r>
      <w:r w:rsidR="006354E8">
        <w:t xml:space="preserve">ici une interdiction mur-à-mur d’un </w:t>
      </w:r>
      <w:r w:rsidR="006354E8" w:rsidRPr="00B40005">
        <w:t xml:space="preserve">accommodement </w:t>
      </w:r>
      <w:r w:rsidR="00EC0EDA">
        <w:t xml:space="preserve">religieux </w:t>
      </w:r>
      <w:r w:rsidR="006354E8" w:rsidRPr="00B40005">
        <w:t xml:space="preserve">spécifique </w:t>
      </w:r>
      <w:r w:rsidR="002F2E9D">
        <w:t>quant à</w:t>
      </w:r>
      <w:r w:rsidR="006354E8">
        <w:t xml:space="preserve"> </w:t>
      </w:r>
      <w:r w:rsidR="006354E8" w:rsidRPr="00B40005">
        <w:t xml:space="preserve">l’exercice de la prière dans </w:t>
      </w:r>
      <w:r w:rsidR="00BB2DD2">
        <w:t>un</w:t>
      </w:r>
      <w:r w:rsidR="006354E8" w:rsidRPr="00B40005">
        <w:t xml:space="preserve"> </w:t>
      </w:r>
      <w:r w:rsidR="001C3D26">
        <w:t>lieu visé</w:t>
      </w:r>
      <w:r w:rsidR="006354E8" w:rsidRPr="00B40005">
        <w:t xml:space="preserve">. </w:t>
      </w:r>
      <w:r w:rsidR="002F2E9D">
        <w:t xml:space="preserve">On peut </w:t>
      </w:r>
      <w:r w:rsidR="00E101EF">
        <w:t>questionner les effets de</w:t>
      </w:r>
      <w:r w:rsidR="00545D52" w:rsidRPr="00B40005">
        <w:t xml:space="preserve"> la</w:t>
      </w:r>
      <w:r w:rsidR="00634E1A" w:rsidRPr="00B40005">
        <w:t xml:space="preserve"> mu</w:t>
      </w:r>
      <w:r w:rsidR="00817D5E">
        <w:t>lt</w:t>
      </w:r>
      <w:r w:rsidR="00634E1A" w:rsidRPr="00B40005">
        <w:t xml:space="preserve">iplication des cadres </w:t>
      </w:r>
      <w:r w:rsidR="00E101EF">
        <w:t>proposée</w:t>
      </w:r>
      <w:r w:rsidR="001F212A">
        <w:t xml:space="preserve">, particulièrement quant </w:t>
      </w:r>
      <w:r w:rsidR="00901EC3">
        <w:t>à la capacité d</w:t>
      </w:r>
      <w:r w:rsidR="001F212A">
        <w:t xml:space="preserve">es </w:t>
      </w:r>
      <w:r w:rsidR="006D24B3">
        <w:t>personnes en autorité</w:t>
      </w:r>
      <w:r w:rsidR="001F212A">
        <w:t xml:space="preserve"> d</w:t>
      </w:r>
      <w:r w:rsidR="006D24B3">
        <w:t xml:space="preserve">’intervenir efficacement </w:t>
      </w:r>
      <w:r w:rsidR="0073380A">
        <w:t>à ce sujet</w:t>
      </w:r>
      <w:r w:rsidR="009356E1">
        <w:t>.</w:t>
      </w:r>
      <w:r w:rsidR="00901EC3">
        <w:t xml:space="preserve"> </w:t>
      </w:r>
    </w:p>
    <w:p w14:paraId="409336FD" w14:textId="34B6B341" w:rsidR="008214CD" w:rsidRDefault="002C457E" w:rsidP="00B2433F">
      <w:pPr>
        <w:pStyle w:val="Paragraphe"/>
      </w:pPr>
      <w:r w:rsidRPr="00CC360F">
        <w:t>D’</w:t>
      </w:r>
      <w:r w:rsidR="00F70B80" w:rsidRPr="00CC360F">
        <w:t>autre</w:t>
      </w:r>
      <w:r w:rsidRPr="00CC360F">
        <w:t xml:space="preserve"> part, l</w:t>
      </w:r>
      <w:r w:rsidR="00A526F9" w:rsidRPr="00CC360F">
        <w:t>a</w:t>
      </w:r>
      <w:r w:rsidR="001F28E5">
        <w:t xml:space="preserve"> disposition </w:t>
      </w:r>
      <w:r w:rsidR="00A526F9" w:rsidRPr="00CC360F">
        <w:t>p</w:t>
      </w:r>
      <w:r w:rsidR="001F28E5">
        <w:t>o</w:t>
      </w:r>
      <w:r w:rsidR="00A526F9" w:rsidRPr="00CC360F">
        <w:t>urrait</w:t>
      </w:r>
      <w:r w:rsidR="001F28E5">
        <w:t xml:space="preserve"> susciter de la suspi</w:t>
      </w:r>
      <w:r w:rsidR="00543F9E">
        <w:t>c</w:t>
      </w:r>
      <w:r w:rsidR="001F28E5">
        <w:t xml:space="preserve">ion </w:t>
      </w:r>
      <w:r w:rsidR="001F28E5" w:rsidRPr="00B27EA5">
        <w:t>à l’égard</w:t>
      </w:r>
      <w:r w:rsidR="001F28E5">
        <w:t xml:space="preserve"> de</w:t>
      </w:r>
      <w:r w:rsidR="00CC360F" w:rsidRPr="00CC360F">
        <w:t xml:space="preserve"> pratiques</w:t>
      </w:r>
      <w:r w:rsidR="007D1198">
        <w:t>,</w:t>
      </w:r>
      <w:r w:rsidR="00CC360F" w:rsidRPr="00CC360F">
        <w:t xml:space="preserve"> </w:t>
      </w:r>
      <w:r w:rsidR="00091573">
        <w:t>religieuses ou non</w:t>
      </w:r>
      <w:r w:rsidR="007D1198">
        <w:t>,</w:t>
      </w:r>
      <w:r w:rsidR="00091573">
        <w:t xml:space="preserve"> qui sont </w:t>
      </w:r>
      <w:r w:rsidR="00EA5CEB" w:rsidRPr="00CC360F">
        <w:t xml:space="preserve">moins </w:t>
      </w:r>
      <w:r w:rsidR="001F28E5">
        <w:t xml:space="preserve">connues </w:t>
      </w:r>
      <w:r w:rsidR="00091573">
        <w:t>et</w:t>
      </w:r>
      <w:r w:rsidR="001F28E5">
        <w:t xml:space="preserve"> à l’égard d’actes et</w:t>
      </w:r>
      <w:r w:rsidR="001B1707">
        <w:t xml:space="preserve"> de gestes qui ne portent </w:t>
      </w:r>
      <w:r w:rsidR="006769FB">
        <w:t>pas atteinte aux droits des autres usagers ou qui</w:t>
      </w:r>
      <w:r w:rsidR="002B0A30">
        <w:t xml:space="preserve"> ne </w:t>
      </w:r>
      <w:r w:rsidR="002753E7">
        <w:t>contreviennent pas</w:t>
      </w:r>
      <w:r w:rsidR="002B0A30">
        <w:t xml:space="preserve"> au fonctionnement de l’institution.</w:t>
      </w:r>
      <w:r w:rsidR="006868FC">
        <w:t xml:space="preserve"> </w:t>
      </w:r>
      <w:r w:rsidR="00994580">
        <w:t xml:space="preserve">Comment </w:t>
      </w:r>
      <w:r w:rsidR="00441E5E">
        <w:t xml:space="preserve">par </w:t>
      </w:r>
      <w:r w:rsidR="00091573">
        <w:t>exemple</w:t>
      </w:r>
      <w:r w:rsidR="00994580">
        <w:t xml:space="preserve"> distinguer des pratiques similaires qui</w:t>
      </w:r>
      <w:r w:rsidR="00EE353A">
        <w:t>,</w:t>
      </w:r>
      <w:r w:rsidR="00994580">
        <w:t xml:space="preserve"> pour certains</w:t>
      </w:r>
      <w:r w:rsidR="00EE353A">
        <w:t>,</w:t>
      </w:r>
      <w:r w:rsidR="00994580">
        <w:t xml:space="preserve"> ont une dimension religieuse que </w:t>
      </w:r>
      <w:r w:rsidR="00994580">
        <w:lastRenderedPageBreak/>
        <w:t>d’autres n’y infèrent pas</w:t>
      </w:r>
      <w:r w:rsidR="00D31B7D">
        <w:rPr>
          <w:rFonts w:ascii="Arial" w:hAnsi="Arial" w:cs="Arial"/>
        </w:rPr>
        <w:t> </w:t>
      </w:r>
      <w:r w:rsidR="00994580">
        <w:t>? On peut penser</w:t>
      </w:r>
      <w:r w:rsidR="003125DE">
        <w:t>, par exemple,</w:t>
      </w:r>
      <w:r w:rsidR="00994580">
        <w:t xml:space="preserve"> à la méditation qui, tout en étant une pratique spirituelle effectuée par des croyants de diverses traditions religieuses peut pour d’autres être un simple </w:t>
      </w:r>
      <w:r w:rsidR="00994580" w:rsidRPr="001B2D5B">
        <w:t>exercice thérapeutique</w:t>
      </w:r>
      <w:r w:rsidR="00994580">
        <w:t>, lequel n’est</w:t>
      </w:r>
      <w:r w:rsidR="00091573">
        <w:t xml:space="preserve"> </w:t>
      </w:r>
      <w:r w:rsidR="00994580">
        <w:t>guidé par aucun précepte religieux</w:t>
      </w:r>
      <w:r w:rsidR="00F33159">
        <w:t>,</w:t>
      </w:r>
      <w:r w:rsidR="00EE2F45">
        <w:t xml:space="preserve"> mais vise plutôt </w:t>
      </w:r>
      <w:r w:rsidR="00BA3B69">
        <w:t>par exemple</w:t>
      </w:r>
      <w:r w:rsidR="00EE2F45">
        <w:t xml:space="preserve"> à diminuer le stress</w:t>
      </w:r>
      <w:r w:rsidR="001B72DB">
        <w:t xml:space="preserve"> ou à </w:t>
      </w:r>
      <w:r w:rsidR="00EE2F45">
        <w:t>se recentrer</w:t>
      </w:r>
      <w:r w:rsidR="001B72DB">
        <w:t>.</w:t>
      </w:r>
      <w:r w:rsidR="00994580">
        <w:t xml:space="preserve"> </w:t>
      </w:r>
      <w:r w:rsidR="00D04F0C">
        <w:t>C</w:t>
      </w:r>
      <w:r w:rsidR="00994580">
        <w:t>omment</w:t>
      </w:r>
      <w:r w:rsidR="00091573">
        <w:t xml:space="preserve"> un observateur pourra</w:t>
      </w:r>
      <w:r w:rsidR="008D3B22">
        <w:t>-t-il</w:t>
      </w:r>
      <w:r w:rsidR="00091573">
        <w:t xml:space="preserve"> </w:t>
      </w:r>
      <w:r w:rsidR="005B398B">
        <w:t xml:space="preserve">interpréter de l’extérieur </w:t>
      </w:r>
      <w:r w:rsidR="00994580">
        <w:t>des pratiques dont la différence tient pour beaucoup à l’intention et au sens que les acteurs y insufflent</w:t>
      </w:r>
      <w:r w:rsidR="00D31B7D">
        <w:rPr>
          <w:rFonts w:ascii="Arial" w:hAnsi="Arial" w:cs="Arial"/>
        </w:rPr>
        <w:t> </w:t>
      </w:r>
      <w:r w:rsidR="00994580">
        <w:t xml:space="preserve">? </w:t>
      </w:r>
      <w:r w:rsidR="00454B00">
        <w:t>Est-ce que les personnes</w:t>
      </w:r>
      <w:r w:rsidR="00994580">
        <w:t xml:space="preserve"> dont l</w:t>
      </w:r>
      <w:r w:rsidR="00454B00">
        <w:t xml:space="preserve">’exercice </w:t>
      </w:r>
      <w:r w:rsidR="00994580">
        <w:t xml:space="preserve">de la liberté de religion </w:t>
      </w:r>
      <w:r w:rsidR="00342859">
        <w:t>est davantage</w:t>
      </w:r>
      <w:r w:rsidR="00994580">
        <w:t xml:space="preserve"> intério</w:t>
      </w:r>
      <w:r w:rsidR="00342859">
        <w:t>risé</w:t>
      </w:r>
      <w:r w:rsidR="00784BC6">
        <w:t xml:space="preserve"> ne seront pas avantagées par rapport</w:t>
      </w:r>
      <w:r w:rsidR="00994580">
        <w:t xml:space="preserve"> </w:t>
      </w:r>
      <w:r w:rsidR="00784BC6">
        <w:t>à celles</w:t>
      </w:r>
      <w:r w:rsidR="00994580">
        <w:t xml:space="preserve"> dont l’actualisation de la croyance s’effectue à travers </w:t>
      </w:r>
      <w:r w:rsidR="00991721">
        <w:t>certains</w:t>
      </w:r>
      <w:r w:rsidR="00994580">
        <w:t xml:space="preserve"> gestes </w:t>
      </w:r>
      <w:r w:rsidR="00991721">
        <w:t>visibles</w:t>
      </w:r>
      <w:r w:rsidR="00D31B7D">
        <w:rPr>
          <w:rFonts w:ascii="Arial" w:hAnsi="Arial" w:cs="Arial"/>
        </w:rPr>
        <w:t> </w:t>
      </w:r>
      <w:r w:rsidR="00784BC6">
        <w:t>?</w:t>
      </w:r>
      <w:r w:rsidR="00926983">
        <w:t xml:space="preserve"> </w:t>
      </w:r>
      <w:r w:rsidR="009C2C8A">
        <w:t>S</w:t>
      </w:r>
      <w:r w:rsidR="006A3207">
        <w:t xml:space="preserve">i les premiers </w:t>
      </w:r>
      <w:r w:rsidR="009C2C8A">
        <w:t>pou</w:t>
      </w:r>
      <w:r w:rsidR="003A4208">
        <w:t>v</w:t>
      </w:r>
      <w:r w:rsidR="009C2C8A">
        <w:t>aient ne pas être inquiétés</w:t>
      </w:r>
      <w:r w:rsidR="006A3207">
        <w:t xml:space="preserve">, les seconds </w:t>
      </w:r>
      <w:r w:rsidR="009C2C8A">
        <w:t>pourraient ne pas y être</w:t>
      </w:r>
      <w:r w:rsidR="006A3207">
        <w:t xml:space="preserve"> autorisés</w:t>
      </w:r>
      <w:r w:rsidR="001F41C6">
        <w:t>, alors que les convictions religieuses en cause pourraient être tout aussi f</w:t>
      </w:r>
      <w:r w:rsidR="00CD5EEC">
        <w:t>ortes dans les deux cas.</w:t>
      </w:r>
      <w:r w:rsidR="00026531">
        <w:t xml:space="preserve"> </w:t>
      </w:r>
      <w:r w:rsidR="00994580">
        <w:t xml:space="preserve">Ces quelques exemples donnent à voir les risques de </w:t>
      </w:r>
      <w:r w:rsidR="00267476">
        <w:t>traitements distincts</w:t>
      </w:r>
      <w:r w:rsidR="00994580">
        <w:t xml:space="preserve"> que comporte la mise en œuvre de cette interdiction de «</w:t>
      </w:r>
      <w:r w:rsidR="00B42991">
        <w:rPr>
          <w:rFonts w:ascii="Arial" w:hAnsi="Arial" w:cs="Arial"/>
        </w:rPr>
        <w:t> </w:t>
      </w:r>
      <w:r w:rsidR="00994580">
        <w:t>pratique religieuse</w:t>
      </w:r>
      <w:r w:rsidR="00B42991">
        <w:rPr>
          <w:rFonts w:ascii="Arial" w:hAnsi="Arial" w:cs="Arial"/>
        </w:rPr>
        <w:t> </w:t>
      </w:r>
      <w:r w:rsidR="00994580">
        <w:t>»</w:t>
      </w:r>
      <w:r w:rsidR="003806D2">
        <w:t>.</w:t>
      </w:r>
      <w:r w:rsidR="00994580">
        <w:t xml:space="preserve"> </w:t>
      </w:r>
      <w:r w:rsidR="008D4E17" w:rsidRPr="008D4E17">
        <w:t xml:space="preserve">Il n’a d’ailleurs pas été démontré qu’elle répondrait </w:t>
      </w:r>
      <w:r w:rsidR="00324003">
        <w:t>à de</w:t>
      </w:r>
      <w:r w:rsidR="00487025">
        <w:t xml:space="preserve"> réels enjeux</w:t>
      </w:r>
      <w:r w:rsidR="00994580">
        <w:t xml:space="preserve"> </w:t>
      </w:r>
      <w:r w:rsidR="00324003" w:rsidRPr="00324003">
        <w:t xml:space="preserve">et, le cas échéant, que les règles </w:t>
      </w:r>
      <w:r w:rsidR="00BD4DFA">
        <w:t xml:space="preserve">relatives à </w:t>
      </w:r>
      <w:r w:rsidR="00B27EA5">
        <w:t>l’</w:t>
      </w:r>
      <w:r w:rsidR="00324003" w:rsidRPr="00324003">
        <w:t xml:space="preserve">accommodement </w:t>
      </w:r>
      <w:r w:rsidR="00BD4DFA">
        <w:t>raisonnable</w:t>
      </w:r>
      <w:r w:rsidR="00324003" w:rsidRPr="00324003">
        <w:t xml:space="preserve"> ne seraient pas en mesure d’y répondre</w:t>
      </w:r>
      <w:r w:rsidR="00782E93">
        <w:t xml:space="preserve">. </w:t>
      </w:r>
    </w:p>
    <w:p w14:paraId="588CC727" w14:textId="78B53563" w:rsidR="00127344" w:rsidRDefault="00BD4DFA" w:rsidP="00CC7E96">
      <w:pPr>
        <w:pStyle w:val="Paragraphe"/>
      </w:pPr>
      <w:r>
        <w:t xml:space="preserve">Celles-ci permettent notamment </w:t>
      </w:r>
      <w:r w:rsidR="009C4289">
        <w:t>déjà d’encadrer l’exercice de la prière dans les institutions publiques</w:t>
      </w:r>
      <w:r w:rsidR="009C4289" w:rsidRPr="0085314B">
        <w:t>.</w:t>
      </w:r>
      <w:r w:rsidR="009C4289">
        <w:t xml:space="preserve"> Le milieu collégial, comme on </w:t>
      </w:r>
      <w:r w:rsidR="00D57B7E">
        <w:t>a</w:t>
      </w:r>
      <w:r w:rsidR="009C4289">
        <w:t xml:space="preserve"> pu le voir précédemment</w:t>
      </w:r>
      <w:r w:rsidR="009C4289">
        <w:rPr>
          <w:rStyle w:val="Appelnotedebasdep"/>
        </w:rPr>
        <w:footnoteReference w:id="223"/>
      </w:r>
      <w:r w:rsidR="009C4289">
        <w:t>, s’est doté d’outils et de formation en la matière</w:t>
      </w:r>
      <w:r w:rsidR="001D1152">
        <w:rPr>
          <w:rFonts w:ascii="Arial" w:hAnsi="Arial" w:cs="Arial"/>
        </w:rPr>
        <w:t> </w:t>
      </w:r>
      <w:r w:rsidR="009C4289">
        <w:t>; il ne relève pas d’enjeux criants qui nécessiteraient des interdictions mur-à-mur ou une modification majeure du cadre existant</w:t>
      </w:r>
      <w:r w:rsidR="00725BFD">
        <w:t xml:space="preserve">, </w:t>
      </w:r>
      <w:r w:rsidR="008214CD">
        <w:t xml:space="preserve">incluant </w:t>
      </w:r>
      <w:r w:rsidR="00725BFD">
        <w:t>en ce qui concerne l’exercice de la prière</w:t>
      </w:r>
      <w:r w:rsidR="009C4289">
        <w:t xml:space="preserve">. </w:t>
      </w:r>
      <w:r w:rsidR="005B17D8" w:rsidRPr="005B17D8">
        <w:t xml:space="preserve">Entre autres sur </w:t>
      </w:r>
      <w:r w:rsidR="007F078D" w:rsidRPr="0058652D">
        <w:t>la</w:t>
      </w:r>
      <w:r w:rsidR="005B17D8" w:rsidRPr="0058652D">
        <w:t xml:space="preserve"> </w:t>
      </w:r>
      <w:r w:rsidR="00C22AA7" w:rsidRPr="0058652D">
        <w:t>gestion de l’accommodement raisonnable</w:t>
      </w:r>
      <w:r w:rsidR="005B17D8" w:rsidRPr="005B17D8">
        <w:t>, quatre recteurs d’</w:t>
      </w:r>
      <w:r w:rsidR="009C4289" w:rsidRPr="005B17D8">
        <w:t>université</w:t>
      </w:r>
      <w:r w:rsidR="005B17D8">
        <w:t xml:space="preserve"> ont </w:t>
      </w:r>
      <w:r w:rsidR="0012429F">
        <w:t xml:space="preserve">aussi </w:t>
      </w:r>
      <w:r w:rsidR="005B17D8">
        <w:t>fait valoir dans</w:t>
      </w:r>
      <w:r w:rsidR="009C4289">
        <w:t xml:space="preserve"> </w:t>
      </w:r>
      <w:r w:rsidR="005B17D8">
        <w:t xml:space="preserve">une lettre conjointe </w:t>
      </w:r>
      <w:r w:rsidR="00A24AD0">
        <w:t>adressée au Comité d’étude</w:t>
      </w:r>
      <w:r w:rsidR="00127344">
        <w:t> :</w:t>
      </w:r>
    </w:p>
    <w:p w14:paraId="44ABD701" w14:textId="6D484F5D" w:rsidR="0024590F" w:rsidRDefault="00CC7E96" w:rsidP="0024590F">
      <w:pPr>
        <w:pStyle w:val="Citation"/>
      </w:pPr>
      <w:r>
        <w:t>«</w:t>
      </w:r>
      <w:r w:rsidR="00B42991">
        <w:rPr>
          <w:rFonts w:ascii="Arial" w:hAnsi="Arial" w:cs="Arial"/>
        </w:rPr>
        <w:t> </w:t>
      </w:r>
      <w:r w:rsidR="00FC7FA2">
        <w:t xml:space="preserve">[qu’elles] </w:t>
      </w:r>
      <w:r>
        <w:t>ont mis en place des règlements, poli</w:t>
      </w:r>
      <w:r>
        <w:rPr>
          <w:rFonts w:cs="Aptos"/>
        </w:rPr>
        <w:t>ti</w:t>
      </w:r>
      <w:r>
        <w:t>ques et direc</w:t>
      </w:r>
      <w:r>
        <w:rPr>
          <w:rFonts w:cs="Aptos"/>
        </w:rPr>
        <w:t>ti</w:t>
      </w:r>
      <w:r>
        <w:t>ves permet</w:t>
      </w:r>
      <w:r w:rsidR="00D57B7E">
        <w:t>t</w:t>
      </w:r>
      <w:r>
        <w:t>ant de g</w:t>
      </w:r>
      <w:r>
        <w:rPr>
          <w:rFonts w:cs="Aptos"/>
        </w:rPr>
        <w:t>é</w:t>
      </w:r>
      <w:r>
        <w:t>rer efficacement et sans contrainte excessive ces demandes. Il s</w:t>
      </w:r>
      <w:r>
        <w:rPr>
          <w:rFonts w:cs="Aptos"/>
        </w:rPr>
        <w:t>’</w:t>
      </w:r>
      <w:r>
        <w:t>agit l</w:t>
      </w:r>
      <w:r>
        <w:rPr>
          <w:rFonts w:cs="Aptos"/>
        </w:rPr>
        <w:t>à</w:t>
      </w:r>
      <w:r>
        <w:t xml:space="preserve"> d</w:t>
      </w:r>
      <w:r>
        <w:rPr>
          <w:rFonts w:cs="Aptos"/>
        </w:rPr>
        <w:t>’</w:t>
      </w:r>
      <w:r>
        <w:t>autant d’exemples d’accommodements pour mo</w:t>
      </w:r>
      <w:r>
        <w:rPr>
          <w:rFonts w:cs="Aptos"/>
        </w:rPr>
        <w:t>ti</w:t>
      </w:r>
      <w:r>
        <w:t>fs religieux qui fonc</w:t>
      </w:r>
      <w:r w:rsidR="00152ACB">
        <w:rPr>
          <w:rFonts w:cs="Aptos"/>
        </w:rPr>
        <w:t>ti</w:t>
      </w:r>
      <w:r>
        <w:t>onnent et qui illustrent la capacit</w:t>
      </w:r>
      <w:r>
        <w:rPr>
          <w:rFonts w:cs="Aptos"/>
        </w:rPr>
        <w:t>é</w:t>
      </w:r>
      <w:r>
        <w:t xml:space="preserve"> des universités de concilier les différentes manières de vivre de communautés plurielles dans un contexte d’autonomie de gouvernance et de liberté académique</w:t>
      </w:r>
      <w:r w:rsidR="00B215B0">
        <w:t>.</w:t>
      </w:r>
      <w:r w:rsidR="0024590F" w:rsidRPr="0024590F">
        <w:t xml:space="preserve"> </w:t>
      </w:r>
    </w:p>
    <w:p w14:paraId="24F16B04" w14:textId="5851179D" w:rsidR="009C4289" w:rsidRDefault="0024590F" w:rsidP="00A14410">
      <w:pPr>
        <w:pStyle w:val="Citation"/>
      </w:pPr>
      <w:r>
        <w:t>Ce faisant, nous agissons conformément à nos obliga</w:t>
      </w:r>
      <w:r>
        <w:rPr>
          <w:rFonts w:cs="Aptos"/>
        </w:rPr>
        <w:t>ti</w:t>
      </w:r>
      <w:r>
        <w:t>ons en vertu de la Charte des droits et libertés de la personne et suivant le traitement établi dans la sec</w:t>
      </w:r>
      <w:r w:rsidR="00A14410">
        <w:rPr>
          <w:rFonts w:cs="Aptos"/>
        </w:rPr>
        <w:t>ti</w:t>
      </w:r>
      <w:r>
        <w:t>on</w:t>
      </w:r>
      <w:r w:rsidR="000D2081">
        <w:t> </w:t>
      </w:r>
      <w:r>
        <w:t>III du chapitre</w:t>
      </w:r>
      <w:r w:rsidR="000D2081">
        <w:t> </w:t>
      </w:r>
      <w:r>
        <w:t>II de la Loi favorisant le respect de la neutralité religieuse de l’État. De surcroît, l’ensemble de ces pra</w:t>
      </w:r>
      <w:r w:rsidR="00A14410">
        <w:rPr>
          <w:rFonts w:cs="Aptos"/>
        </w:rPr>
        <w:t>ti</w:t>
      </w:r>
      <w:r>
        <w:t>ques sont compa</w:t>
      </w:r>
      <w:r w:rsidR="00A14410">
        <w:rPr>
          <w:rFonts w:cs="Aptos"/>
        </w:rPr>
        <w:t>ti</w:t>
      </w:r>
      <w:r>
        <w:t xml:space="preserve">bles avec les principes de laïcité énoncés dans ces lois. </w:t>
      </w:r>
      <w:r w:rsidRPr="00A14410">
        <w:rPr>
          <w:u w:val="single"/>
        </w:rPr>
        <w:t>Il n’est donc ni u</w:t>
      </w:r>
      <w:r w:rsidR="00A14410" w:rsidRPr="00A14410">
        <w:rPr>
          <w:rFonts w:cs="Aptos"/>
          <w:u w:val="single"/>
        </w:rPr>
        <w:t>ti</w:t>
      </w:r>
      <w:r w:rsidRPr="00A14410">
        <w:rPr>
          <w:u w:val="single"/>
        </w:rPr>
        <w:t>le ni souhaitable d’étendre davantage l’application de la Loi sur la laïcité de l’État aux universités</w:t>
      </w:r>
      <w:r>
        <w:t>.</w:t>
      </w:r>
      <w:r w:rsidR="00B42991">
        <w:rPr>
          <w:rFonts w:ascii="Arial" w:hAnsi="Arial" w:cs="Arial"/>
        </w:rPr>
        <w:t> </w:t>
      </w:r>
      <w:r w:rsidR="006E0152">
        <w:t>»</w:t>
      </w:r>
      <w:r w:rsidR="00127344">
        <w:rPr>
          <w:rStyle w:val="Appelnotedebasdep"/>
        </w:rPr>
        <w:footnoteReference w:id="224"/>
      </w:r>
    </w:p>
    <w:p w14:paraId="0D27F6CF" w14:textId="5B567239" w:rsidR="0050322E" w:rsidRDefault="00DD113A" w:rsidP="00A02A0D">
      <w:pPr>
        <w:pStyle w:val="Paragraphe"/>
      </w:pPr>
      <w:r w:rsidRPr="0058652D">
        <w:t>Les quatre recteurs</w:t>
      </w:r>
      <w:r w:rsidR="00A02A0D">
        <w:t xml:space="preserve"> </w:t>
      </w:r>
      <w:r w:rsidR="002464D6">
        <w:t>portent</w:t>
      </w:r>
      <w:r w:rsidR="008214CD">
        <w:t xml:space="preserve"> en outre</w:t>
      </w:r>
      <w:r w:rsidR="002464D6">
        <w:t xml:space="preserve"> à l’attention du Comité d’étude</w:t>
      </w:r>
      <w:r w:rsidR="00A02A0D">
        <w:t xml:space="preserve"> que «</w:t>
      </w:r>
      <w:r w:rsidR="00B42991">
        <w:rPr>
          <w:rFonts w:ascii="Arial" w:hAnsi="Arial" w:cs="Arial"/>
        </w:rPr>
        <w:t> </w:t>
      </w:r>
      <w:r w:rsidR="00A02A0D">
        <w:t>la no</w:t>
      </w:r>
      <w:r w:rsidR="00A02A0D">
        <w:rPr>
          <w:rFonts w:cs="Aptos"/>
        </w:rPr>
        <w:t>ti</w:t>
      </w:r>
      <w:r w:rsidR="00A02A0D">
        <w:t>on d</w:t>
      </w:r>
      <w:r w:rsidR="00A02A0D">
        <w:rPr>
          <w:rFonts w:cs="Aptos"/>
        </w:rPr>
        <w:t>’</w:t>
      </w:r>
      <w:r w:rsidR="00A02A0D">
        <w:t>accommodement pour un mo</w:t>
      </w:r>
      <w:r w:rsidR="00A02A0D">
        <w:rPr>
          <w:rFonts w:cs="Aptos"/>
        </w:rPr>
        <w:t>ti</w:t>
      </w:r>
      <w:r w:rsidR="00A02A0D">
        <w:t xml:space="preserve">f religieux ne saurait être interprétée comme obligeant </w:t>
      </w:r>
      <w:r w:rsidR="00A02A0D">
        <w:lastRenderedPageBreak/>
        <w:t>l’aménagement permanent d’un lieu de culte avec des prières dirigées au sein des universités</w:t>
      </w:r>
      <w:r w:rsidR="00B42991">
        <w:rPr>
          <w:rFonts w:ascii="Arial" w:hAnsi="Arial" w:cs="Arial"/>
        </w:rPr>
        <w:t> </w:t>
      </w:r>
      <w:r w:rsidR="00A02A0D">
        <w:t>»</w:t>
      </w:r>
      <w:r w:rsidR="0071035D">
        <w:rPr>
          <w:rStyle w:val="Appelnotedebasdep"/>
        </w:rPr>
        <w:footnoteReference w:id="225"/>
      </w:r>
      <w:r w:rsidR="00A02A0D">
        <w:t xml:space="preserve">. </w:t>
      </w:r>
      <w:r w:rsidR="00FB2413">
        <w:t xml:space="preserve">Cette précision est distincte d’une </w:t>
      </w:r>
      <w:r w:rsidR="00183209">
        <w:t xml:space="preserve">position sollicitant l’interdiction de </w:t>
      </w:r>
      <w:r w:rsidR="00650653">
        <w:t>cette pratique.</w:t>
      </w:r>
    </w:p>
    <w:p w14:paraId="05C81123" w14:textId="4E17B436" w:rsidR="00A35047" w:rsidRDefault="00A711A6" w:rsidP="002E348F">
      <w:pPr>
        <w:pStyle w:val="Paragraphe"/>
      </w:pPr>
      <w:r>
        <w:t>En effet, si</w:t>
      </w:r>
      <w:r w:rsidR="00E72499">
        <w:t xml:space="preserve"> une solution uniforme est à proscrire, </w:t>
      </w:r>
      <w:r w:rsidR="00E42A00">
        <w:t>l’</w:t>
      </w:r>
      <w:r w:rsidR="0050322E">
        <w:t>on doit par ailleurs laisser la marge de manœuvre à chaque institution d’enseignement supérieur de déterminer s’il est possible ou non d’accommoder</w:t>
      </w:r>
      <w:r w:rsidR="006738EC">
        <w:t>,</w:t>
      </w:r>
      <w:r w:rsidR="0050322E">
        <w:t xml:space="preserve"> et </w:t>
      </w:r>
      <w:r w:rsidR="006738EC">
        <w:t>ce, dans le respect du cadre off</w:t>
      </w:r>
      <w:r w:rsidR="004E794F">
        <w:t>ert</w:t>
      </w:r>
      <w:r w:rsidR="006738EC">
        <w:t xml:space="preserve"> par la Charte. Rappelons qu’</w:t>
      </w:r>
      <w:r w:rsidR="00A64CA5">
        <w:t>une activité dont l’initiative relève des usagers</w:t>
      </w:r>
      <w:r w:rsidR="00C72216">
        <w:t xml:space="preserve">, contrairement à </w:t>
      </w:r>
      <w:r w:rsidR="00A64CA5">
        <w:t>une pratique organisée</w:t>
      </w:r>
      <w:r w:rsidR="006A2EF4">
        <w:t xml:space="preserve"> </w:t>
      </w:r>
      <w:r w:rsidR="00A64CA5">
        <w:t>par l’institution</w:t>
      </w:r>
      <w:r w:rsidR="000B3712">
        <w:t>,</w:t>
      </w:r>
      <w:r w:rsidR="00C72216">
        <w:t xml:space="preserve"> ne</w:t>
      </w:r>
      <w:r w:rsidR="00324019">
        <w:t xml:space="preserve"> reconfessionnalise pas cette dernière</w:t>
      </w:r>
      <w:r w:rsidR="00DE1667">
        <w:t xml:space="preserve">. </w:t>
      </w:r>
      <w:r w:rsidR="00C72216">
        <w:t>Il en va de même de l’exercice de la prière. Les collèges et univer</w:t>
      </w:r>
      <w:r w:rsidR="00420981">
        <w:t>si</w:t>
      </w:r>
      <w:r w:rsidR="00C72216">
        <w:t xml:space="preserve">tés qui </w:t>
      </w:r>
      <w:r w:rsidR="00E40D6D">
        <w:t xml:space="preserve">autorisent actuellement cette pratique selon diverses configurations ne sont pas moins laïques. </w:t>
      </w:r>
      <w:r w:rsidR="00AF0BFD">
        <w:t>Du point de vue de la Commission, c</w:t>
      </w:r>
      <w:r w:rsidR="00566F90">
        <w:t xml:space="preserve">e type de pratique </w:t>
      </w:r>
      <w:r w:rsidR="00B47A3D">
        <w:t xml:space="preserve">qui </w:t>
      </w:r>
      <w:r w:rsidR="00CA04FF">
        <w:t>a cours dans certain</w:t>
      </w:r>
      <w:r w:rsidR="00420981">
        <w:t>e</w:t>
      </w:r>
      <w:r w:rsidR="00CA04FF">
        <w:t>s</w:t>
      </w:r>
      <w:r w:rsidR="006C77D7">
        <w:t xml:space="preserve"> institutions publiques québécoises</w:t>
      </w:r>
      <w:r w:rsidR="00CA04FF">
        <w:t xml:space="preserve"> </w:t>
      </w:r>
      <w:r w:rsidR="00160567">
        <w:t>respecte</w:t>
      </w:r>
      <w:r w:rsidR="006C77D7">
        <w:t xml:space="preserve"> </w:t>
      </w:r>
      <w:r w:rsidR="00677653">
        <w:t xml:space="preserve">les principaux moyens </w:t>
      </w:r>
      <w:r w:rsidR="008323F2">
        <w:t>de la laïcité</w:t>
      </w:r>
      <w:r w:rsidR="00232A66">
        <w:t xml:space="preserve"> que sont les principes de séparation et de neutralité</w:t>
      </w:r>
      <w:r w:rsidR="006C77D7">
        <w:t>. En</w:t>
      </w:r>
      <w:r w:rsidR="00957C79">
        <w:t xml:space="preserve"> effet</w:t>
      </w:r>
      <w:r w:rsidR="00A35047">
        <w:t> :</w:t>
      </w:r>
    </w:p>
    <w:p w14:paraId="5C975E15" w14:textId="0F6FA81D" w:rsidR="00A35047" w:rsidRDefault="00A35047" w:rsidP="00AB09CA">
      <w:pPr>
        <w:pStyle w:val="Citation"/>
      </w:pPr>
      <w:r>
        <w:t>«</w:t>
      </w:r>
      <w:r w:rsidR="00B42991">
        <w:rPr>
          <w:rFonts w:ascii="Arial" w:hAnsi="Arial" w:cs="Arial"/>
        </w:rPr>
        <w:t> </w:t>
      </w:r>
      <w:proofErr w:type="gramStart"/>
      <w:r w:rsidRPr="00102B73">
        <w:rPr>
          <w:u w:val="single"/>
        </w:rPr>
        <w:t>ces</w:t>
      </w:r>
      <w:proofErr w:type="gramEnd"/>
      <w:r w:rsidRPr="00102B73">
        <w:rPr>
          <w:u w:val="single"/>
        </w:rPr>
        <w:t xml:space="preserve"> espaces disponibles et ces services offerts dans les institutions publiques ne recréent pas un lien organique avec une dénomination religieuse particulière</w:t>
      </w:r>
      <w:r>
        <w:t>. Ils</w:t>
      </w:r>
      <w:r w:rsidR="00102B73">
        <w:t xml:space="preserve"> </w:t>
      </w:r>
      <w:r>
        <w:t>respectent ainsi</w:t>
      </w:r>
      <w:r w:rsidR="00102B73">
        <w:t xml:space="preserve"> </w:t>
      </w:r>
      <w:r>
        <w:t>le principe de séparation</w:t>
      </w:r>
      <w:r w:rsidR="00102B73">
        <w:t xml:space="preserve"> </w:t>
      </w:r>
      <w:r>
        <w:t>de l’État et des religions. Ces lieux ne contreviennent pas non plus</w:t>
      </w:r>
      <w:r w:rsidR="000634BA">
        <w:t xml:space="preserve"> </w:t>
      </w:r>
      <w:r>
        <w:t xml:space="preserve">à la neutralité religieuse de l’État, dans la mesure où ils ne favorisent ni ne défavorisent aucune religion. Ils les respectent toutes, incluant l’athéisme et l’agnosticisme. </w:t>
      </w:r>
    </w:p>
    <w:p w14:paraId="2880B9A4" w14:textId="6C61A914" w:rsidR="00DB01F2" w:rsidRDefault="00A35047" w:rsidP="00E0504D">
      <w:pPr>
        <w:pStyle w:val="Citation"/>
      </w:pPr>
      <w:r>
        <w:t>Les</w:t>
      </w:r>
      <w:r w:rsidR="00F71237">
        <w:t xml:space="preserve"> [usagers]</w:t>
      </w:r>
      <w:r>
        <w:t xml:space="preserve"> n’éprouvant pas le besoin de prier ou de se recueillir ne seraient évidemment pas tenus de le faire. Dans la mesure où la demande est à l’initiative </w:t>
      </w:r>
      <w:r w:rsidR="0019435F">
        <w:t>[d’un ou plusieurs usager</w:t>
      </w:r>
      <w:r w:rsidR="00AB09CA">
        <w:t>s]</w:t>
      </w:r>
      <w:r>
        <w:t xml:space="preserve"> et où la solution retenue</w:t>
      </w:r>
      <w:r w:rsidR="00AB09CA">
        <w:t xml:space="preserve"> </w:t>
      </w:r>
      <w:r>
        <w:t>empêche</w:t>
      </w:r>
      <w:r w:rsidR="000D2B7D">
        <w:t xml:space="preserve"> </w:t>
      </w:r>
      <w:r>
        <w:t>ce lieu d’être dédié à l’usage exclusif de la prière ou d’une confession donnée, il devient</w:t>
      </w:r>
      <w:r w:rsidR="00F06094">
        <w:t xml:space="preserve"> </w:t>
      </w:r>
      <w:r>
        <w:t>difficile d’arguer que cet accommodement</w:t>
      </w:r>
      <w:r w:rsidR="00AB09CA">
        <w:t xml:space="preserve"> </w:t>
      </w:r>
      <w:r>
        <w:t>contreviendrait au principe de séparation ou à celui</w:t>
      </w:r>
      <w:r w:rsidR="00B3054B">
        <w:t xml:space="preserve"> </w:t>
      </w:r>
      <w:r>
        <w:t>de neutralité.</w:t>
      </w:r>
      <w:r w:rsidR="00B42991">
        <w:rPr>
          <w:rFonts w:ascii="Arial" w:hAnsi="Arial" w:cs="Arial"/>
        </w:rPr>
        <w:t> </w:t>
      </w:r>
      <w:r w:rsidR="00AB09CA">
        <w:t>»</w:t>
      </w:r>
      <w:r w:rsidR="00102B73">
        <w:rPr>
          <w:rStyle w:val="Appelnotedebasdep"/>
        </w:rPr>
        <w:footnoteReference w:id="226"/>
      </w:r>
    </w:p>
    <w:p w14:paraId="3EF87F23" w14:textId="77777777" w:rsidR="00E0504D" w:rsidRPr="00FA297A" w:rsidRDefault="00E0504D" w:rsidP="00E0504D"/>
    <w:tbl>
      <w:tblPr>
        <w:tblStyle w:val="Grilledutableau"/>
        <w:tblW w:w="0" w:type="auto"/>
        <w:tblLook w:val="04A0" w:firstRow="1" w:lastRow="0" w:firstColumn="1" w:lastColumn="0" w:noHBand="0" w:noVBand="1"/>
      </w:tblPr>
      <w:tblGrid>
        <w:gridCol w:w="9688"/>
      </w:tblGrid>
      <w:tr w:rsidR="006A3963" w:rsidRPr="00415973" w14:paraId="6C9C39FD" w14:textId="77777777" w:rsidTr="00A0610C">
        <w:tc>
          <w:tcPr>
            <w:tcW w:w="9688" w:type="dxa"/>
            <w:tcBorders>
              <w:top w:val="nil"/>
              <w:left w:val="nil"/>
              <w:bottom w:val="nil"/>
              <w:right w:val="nil"/>
            </w:tcBorders>
            <w:shd w:val="clear" w:color="auto" w:fill="E9F8FB"/>
          </w:tcPr>
          <w:p w14:paraId="15F5A7F1" w14:textId="1E0E544B" w:rsidR="006A3963" w:rsidRPr="0010017A" w:rsidRDefault="006A3963">
            <w:pPr>
              <w:pStyle w:val="TitreRecommandation"/>
            </w:pPr>
            <w:r w:rsidRPr="0010017A">
              <w:t>Recommandation</w:t>
            </w:r>
            <w:r w:rsidR="004A0D4B">
              <w:t> </w:t>
            </w:r>
            <w:r w:rsidR="00A0610C">
              <w:t>6</w:t>
            </w:r>
          </w:p>
          <w:p w14:paraId="0C3872E4" w14:textId="6292AFD3" w:rsidR="006A3963" w:rsidRPr="003D79A7" w:rsidRDefault="003D79A7">
            <w:pPr>
              <w:pStyle w:val="Texterecommandation"/>
            </w:pPr>
            <w:r w:rsidRPr="00B67357">
              <w:t xml:space="preserve">La Commission recommande de ne pas </w:t>
            </w:r>
            <w:r w:rsidR="003328EA" w:rsidRPr="00B67357">
              <w:t>ajouter</w:t>
            </w:r>
            <w:r w:rsidRPr="00B67357">
              <w:t xml:space="preserve"> </w:t>
            </w:r>
            <w:r w:rsidR="00FC2CFF" w:rsidRPr="00B67357">
              <w:t xml:space="preserve">à la </w:t>
            </w:r>
            <w:r w:rsidR="00FC2CFF" w:rsidRPr="00B67357">
              <w:rPr>
                <w:i/>
              </w:rPr>
              <w:t>Loi sur la laïcité de l’État</w:t>
            </w:r>
            <w:r w:rsidR="00FC2CFF" w:rsidRPr="00B67357">
              <w:t xml:space="preserve"> </w:t>
            </w:r>
            <w:r w:rsidRPr="00B67357">
              <w:t>l’article</w:t>
            </w:r>
            <w:r w:rsidR="004A0D4B">
              <w:t> </w:t>
            </w:r>
            <w:r w:rsidRPr="00B67357">
              <w:t>10.1</w:t>
            </w:r>
            <w:r w:rsidR="00817115">
              <w:t xml:space="preserve"> </w:t>
            </w:r>
            <w:r w:rsidR="00AB622A">
              <w:t>—</w:t>
            </w:r>
            <w:r w:rsidR="005C66ED">
              <w:rPr>
                <w:rFonts w:ascii="Arial" w:hAnsi="Arial" w:cs="Arial"/>
              </w:rPr>
              <w:t> </w:t>
            </w:r>
            <w:r w:rsidR="00817115">
              <w:t>ainsi que l’article</w:t>
            </w:r>
            <w:r w:rsidR="004A0D4B">
              <w:t> </w:t>
            </w:r>
            <w:r w:rsidR="00817115">
              <w:t>10.2</w:t>
            </w:r>
            <w:r w:rsidRPr="00B67357">
              <w:t xml:space="preserve"> </w:t>
            </w:r>
            <w:r w:rsidR="00817115">
              <w:t>qui s’y rattache</w:t>
            </w:r>
            <w:r w:rsidR="005C66ED">
              <w:rPr>
                <w:rFonts w:ascii="Arial" w:hAnsi="Arial" w:cs="Arial"/>
              </w:rPr>
              <w:t> </w:t>
            </w:r>
            <w:r w:rsidR="00AB622A">
              <w:t>—</w:t>
            </w:r>
            <w:r w:rsidRPr="00B67357">
              <w:t>, le</w:t>
            </w:r>
            <w:r w:rsidR="00663EA1">
              <w:t>s</w:t>
            </w:r>
            <w:r w:rsidRPr="00B67357">
              <w:t>quel</w:t>
            </w:r>
            <w:r w:rsidR="00663EA1">
              <w:t>s</w:t>
            </w:r>
            <w:r w:rsidRPr="00B67357">
              <w:t xml:space="preserve"> interdirai</w:t>
            </w:r>
            <w:r w:rsidR="00663EA1">
              <w:t>en</w:t>
            </w:r>
            <w:r w:rsidRPr="00B67357">
              <w:t>t</w:t>
            </w:r>
            <w:r w:rsidR="00A67690">
              <w:t>, sauf exception</w:t>
            </w:r>
            <w:r w:rsidR="004B17D2">
              <w:t>,</w:t>
            </w:r>
            <w:r w:rsidRPr="00B67357">
              <w:t xml:space="preserve"> tout accommod</w:t>
            </w:r>
            <w:r w:rsidR="00E30FEA" w:rsidRPr="00B67357">
              <w:t xml:space="preserve">ement pour l’exercice de la prière </w:t>
            </w:r>
            <w:r w:rsidR="00177FAB" w:rsidRPr="00B67357">
              <w:t>dans les institutions publiques et définirai</w:t>
            </w:r>
            <w:r w:rsidR="00663EA1">
              <w:t>en</w:t>
            </w:r>
            <w:r w:rsidR="00177FAB" w:rsidRPr="00B67357">
              <w:t>t une «</w:t>
            </w:r>
            <w:r w:rsidR="00B42991">
              <w:rPr>
                <w:rFonts w:ascii="Arial" w:hAnsi="Arial" w:cs="Arial"/>
              </w:rPr>
              <w:t> </w:t>
            </w:r>
            <w:r w:rsidR="00177FAB" w:rsidRPr="00B67357">
              <w:t>pratique religieuse</w:t>
            </w:r>
            <w:r w:rsidR="00B42991">
              <w:rPr>
                <w:rFonts w:ascii="Arial" w:hAnsi="Arial" w:cs="Arial"/>
              </w:rPr>
              <w:t> </w:t>
            </w:r>
            <w:r w:rsidR="00177FAB" w:rsidRPr="00B67357">
              <w:t xml:space="preserve">» d’une manière qui </w:t>
            </w:r>
            <w:r w:rsidR="00983D7B" w:rsidRPr="00B67357">
              <w:t xml:space="preserve">contrevient à l’interprétation donnée à la liberté de conscience et de religion. </w:t>
            </w:r>
            <w:r w:rsidRPr="00B67357">
              <w:t xml:space="preserve"> </w:t>
            </w:r>
            <w:r w:rsidR="006A3963" w:rsidRPr="00B67357">
              <w:t xml:space="preserve">  </w:t>
            </w:r>
          </w:p>
        </w:tc>
      </w:tr>
    </w:tbl>
    <w:p w14:paraId="63989C35" w14:textId="122B8AEA" w:rsidR="00690463" w:rsidRPr="0009027B" w:rsidRDefault="00690463" w:rsidP="000B29C3">
      <w:pPr>
        <w:pStyle w:val="Titre2"/>
      </w:pPr>
      <w:bookmarkStart w:id="208" w:name="_Toc219902977"/>
      <w:bookmarkStart w:id="209" w:name="_Toc219908322"/>
      <w:bookmarkStart w:id="210" w:name="_Toc220062092"/>
      <w:bookmarkStart w:id="211" w:name="_Toc220066378"/>
      <w:bookmarkStart w:id="212" w:name="_Toc220938334"/>
      <w:r>
        <w:lastRenderedPageBreak/>
        <w:t xml:space="preserve">L’obligation </w:t>
      </w:r>
      <w:r w:rsidR="00EA4CAB">
        <w:t xml:space="preserve">pour une personne </w:t>
      </w:r>
      <w:r w:rsidR="00333AD4">
        <w:t>d’avoir</w:t>
      </w:r>
      <w:r>
        <w:t xml:space="preserve"> </w:t>
      </w:r>
      <w:r w:rsidR="00135E79">
        <w:t xml:space="preserve">le </w:t>
      </w:r>
      <w:r>
        <w:t xml:space="preserve">visage découvert </w:t>
      </w:r>
      <w:r w:rsidR="00EA4CAB">
        <w:t>lorsqu’elle se trouve dans</w:t>
      </w:r>
      <w:r w:rsidR="009313A5">
        <w:t xml:space="preserve"> certains services de garde et dans les étab</w:t>
      </w:r>
      <w:r w:rsidR="0036234F">
        <w:t>lissements d’enseignement supérieur</w:t>
      </w:r>
      <w:bookmarkEnd w:id="208"/>
      <w:bookmarkEnd w:id="209"/>
      <w:bookmarkEnd w:id="210"/>
      <w:bookmarkEnd w:id="211"/>
      <w:bookmarkEnd w:id="212"/>
    </w:p>
    <w:p w14:paraId="3340551A" w14:textId="7124CF38" w:rsidR="00796C33" w:rsidRDefault="006D71B0" w:rsidP="002E348F">
      <w:pPr>
        <w:pStyle w:val="Paragraphe"/>
      </w:pPr>
      <w:r>
        <w:t xml:space="preserve">Depuis </w:t>
      </w:r>
      <w:r w:rsidR="00F507CC">
        <w:t>2011</w:t>
      </w:r>
      <w:r>
        <w:t xml:space="preserve">, </w:t>
      </w:r>
      <w:r w:rsidR="00572E9B">
        <w:t>cinq</w:t>
      </w:r>
      <w:r>
        <w:t xml:space="preserve"> projets de loi ont proposé au Québec </w:t>
      </w:r>
      <w:r w:rsidR="00FE7C69">
        <w:t xml:space="preserve">d’encadrer </w:t>
      </w:r>
      <w:r w:rsidR="00265574">
        <w:t xml:space="preserve">la pratique consistant à se couvrir </w:t>
      </w:r>
      <w:r w:rsidR="00FE7C69">
        <w:t xml:space="preserve">le visage </w:t>
      </w:r>
      <w:r w:rsidR="00265574">
        <w:t>pour des motifs religieux,</w:t>
      </w:r>
      <w:r w:rsidR="00FE7C69">
        <w:t xml:space="preserve"> </w:t>
      </w:r>
      <w:r w:rsidR="00AC05F5">
        <w:t>que ce soit</w:t>
      </w:r>
      <w:r w:rsidR="00FE7C69">
        <w:t xml:space="preserve"> lors de la prestation </w:t>
      </w:r>
      <w:r w:rsidR="00AC05F5">
        <w:t>ou de</w:t>
      </w:r>
      <w:r w:rsidR="00FE7C69">
        <w:t xml:space="preserve"> la réception de services</w:t>
      </w:r>
      <w:r w:rsidR="0054727D">
        <w:rPr>
          <w:rStyle w:val="Appelnotedebasdep"/>
        </w:rPr>
        <w:footnoteReference w:id="227"/>
      </w:r>
      <w:r w:rsidR="00FE7C69">
        <w:t xml:space="preserve">. </w:t>
      </w:r>
      <w:r w:rsidR="0054727D">
        <w:t>D</w:t>
      </w:r>
      <w:r w:rsidR="00007E04">
        <w:t>eux lois</w:t>
      </w:r>
      <w:r w:rsidR="00C871AA" w:rsidDel="00CA1B8C">
        <w:t xml:space="preserve"> </w:t>
      </w:r>
      <w:r w:rsidR="00CA1B8C">
        <w:t>comportent</w:t>
      </w:r>
      <w:r w:rsidR="00C871AA">
        <w:t xml:space="preserve"> des dispositions</w:t>
      </w:r>
      <w:r w:rsidR="006922B0">
        <w:t xml:space="preserve"> à cet égard. </w:t>
      </w:r>
      <w:r w:rsidR="00796C33">
        <w:t>L</w:t>
      </w:r>
      <w:r w:rsidR="00860D54">
        <w:t xml:space="preserve">a </w:t>
      </w:r>
      <w:r w:rsidR="00860D54" w:rsidRPr="00796C33">
        <w:rPr>
          <w:i/>
          <w:iCs/>
        </w:rPr>
        <w:t>Loi sur la laïcité de l’État</w:t>
      </w:r>
      <w:r w:rsidR="00007E04">
        <w:t xml:space="preserve"> interdit le visage couvert pour la personne qui rend des services publics. Elle</w:t>
      </w:r>
      <w:r w:rsidR="00662083" w:rsidDel="00637B5C">
        <w:t xml:space="preserve"> </w:t>
      </w:r>
      <w:r w:rsidR="00637B5C">
        <w:t xml:space="preserve">établit </w:t>
      </w:r>
      <w:r w:rsidR="00662083">
        <w:t>aussi</w:t>
      </w:r>
      <w:r w:rsidR="00007E04">
        <w:t xml:space="preserve"> que la personne qui re</w:t>
      </w:r>
      <w:r w:rsidR="00DD420A">
        <w:t>ç</w:t>
      </w:r>
      <w:r w:rsidR="00007E04">
        <w:t xml:space="preserve">oit un service doit se découvrir le visage pour </w:t>
      </w:r>
      <w:r w:rsidR="004C72C5">
        <w:t>la</w:t>
      </w:r>
      <w:r w:rsidR="00007E04">
        <w:t xml:space="preserve"> vérification de </w:t>
      </w:r>
      <w:r w:rsidR="004C72C5">
        <w:t xml:space="preserve">son </w:t>
      </w:r>
      <w:r w:rsidR="00007E04">
        <w:t xml:space="preserve">identité et pour </w:t>
      </w:r>
      <w:r w:rsidR="004C72C5">
        <w:t xml:space="preserve">des motifs </w:t>
      </w:r>
      <w:r w:rsidR="00007E04">
        <w:t xml:space="preserve">de sécurité. En cas </w:t>
      </w:r>
      <w:r w:rsidR="00007E04" w:rsidRPr="002700A3">
        <w:t>de refus, la personne ayant le visage couvert ne pourra obtenir ce service</w:t>
      </w:r>
      <w:r w:rsidR="00007E04">
        <w:rPr>
          <w:rStyle w:val="Appelnotedebasdep"/>
        </w:rPr>
        <w:footnoteReference w:id="228"/>
      </w:r>
      <w:r w:rsidR="00007E04" w:rsidRPr="002700A3">
        <w:t xml:space="preserve">. </w:t>
      </w:r>
      <w:r w:rsidR="00364D31">
        <w:t>Puis, d</w:t>
      </w:r>
      <w:r w:rsidR="00C2339B">
        <w:t>epuis l’adoption</w:t>
      </w:r>
      <w:r w:rsidR="00364D31">
        <w:t xml:space="preserve"> récente</w:t>
      </w:r>
      <w:r w:rsidR="00C2339B">
        <w:t xml:space="preserve"> de la</w:t>
      </w:r>
      <w:r w:rsidR="00C75D10">
        <w:t xml:space="preserve"> </w:t>
      </w:r>
      <w:r w:rsidR="00C75D10" w:rsidRPr="00C75D10">
        <w:rPr>
          <w:i/>
          <w:iCs/>
        </w:rPr>
        <w:t>Loi visant notamment à renforcer la laïcité dans le réseau de l’éducation et modifiant diverses dispositions législatives</w:t>
      </w:r>
      <w:r w:rsidR="00D65A44" w:rsidRPr="00D65A44">
        <w:t>,</w:t>
      </w:r>
      <w:r w:rsidR="00D65A44">
        <w:rPr>
          <w:i/>
          <w:iCs/>
        </w:rPr>
        <w:t xml:space="preserve"> </w:t>
      </w:r>
      <w:r w:rsidR="00FE331D" w:rsidRPr="00FE331D">
        <w:t xml:space="preserve">les élèves </w:t>
      </w:r>
      <w:r w:rsidR="00264282">
        <w:t>du primaire et du secondaire</w:t>
      </w:r>
      <w:r w:rsidR="00A33F41">
        <w:t>,</w:t>
      </w:r>
      <w:r w:rsidR="00D65A44">
        <w:t xml:space="preserve"> </w:t>
      </w:r>
      <w:r w:rsidR="00A33F41">
        <w:t>entre autres,</w:t>
      </w:r>
      <w:r w:rsidR="008205B8">
        <w:t xml:space="preserve"> </w:t>
      </w:r>
      <w:r w:rsidR="00D65A44">
        <w:t xml:space="preserve">doivent </w:t>
      </w:r>
      <w:r w:rsidR="00FE331D" w:rsidRPr="00FE331D">
        <w:t>avoir le visage découvert</w:t>
      </w:r>
      <w:r w:rsidR="009B7C38">
        <w:t xml:space="preserve"> en tout temps</w:t>
      </w:r>
      <w:r w:rsidR="00FE331D" w:rsidRPr="00FE331D">
        <w:t xml:space="preserve"> lorsqu’ils se trouvent </w:t>
      </w:r>
      <w:r w:rsidR="00264282">
        <w:t>dans un établissement s</w:t>
      </w:r>
      <w:r w:rsidR="00DD420A">
        <w:t>co</w:t>
      </w:r>
      <w:r w:rsidR="00264282">
        <w:t>laire</w:t>
      </w:r>
      <w:r w:rsidR="00DF5A5D">
        <w:t>.</w:t>
      </w:r>
    </w:p>
    <w:p w14:paraId="55F81203" w14:textId="17D4AAC7" w:rsidR="0073244A" w:rsidRDefault="001336D1" w:rsidP="002E348F">
      <w:pPr>
        <w:pStyle w:val="Paragraphe"/>
      </w:pPr>
      <w:r>
        <w:t>L</w:t>
      </w:r>
      <w:r w:rsidR="00AD077E">
        <w:t>e projet de loi n</w:t>
      </w:r>
      <w:r w:rsidR="002F084F">
        <w:t>°</w:t>
      </w:r>
      <w:r w:rsidR="004A0D4B">
        <w:t> </w:t>
      </w:r>
      <w:r w:rsidR="00AD077E">
        <w:t xml:space="preserve">9 propose </w:t>
      </w:r>
      <w:r w:rsidR="00602388">
        <w:t xml:space="preserve">quant à lui </w:t>
      </w:r>
      <w:r w:rsidR="00AD077E">
        <w:t xml:space="preserve">de modifier en partie le cadre de la </w:t>
      </w:r>
      <w:r w:rsidR="00AD077E" w:rsidRPr="00F32845">
        <w:rPr>
          <w:i/>
          <w:iCs/>
        </w:rPr>
        <w:t>Loi sur la laïcité de l’État</w:t>
      </w:r>
      <w:r w:rsidR="00AD077E">
        <w:t xml:space="preserve"> en ce qui concerne</w:t>
      </w:r>
      <w:r w:rsidR="00C51F30">
        <w:t xml:space="preserve"> </w:t>
      </w:r>
      <w:r w:rsidR="00AD5D27">
        <w:t xml:space="preserve">la </w:t>
      </w:r>
      <w:r>
        <w:t>réception de service</w:t>
      </w:r>
      <w:r w:rsidR="008A2D16">
        <w:t xml:space="preserve"> : </w:t>
      </w:r>
      <w:r w:rsidR="002D56F9">
        <w:t>le statu quo</w:t>
      </w:r>
      <w:r w:rsidR="0038243C">
        <w:t xml:space="preserve"> demeur</w:t>
      </w:r>
      <w:r w:rsidR="00767FCB">
        <w:t>er</w:t>
      </w:r>
      <w:r w:rsidR="00997EDA">
        <w:t>ait</w:t>
      </w:r>
      <w:r w:rsidR="0038243C">
        <w:t xml:space="preserve"> pour une large gamme de situations</w:t>
      </w:r>
      <w:r w:rsidR="002E547C">
        <w:t xml:space="preserve"> déjà visées par cette loi</w:t>
      </w:r>
      <w:r w:rsidR="00743C15">
        <w:t xml:space="preserve">, </w:t>
      </w:r>
      <w:r w:rsidR="002C6ECB">
        <w:t>notamment</w:t>
      </w:r>
      <w:r w:rsidR="008205B8">
        <w:t xml:space="preserve"> à</w:t>
      </w:r>
      <w:r w:rsidR="00743C15">
        <w:t xml:space="preserve"> des fins d’identification, </w:t>
      </w:r>
      <w:r w:rsidR="00C20006">
        <w:t xml:space="preserve">mais </w:t>
      </w:r>
      <w:r w:rsidR="00997EDA">
        <w:t>il serait interdit</w:t>
      </w:r>
      <w:r w:rsidR="00A33DD8">
        <w:t xml:space="preserve"> d’avoir le visage couvert </w:t>
      </w:r>
      <w:r w:rsidR="00AF3EF7">
        <w:t xml:space="preserve">dès qu’on se trouve </w:t>
      </w:r>
      <w:r w:rsidR="000D2DB1">
        <w:t xml:space="preserve">sur les lieux </w:t>
      </w:r>
      <w:r w:rsidR="00417F0B">
        <w:t>de</w:t>
      </w:r>
      <w:r w:rsidR="00AF3EF7">
        <w:t xml:space="preserve"> certains </w:t>
      </w:r>
      <w:r w:rsidR="00C1716C">
        <w:t>organisme</w:t>
      </w:r>
      <w:r w:rsidR="00DA051F">
        <w:t>s</w:t>
      </w:r>
      <w:r w:rsidR="00C1716C">
        <w:t xml:space="preserve"> ou établissement</w:t>
      </w:r>
      <w:r w:rsidR="00DA051F">
        <w:t>s</w:t>
      </w:r>
      <w:r w:rsidR="00C1716C">
        <w:t>.</w:t>
      </w:r>
      <w:r w:rsidR="00997EDA">
        <w:t xml:space="preserve"> </w:t>
      </w:r>
    </w:p>
    <w:p w14:paraId="5F66A89E" w14:textId="417BFDCA" w:rsidR="000D5C5E" w:rsidRDefault="00C1716C" w:rsidP="002E348F">
      <w:pPr>
        <w:pStyle w:val="Paragraphe"/>
      </w:pPr>
      <w:r>
        <w:t>Ain</w:t>
      </w:r>
      <w:r w:rsidR="00DD420A">
        <w:t>si</w:t>
      </w:r>
      <w:r>
        <w:t>,</w:t>
      </w:r>
      <w:r w:rsidR="00F217F3">
        <w:t xml:space="preserve"> </w:t>
      </w:r>
      <w:r w:rsidR="00DB5A00">
        <w:t>suivant le</w:t>
      </w:r>
      <w:r w:rsidR="00D42800">
        <w:t xml:space="preserve"> deuxième alinéa de l’</w:t>
      </w:r>
      <w:r w:rsidR="006C268C">
        <w:t>article</w:t>
      </w:r>
      <w:r w:rsidR="004A0D4B">
        <w:t> </w:t>
      </w:r>
      <w:r w:rsidR="006C268C">
        <w:t>6</w:t>
      </w:r>
      <w:r w:rsidR="00F217F3">
        <w:t>,</w:t>
      </w:r>
      <w:r w:rsidR="000F565E">
        <w:t xml:space="preserve"> il serait</w:t>
      </w:r>
      <w:r w:rsidR="006C268C">
        <w:t xml:space="preserve"> </w:t>
      </w:r>
      <w:r>
        <w:t>doré</w:t>
      </w:r>
      <w:r w:rsidR="003766F8">
        <w:t>navant</w:t>
      </w:r>
      <w:r w:rsidR="000F565E">
        <w:t xml:space="preserve"> exigé</w:t>
      </w:r>
      <w:r w:rsidR="006B6BC3">
        <w:t xml:space="preserve"> </w:t>
      </w:r>
      <w:r w:rsidR="00AC6545">
        <w:t xml:space="preserve">que toute personne </w:t>
      </w:r>
      <w:r w:rsidR="003766F8">
        <w:t xml:space="preserve">qui reçoit un service </w:t>
      </w:r>
      <w:r w:rsidR="00333AD4">
        <w:t xml:space="preserve">ait </w:t>
      </w:r>
      <w:r w:rsidR="00CA4867">
        <w:t>«</w:t>
      </w:r>
      <w:r w:rsidR="00B42991">
        <w:rPr>
          <w:rFonts w:ascii="Arial" w:hAnsi="Arial" w:cs="Arial"/>
        </w:rPr>
        <w:t> </w:t>
      </w:r>
      <w:r w:rsidR="00333AD4">
        <w:t xml:space="preserve">le visage découvert </w:t>
      </w:r>
      <w:r w:rsidR="000849EA">
        <w:t>lorsqu’e</w:t>
      </w:r>
      <w:r w:rsidR="00BA51F0">
        <w:t>lle se trouve dans un lieu, tel</w:t>
      </w:r>
      <w:r w:rsidR="00DD420A">
        <w:t>s</w:t>
      </w:r>
      <w:r w:rsidR="00BA51F0">
        <w:t xml:space="preserve"> un local ou un immeuble, sous l’autorité</w:t>
      </w:r>
      <w:r w:rsidR="00B1155B">
        <w:t> d’un organisme visé</w:t>
      </w:r>
      <w:r w:rsidR="00B42991">
        <w:rPr>
          <w:rFonts w:ascii="Arial" w:hAnsi="Arial" w:cs="Arial"/>
        </w:rPr>
        <w:t> </w:t>
      </w:r>
      <w:r w:rsidR="00B1155B">
        <w:t xml:space="preserve">», </w:t>
      </w:r>
      <w:r w:rsidR="000B1542">
        <w:t>principalement</w:t>
      </w:r>
      <w:r w:rsidR="00774CF5">
        <w:t> :</w:t>
      </w:r>
    </w:p>
    <w:p w14:paraId="3BB7D57A" w14:textId="7DE76232" w:rsidR="00774CF5" w:rsidRDefault="00774CF5" w:rsidP="00BE627D">
      <w:pPr>
        <w:pStyle w:val="puces0"/>
        <w:tabs>
          <w:tab w:val="clear" w:pos="851"/>
          <w:tab w:val="left" w:pos="993"/>
        </w:tabs>
      </w:pPr>
      <w:proofErr w:type="gramStart"/>
      <w:r>
        <w:t>les</w:t>
      </w:r>
      <w:proofErr w:type="gramEnd"/>
      <w:r>
        <w:t xml:space="preserve"> CPE, les bureaux coordonnateurs</w:t>
      </w:r>
      <w:r w:rsidR="00421346">
        <w:t xml:space="preserve"> de la garde éducative en milieu familial et les garderies subventionnées</w:t>
      </w:r>
      <w:r w:rsidR="001D1152">
        <w:rPr>
          <w:rFonts w:ascii="Arial" w:hAnsi="Arial" w:cs="Arial"/>
        </w:rPr>
        <w:t> </w:t>
      </w:r>
      <w:r w:rsidR="00421346">
        <w:t>;</w:t>
      </w:r>
    </w:p>
    <w:p w14:paraId="4175EEE4" w14:textId="30AF258E" w:rsidR="00421346" w:rsidRDefault="00421346" w:rsidP="00BE627D">
      <w:pPr>
        <w:pStyle w:val="puces0"/>
        <w:tabs>
          <w:tab w:val="clear" w:pos="851"/>
          <w:tab w:val="left" w:pos="993"/>
        </w:tabs>
      </w:pPr>
      <w:proofErr w:type="gramStart"/>
      <w:r>
        <w:t>les</w:t>
      </w:r>
      <w:proofErr w:type="gramEnd"/>
      <w:r>
        <w:t xml:space="preserve"> établissements d’enseignement privés</w:t>
      </w:r>
      <w:r w:rsidR="001D1152">
        <w:rPr>
          <w:rFonts w:ascii="Arial" w:hAnsi="Arial" w:cs="Arial"/>
        </w:rPr>
        <w:t> </w:t>
      </w:r>
      <w:r w:rsidR="007A4784">
        <w:t>;</w:t>
      </w:r>
    </w:p>
    <w:p w14:paraId="28D52582" w14:textId="6911DB4F" w:rsidR="00A628CE" w:rsidRDefault="007A4784" w:rsidP="00BE627D">
      <w:pPr>
        <w:pStyle w:val="puces0"/>
        <w:tabs>
          <w:tab w:val="clear" w:pos="851"/>
          <w:tab w:val="left" w:pos="993"/>
        </w:tabs>
      </w:pPr>
      <w:proofErr w:type="gramStart"/>
      <w:r>
        <w:lastRenderedPageBreak/>
        <w:t>les</w:t>
      </w:r>
      <w:proofErr w:type="gramEnd"/>
      <w:r>
        <w:t xml:space="preserve"> collèges d’enseignement général et professionnel</w:t>
      </w:r>
      <w:r w:rsidR="00B00379">
        <w:t xml:space="preserve"> </w:t>
      </w:r>
      <w:r w:rsidR="00A6080E">
        <w:t>de même</w:t>
      </w:r>
      <w:r w:rsidR="00B00379">
        <w:t xml:space="preserve"> que les établissements d’enseignement de niveau universitaire</w:t>
      </w:r>
      <w:r w:rsidR="00F57FE5">
        <w:rPr>
          <w:rStyle w:val="Appelnotedebasdep"/>
        </w:rPr>
        <w:footnoteReference w:id="229"/>
      </w:r>
      <w:r w:rsidR="00E711B4">
        <w:t>.</w:t>
      </w:r>
    </w:p>
    <w:p w14:paraId="703468A5" w14:textId="7831C184" w:rsidR="00481F0D" w:rsidRDefault="00A02E5D" w:rsidP="002E348F">
      <w:pPr>
        <w:pStyle w:val="Paragraphe"/>
      </w:pPr>
      <w:r>
        <w:t xml:space="preserve">En d’autres mots, </w:t>
      </w:r>
      <w:r w:rsidR="00662F27">
        <w:t xml:space="preserve">la règle qui </w:t>
      </w:r>
      <w:r w:rsidR="00C37105">
        <w:t xml:space="preserve">prévaut </w:t>
      </w:r>
      <w:r w:rsidR="00C53738">
        <w:t>jusqu’ici</w:t>
      </w:r>
      <w:r w:rsidR="00BE1674">
        <w:t>,</w:t>
      </w:r>
      <w:r w:rsidR="00C53738">
        <w:t xml:space="preserve"> </w:t>
      </w:r>
      <w:r w:rsidR="00290280">
        <w:t xml:space="preserve">et </w:t>
      </w:r>
      <w:r w:rsidR="00C53738">
        <w:t xml:space="preserve">selon laquelle il </w:t>
      </w:r>
      <w:r w:rsidR="00C37105">
        <w:t>faut</w:t>
      </w:r>
      <w:r w:rsidR="00C53738">
        <w:t xml:space="preserve"> </w:t>
      </w:r>
      <w:r>
        <w:t xml:space="preserve">se découvrir </w:t>
      </w:r>
      <w:r w:rsidR="0095094E">
        <w:t xml:space="preserve">temporairement </w:t>
      </w:r>
      <w:r>
        <w:t>le visage pour des fins d’identification et de sécurité</w:t>
      </w:r>
      <w:r w:rsidR="00BE1674">
        <w:t>,</w:t>
      </w:r>
      <w:r>
        <w:t xml:space="preserve"> ne suffirait plus en ces lieux. </w:t>
      </w:r>
      <w:r w:rsidR="00005747">
        <w:t>La</w:t>
      </w:r>
      <w:r w:rsidR="006204CB">
        <w:t xml:space="preserve"> personne qui </w:t>
      </w:r>
      <w:r w:rsidR="00DA051F">
        <w:t>requerrait</w:t>
      </w:r>
      <w:r w:rsidR="006204CB">
        <w:t xml:space="preserve"> </w:t>
      </w:r>
      <w:r w:rsidR="00A70E23">
        <w:t>l’</w:t>
      </w:r>
      <w:r w:rsidR="006204CB">
        <w:t xml:space="preserve">un </w:t>
      </w:r>
      <w:r w:rsidR="00A70E23">
        <w:t xml:space="preserve">de ces </w:t>
      </w:r>
      <w:r w:rsidR="006204CB">
        <w:t>service</w:t>
      </w:r>
      <w:r w:rsidR="00A70E23">
        <w:t>s</w:t>
      </w:r>
      <w:r w:rsidR="006204CB">
        <w:t xml:space="preserve"> devrait </w:t>
      </w:r>
      <w:r w:rsidR="00290280">
        <w:t xml:space="preserve">plutôt </w:t>
      </w:r>
      <w:r w:rsidR="006204CB">
        <w:t>avoir le visage découvert dès qu’</w:t>
      </w:r>
      <w:r w:rsidR="004401EE">
        <w:t>elle</w:t>
      </w:r>
      <w:r w:rsidR="00A628CE">
        <w:t xml:space="preserve"> franchit le seuil de </w:t>
      </w:r>
      <w:r w:rsidR="006204CB">
        <w:t>ces</w:t>
      </w:r>
      <w:r w:rsidR="009F0B9E">
        <w:t xml:space="preserve"> </w:t>
      </w:r>
      <w:r w:rsidR="006A6ED3">
        <w:t>établissements</w:t>
      </w:r>
      <w:r w:rsidR="009F0B9E">
        <w:t>, et ce,</w:t>
      </w:r>
      <w:r w:rsidR="00A628CE">
        <w:t xml:space="preserve"> pour </w:t>
      </w:r>
      <w:r w:rsidR="00CB32B2">
        <w:t xml:space="preserve">toute </w:t>
      </w:r>
      <w:r w:rsidR="00A628CE">
        <w:t xml:space="preserve">la durée </w:t>
      </w:r>
      <w:r w:rsidR="00490AAB">
        <w:t xml:space="preserve">où </w:t>
      </w:r>
      <w:r w:rsidR="00A628CE">
        <w:t>elle s’y trouve.</w:t>
      </w:r>
      <w:r w:rsidR="004E067D">
        <w:t xml:space="preserve"> </w:t>
      </w:r>
      <w:r w:rsidR="000A3F7D">
        <w:t>Concernant</w:t>
      </w:r>
      <w:r w:rsidR="008D68E5">
        <w:t>,</w:t>
      </w:r>
      <w:r w:rsidR="00BE1674">
        <w:t xml:space="preserve"> par exemple</w:t>
      </w:r>
      <w:r w:rsidR="008D68E5">
        <w:t>,</w:t>
      </w:r>
      <w:r w:rsidR="000A3F7D">
        <w:t xml:space="preserve"> l’interdiction s’appliquant aux clientèles des services de garde, la Commission comprend</w:t>
      </w:r>
      <w:r w:rsidR="00740EAB">
        <w:t xml:space="preserve"> </w:t>
      </w:r>
      <w:r w:rsidR="000A3F7D">
        <w:t>que</w:t>
      </w:r>
      <w:r w:rsidR="00EC7D78">
        <w:t xml:space="preserve"> cette proposition </w:t>
      </w:r>
      <w:r w:rsidR="004C385E">
        <w:t xml:space="preserve">cible </w:t>
      </w:r>
      <w:r w:rsidR="000A3F7D">
        <w:t xml:space="preserve">les </w:t>
      </w:r>
      <w:r w:rsidR="005226B4">
        <w:t>femmes qui viendraient porter ou chercher leur</w:t>
      </w:r>
      <w:r w:rsidR="00627C20">
        <w:t xml:space="preserve"> enfant dans </w:t>
      </w:r>
      <w:r w:rsidR="00C115A3">
        <w:t>l’</w:t>
      </w:r>
      <w:r w:rsidR="00627C20">
        <w:t xml:space="preserve">un </w:t>
      </w:r>
      <w:r w:rsidR="00C115A3">
        <w:t xml:space="preserve">des </w:t>
      </w:r>
      <w:r w:rsidR="00627C20">
        <w:t>service</w:t>
      </w:r>
      <w:r w:rsidR="00C115A3">
        <w:t>s</w:t>
      </w:r>
      <w:r w:rsidR="00627C20">
        <w:t xml:space="preserve"> de garde </w:t>
      </w:r>
      <w:r w:rsidR="004A4EB5">
        <w:t>éducatif</w:t>
      </w:r>
      <w:r w:rsidR="00632F73">
        <w:t>s</w:t>
      </w:r>
      <w:r w:rsidR="004A4EB5">
        <w:t xml:space="preserve"> à l’enfance</w:t>
      </w:r>
      <w:r w:rsidR="00C115A3">
        <w:t xml:space="preserve"> visés</w:t>
      </w:r>
      <w:r w:rsidR="004C385E">
        <w:t xml:space="preserve">, cette pratique n’étant pas une réalité chez les </w:t>
      </w:r>
      <w:r w:rsidR="00735C70">
        <w:t>enfant</w:t>
      </w:r>
      <w:r w:rsidR="00CC32F3">
        <w:t>s</w:t>
      </w:r>
      <w:r w:rsidR="00905518">
        <w:t xml:space="preserve"> fréquentant un CPE ou une garderie subventionnée</w:t>
      </w:r>
      <w:r w:rsidR="00A6184E">
        <w:t>.</w:t>
      </w:r>
      <w:r w:rsidR="00481F0D">
        <w:t xml:space="preserve"> </w:t>
      </w:r>
    </w:p>
    <w:p w14:paraId="0FAB69D8" w14:textId="191751E3" w:rsidR="00514B57" w:rsidRDefault="00A6576D" w:rsidP="002E348F">
      <w:pPr>
        <w:pStyle w:val="Paragraphe"/>
      </w:pPr>
      <w:r>
        <w:t xml:space="preserve">Un deuxième </w:t>
      </w:r>
      <w:r w:rsidR="00490AAB">
        <w:t>volet de l’article</w:t>
      </w:r>
      <w:r w:rsidR="004A0D4B">
        <w:t> </w:t>
      </w:r>
      <w:r w:rsidR="00490AAB">
        <w:t>6</w:t>
      </w:r>
      <w:r>
        <w:t xml:space="preserve"> </w:t>
      </w:r>
      <w:r w:rsidR="000C7A2A">
        <w:t xml:space="preserve">du projet de loi </w:t>
      </w:r>
      <w:r w:rsidR="00BA7BF0">
        <w:t xml:space="preserve">vise </w:t>
      </w:r>
      <w:r w:rsidR="00394452">
        <w:t xml:space="preserve">quant à lui </w:t>
      </w:r>
      <w:r w:rsidR="00CA4867">
        <w:t>l</w:t>
      </w:r>
      <w:r w:rsidR="00EE346A">
        <w:t xml:space="preserve">’ensemble des </w:t>
      </w:r>
      <w:r w:rsidR="00CA4867">
        <w:t>organismes visés à l’Annex</w:t>
      </w:r>
      <w:r w:rsidR="009446FD">
        <w:t xml:space="preserve">e I de la </w:t>
      </w:r>
      <w:r w:rsidR="009446FD" w:rsidRPr="00A6576D">
        <w:rPr>
          <w:i/>
          <w:iCs/>
        </w:rPr>
        <w:t>Loi sur la laïcité de l’État</w:t>
      </w:r>
      <w:r w:rsidR="00EE346A">
        <w:t xml:space="preserve">, à l’exception des </w:t>
      </w:r>
      <w:r w:rsidR="00B57D17">
        <w:t>organismes précités</w:t>
      </w:r>
      <w:r w:rsidR="00806811">
        <w:t xml:space="preserve">. </w:t>
      </w:r>
      <w:r w:rsidR="00394452">
        <w:t>Toute</w:t>
      </w:r>
      <w:r w:rsidR="00080AA4">
        <w:t xml:space="preserve"> personne </w:t>
      </w:r>
      <w:r w:rsidR="0021140B">
        <w:t>devrait y avoir</w:t>
      </w:r>
      <w:r w:rsidR="00080AA4">
        <w:t xml:space="preserve"> le</w:t>
      </w:r>
      <w:r w:rsidR="009446FD">
        <w:t xml:space="preserve"> visage découvert</w:t>
      </w:r>
      <w:r w:rsidR="00830805">
        <w:t xml:space="preserve"> </w:t>
      </w:r>
      <w:r w:rsidR="0021140B">
        <w:t>pour</w:t>
      </w:r>
      <w:r w:rsidR="00830805">
        <w:t xml:space="preserve"> deux situations</w:t>
      </w:r>
      <w:r w:rsidR="0021140B">
        <w:t xml:space="preserve"> précises</w:t>
      </w:r>
      <w:r w:rsidR="00830805">
        <w:t>, soit</w:t>
      </w:r>
      <w:r w:rsidR="009446FD">
        <w:t xml:space="preserve"> </w:t>
      </w:r>
      <w:r w:rsidR="00080AA4">
        <w:t xml:space="preserve">lorsqu’elle reçoit : </w:t>
      </w:r>
      <w:r w:rsidR="003F3283">
        <w:t xml:space="preserve"> </w:t>
      </w:r>
    </w:p>
    <w:p w14:paraId="5C47B28D" w14:textId="4A408922" w:rsidR="00514B57" w:rsidRDefault="0092588D" w:rsidP="0092588D">
      <w:pPr>
        <w:pStyle w:val="puces0"/>
        <w:numPr>
          <w:ilvl w:val="0"/>
          <w:numId w:val="0"/>
        </w:numPr>
        <w:ind w:left="1428"/>
      </w:pPr>
      <w:r>
        <w:t xml:space="preserve">1° </w:t>
      </w:r>
      <w:r w:rsidR="008C7DAB" w:rsidRPr="008C7DAB">
        <w:t>un service éducatif, de formation ou de perfectionnement professionnel</w:t>
      </w:r>
      <w:r w:rsidR="001D1152">
        <w:rPr>
          <w:rFonts w:ascii="Arial" w:hAnsi="Arial" w:cs="Arial"/>
        </w:rPr>
        <w:t> </w:t>
      </w:r>
      <w:r w:rsidR="008C7DAB" w:rsidRPr="008C7DAB">
        <w:t>;</w:t>
      </w:r>
    </w:p>
    <w:p w14:paraId="3349BA21" w14:textId="04686702" w:rsidR="00040D98" w:rsidRDefault="0092588D" w:rsidP="00040D98">
      <w:pPr>
        <w:pStyle w:val="puces0"/>
        <w:numPr>
          <w:ilvl w:val="0"/>
          <w:numId w:val="0"/>
        </w:numPr>
        <w:ind w:left="1428"/>
      </w:pPr>
      <w:r>
        <w:t xml:space="preserve">2° </w:t>
      </w:r>
      <w:r w:rsidR="00040D98" w:rsidRPr="00040D98">
        <w:t>tout autre service et que cela est nécessaire pour permettre la vérification de son identité ou pour des motifs de sécurité.</w:t>
      </w:r>
    </w:p>
    <w:p w14:paraId="0EF6B064" w14:textId="4709B9B5" w:rsidR="00743485" w:rsidRPr="00743485" w:rsidRDefault="00743485" w:rsidP="002E348F">
      <w:pPr>
        <w:pStyle w:val="Paragraphe"/>
      </w:pPr>
      <w:r w:rsidRPr="00743485">
        <w:t>L’article</w:t>
      </w:r>
      <w:r w:rsidR="004A0D4B">
        <w:t> </w:t>
      </w:r>
      <w:r w:rsidRPr="00743485">
        <w:t>6 précise en outre qu’une personne est réputée recevoir un service :</w:t>
      </w:r>
    </w:p>
    <w:p w14:paraId="390D1858" w14:textId="37E1513C" w:rsidR="00490575" w:rsidRDefault="00490575" w:rsidP="00490575">
      <w:pPr>
        <w:pStyle w:val="Citation"/>
      </w:pPr>
      <w:r>
        <w:t>«</w:t>
      </w:r>
      <w:r w:rsidR="00B42991">
        <w:rPr>
          <w:rFonts w:ascii="Arial" w:hAnsi="Arial" w:cs="Arial"/>
        </w:rPr>
        <w:t> </w:t>
      </w:r>
      <w:r>
        <w:t>[…] lorsqu’elle interagit ou communique, en présence ou à distance, avec un membre du personnel d’une institution ou d’un organisme dans l’exercice de ses fonctions ou avec une personne qui offre le service pour le compte d’une institution ou d’un organisme.</w:t>
      </w:r>
    </w:p>
    <w:p w14:paraId="656288D3" w14:textId="56F07BAE" w:rsidR="00041DB8" w:rsidRDefault="00490575" w:rsidP="00082F8B">
      <w:pPr>
        <w:pStyle w:val="Citation"/>
      </w:pPr>
      <w:r>
        <w:t>La personne qui ne respecte pas l’obligation prévue au deuxième ou au troisième alinéa ne peut recevoir le service qu’elle demande.</w:t>
      </w:r>
      <w:r w:rsidR="00B42991">
        <w:rPr>
          <w:rFonts w:ascii="Arial" w:hAnsi="Arial" w:cs="Arial"/>
        </w:rPr>
        <w:t> </w:t>
      </w:r>
      <w:r>
        <w:t>»</w:t>
      </w:r>
    </w:p>
    <w:p w14:paraId="482BFB87" w14:textId="02C9A4DB" w:rsidR="00645F04" w:rsidRDefault="005E38E8" w:rsidP="002E348F">
      <w:pPr>
        <w:pStyle w:val="Paragraphe"/>
      </w:pPr>
      <w:r>
        <w:t xml:space="preserve">À nouveau, la Commission </w:t>
      </w:r>
      <w:r w:rsidR="00AD1D2B">
        <w:t>reconnaît</w:t>
      </w:r>
      <w:r>
        <w:t xml:space="preserve"> </w:t>
      </w:r>
      <w:r w:rsidR="00866C81" w:rsidRPr="009123FE">
        <w:t xml:space="preserve">la controverse que peut susciter la pratique </w:t>
      </w:r>
      <w:r w:rsidR="00866C81">
        <w:t xml:space="preserve">plutôt marginale </w:t>
      </w:r>
      <w:r w:rsidR="00866C81" w:rsidRPr="009123FE">
        <w:t xml:space="preserve">consistant à se couvrir le visage </w:t>
      </w:r>
      <w:r w:rsidR="00866C81">
        <w:t xml:space="preserve">pour des motifs religieux et elle est </w:t>
      </w:r>
      <w:r w:rsidR="00866C81" w:rsidRPr="009123FE">
        <w:t>consciente de l’inconfort exprimé par une partie de la population à l’égard de cette pratique</w:t>
      </w:r>
      <w:r w:rsidR="00866C81">
        <w:t>.</w:t>
      </w:r>
      <w:r w:rsidR="008926A4">
        <w:t xml:space="preserve"> </w:t>
      </w:r>
      <w:r w:rsidR="00AC7A06">
        <w:t xml:space="preserve">Comme elle l’a toutefois déjà souligné, </w:t>
      </w:r>
      <w:r w:rsidR="000159D0">
        <w:t>la Charte nous convie à trouver collectivement les réponses aux enjeux</w:t>
      </w:r>
      <w:r w:rsidR="005552F5">
        <w:t xml:space="preserve"> réels qui peuvent se poser dans une approche respectueuse du cadre des droits et libertés de la personne.</w:t>
      </w:r>
      <w:r w:rsidR="001A4343">
        <w:t xml:space="preserve"> </w:t>
      </w:r>
    </w:p>
    <w:p w14:paraId="34BC8AFC" w14:textId="26C6BF6E" w:rsidR="004305C0" w:rsidRDefault="003D625F" w:rsidP="002E348F">
      <w:pPr>
        <w:pStyle w:val="Paragraphe"/>
      </w:pPr>
      <w:r>
        <w:t>Suivant</w:t>
      </w:r>
      <w:r w:rsidR="00367A5B">
        <w:t xml:space="preserve"> cette approche</w:t>
      </w:r>
      <w:r>
        <w:t xml:space="preserve">, il convient d’abord de </w:t>
      </w:r>
      <w:r w:rsidR="00AD1D2B">
        <w:t>reconnaître</w:t>
      </w:r>
      <w:r w:rsidR="00F62E77">
        <w:t xml:space="preserve"> que</w:t>
      </w:r>
      <w:r w:rsidR="00917C65">
        <w:t xml:space="preserve"> </w:t>
      </w:r>
      <w:r w:rsidR="00991429">
        <w:t>l’interdiction de visage couvert apparaît</w:t>
      </w:r>
      <w:r w:rsidR="00552794">
        <w:t xml:space="preserve"> </w:t>
      </w:r>
      <w:r w:rsidR="00E12838">
        <w:t xml:space="preserve">comporter </w:t>
      </w:r>
      <w:r w:rsidR="00C7183B">
        <w:t>des</w:t>
      </w:r>
      <w:r w:rsidR="00E12838">
        <w:t xml:space="preserve"> risques d’atteinte sérieu</w:t>
      </w:r>
      <w:r w:rsidR="00C7183B">
        <w:t>x</w:t>
      </w:r>
      <w:r w:rsidR="00082F8B">
        <w:t xml:space="preserve"> </w:t>
      </w:r>
      <w:r w:rsidR="001C74C8">
        <w:t xml:space="preserve">aux droits </w:t>
      </w:r>
      <w:r w:rsidR="00561852">
        <w:t>d</w:t>
      </w:r>
      <w:r w:rsidR="001C74C8">
        <w:t>es femmes</w:t>
      </w:r>
      <w:r w:rsidR="00FA0793">
        <w:t xml:space="preserve"> qui se couvrent le visage pour des raisons religieuses</w:t>
      </w:r>
      <w:r w:rsidR="00E568E5">
        <w:t>.</w:t>
      </w:r>
      <w:r w:rsidR="00565F3C">
        <w:t xml:space="preserve"> </w:t>
      </w:r>
      <w:r w:rsidR="00EE6048">
        <w:t>En effet, l</w:t>
      </w:r>
      <w:r w:rsidR="00E568E5">
        <w:t>a</w:t>
      </w:r>
      <w:r w:rsidR="00565F3C">
        <w:t xml:space="preserve"> mesure </w:t>
      </w:r>
      <w:r w:rsidR="00E568E5">
        <w:t>créerait</w:t>
      </w:r>
      <w:r w:rsidR="003B3642">
        <w:t xml:space="preserve"> une </w:t>
      </w:r>
      <w:r w:rsidR="003E00DB">
        <w:t>distinction</w:t>
      </w:r>
      <w:r w:rsidR="00577998">
        <w:t xml:space="preserve"> et une exclusion</w:t>
      </w:r>
      <w:r w:rsidR="00E568E5">
        <w:t xml:space="preserve"> fondée sur le motif religion qui a pour effet de compromettre </w:t>
      </w:r>
      <w:r w:rsidR="008202A5">
        <w:t xml:space="preserve">l’exercice de </w:t>
      </w:r>
      <w:r w:rsidR="00E568E5">
        <w:t>plusieurs droits</w:t>
      </w:r>
      <w:r w:rsidR="008202A5">
        <w:t xml:space="preserve"> protégés par la Charte</w:t>
      </w:r>
      <w:r w:rsidR="00E568E5">
        <w:t>, don</w:t>
      </w:r>
      <w:r w:rsidR="00B15E9C">
        <w:t xml:space="preserve">t le </w:t>
      </w:r>
      <w:r w:rsidR="00B15E9C">
        <w:lastRenderedPageBreak/>
        <w:t xml:space="preserve">droit à </w:t>
      </w:r>
      <w:r w:rsidR="003B0EEE">
        <w:t xml:space="preserve">des </w:t>
      </w:r>
      <w:r w:rsidR="003B0EEE" w:rsidRPr="003B0EEE">
        <w:t>services ordinairement offerts au public</w:t>
      </w:r>
      <w:r w:rsidR="0065724C">
        <w:t xml:space="preserve">, le droit à l’éducation ainsi que le libre exercice de la </w:t>
      </w:r>
      <w:r w:rsidR="008202A5">
        <w:t>liberté de conscience et de religion.</w:t>
      </w:r>
      <w:r w:rsidR="00333563">
        <w:t xml:space="preserve"> </w:t>
      </w:r>
      <w:r w:rsidR="00DF01E6">
        <w:t>L</w:t>
      </w:r>
      <w:r w:rsidR="00DF01E6" w:rsidRPr="003C4B1A">
        <w:t xml:space="preserve">es personnes visées se </w:t>
      </w:r>
      <w:r w:rsidR="00101EFC" w:rsidRPr="003C4B1A">
        <w:t>retrouver</w:t>
      </w:r>
      <w:r w:rsidR="00101EFC">
        <w:t>aien</w:t>
      </w:r>
      <w:r w:rsidR="00101EFC" w:rsidRPr="003C4B1A">
        <w:t xml:space="preserve">t </w:t>
      </w:r>
      <w:r w:rsidR="00DF01E6" w:rsidRPr="003C4B1A">
        <w:t>devant un choix qui est contraire au droit à l’égalité réelle</w:t>
      </w:r>
      <w:r w:rsidR="00DF01E6">
        <w:t>.</w:t>
      </w:r>
      <w:r w:rsidR="00C270DB">
        <w:t xml:space="preserve"> </w:t>
      </w:r>
      <w:r w:rsidR="00B77911">
        <w:t>À</w:t>
      </w:r>
      <w:r w:rsidR="002E6952">
        <w:t xml:space="preserve"> moins de se découvrir le visage pour la durée complète d</w:t>
      </w:r>
      <w:r w:rsidR="007B4BF2">
        <w:t xml:space="preserve">e ce service, </w:t>
      </w:r>
      <w:r w:rsidR="00983CA8">
        <w:t>par exemple</w:t>
      </w:r>
      <w:r w:rsidR="00F95F9A">
        <w:t xml:space="preserve"> pour déposer</w:t>
      </w:r>
      <w:r w:rsidR="00B77911">
        <w:t xml:space="preserve"> ou aller chercher</w:t>
      </w:r>
      <w:r w:rsidR="00983CA8">
        <w:t xml:space="preserve"> leur enfant dans un service de garde </w:t>
      </w:r>
      <w:r w:rsidR="00B248F0">
        <w:t>éducatif à l’enfance</w:t>
      </w:r>
      <w:r w:rsidR="00E11AA0">
        <w:t xml:space="preserve">, </w:t>
      </w:r>
      <w:r w:rsidR="00C270DB">
        <w:t>elles</w:t>
      </w:r>
      <w:r w:rsidR="00E11AA0">
        <w:t xml:space="preserve"> ne pourront </w:t>
      </w:r>
      <w:r w:rsidR="003F1C0B">
        <w:t xml:space="preserve">obtenir </w:t>
      </w:r>
      <w:r w:rsidR="006E1252">
        <w:t xml:space="preserve">ce service </w:t>
      </w:r>
      <w:r w:rsidR="00AD5B64">
        <w:t xml:space="preserve">et s’en </w:t>
      </w:r>
      <w:r w:rsidR="00CC0AA8">
        <w:t>trouveront</w:t>
      </w:r>
      <w:r w:rsidR="003F1C0B">
        <w:t xml:space="preserve"> exclu</w:t>
      </w:r>
      <w:r w:rsidR="00AD5B64">
        <w:t>es</w:t>
      </w:r>
      <w:r w:rsidR="003F1C0B">
        <w:t>.</w:t>
      </w:r>
      <w:r w:rsidR="007B4BF2">
        <w:t xml:space="preserve"> </w:t>
      </w:r>
    </w:p>
    <w:p w14:paraId="6F3FB51B" w14:textId="44FE48C9" w:rsidR="006E1252" w:rsidRDefault="00C915D1" w:rsidP="002E348F">
      <w:pPr>
        <w:pStyle w:val="Paragraphe"/>
      </w:pPr>
      <w:r>
        <w:t>L’issue de ce «</w:t>
      </w:r>
      <w:r w:rsidR="00B42991">
        <w:rPr>
          <w:rFonts w:ascii="Arial" w:hAnsi="Arial" w:cs="Arial"/>
        </w:rPr>
        <w:t> </w:t>
      </w:r>
      <w:r>
        <w:t>choix</w:t>
      </w:r>
      <w:r w:rsidR="00B42991">
        <w:rPr>
          <w:rFonts w:ascii="Arial" w:hAnsi="Arial" w:cs="Arial"/>
        </w:rPr>
        <w:t> </w:t>
      </w:r>
      <w:r>
        <w:t xml:space="preserve">» </w:t>
      </w:r>
      <w:r w:rsidR="006B7B9B">
        <w:t xml:space="preserve">peut paraître simple pour l’observateur externe étranger </w:t>
      </w:r>
      <w:r w:rsidR="001C3658">
        <w:t xml:space="preserve">ou opposée </w:t>
      </w:r>
      <w:r w:rsidR="006B7B9B">
        <w:t>à cette pratique</w:t>
      </w:r>
      <w:r w:rsidR="00E9001F">
        <w:t xml:space="preserve"> religieuse</w:t>
      </w:r>
      <w:r w:rsidR="006B7B9B">
        <w:t xml:space="preserve">. Or, </w:t>
      </w:r>
      <w:r w:rsidR="006C4EA1">
        <w:t xml:space="preserve">il </w:t>
      </w:r>
      <w:r w:rsidR="00EF5A7A">
        <w:t>n’en est rien</w:t>
      </w:r>
      <w:r w:rsidR="006C4EA1">
        <w:t xml:space="preserve"> </w:t>
      </w:r>
      <w:r w:rsidR="006B7B9B">
        <w:t>pour les femmes concernées</w:t>
      </w:r>
      <w:r w:rsidR="00206260">
        <w:t>. Si elles acceptent généralement de se découvrir</w:t>
      </w:r>
      <w:r w:rsidR="003A4C6E">
        <w:t xml:space="preserve"> le visage</w:t>
      </w:r>
      <w:r w:rsidR="00206260">
        <w:t xml:space="preserve"> le temps de l’identification</w:t>
      </w:r>
      <w:r w:rsidR="00933388">
        <w:t xml:space="preserve"> lorsque requis, </w:t>
      </w:r>
      <w:r w:rsidR="003E3F3F">
        <w:t xml:space="preserve">la règle proposée </w:t>
      </w:r>
      <w:r w:rsidR="00B7162E">
        <w:t xml:space="preserve">par </w:t>
      </w:r>
      <w:r w:rsidR="00EF5A7A">
        <w:t xml:space="preserve">le </w:t>
      </w:r>
      <w:r w:rsidR="00B7162E">
        <w:t xml:space="preserve">projet de loi </w:t>
      </w:r>
      <w:r w:rsidR="003E3F3F">
        <w:t>oblige</w:t>
      </w:r>
      <w:r w:rsidR="00A0605B">
        <w:t xml:space="preserve">rait un </w:t>
      </w:r>
      <w:r w:rsidR="00A0605B" w:rsidRPr="00A0605B">
        <w:t xml:space="preserve">dévoilement continu du visage dès qu’elles </w:t>
      </w:r>
      <w:r w:rsidR="0087404E">
        <w:t xml:space="preserve">se trouvent dans l’un des organismes visés </w:t>
      </w:r>
      <w:r w:rsidR="00BC23C3">
        <w:t>offrant</w:t>
      </w:r>
      <w:r w:rsidR="004E296E">
        <w:t xml:space="preserve"> des services</w:t>
      </w:r>
      <w:r w:rsidR="003F4142">
        <w:t xml:space="preserve"> </w:t>
      </w:r>
      <w:r w:rsidR="00FA3E59">
        <w:t>indispensables</w:t>
      </w:r>
      <w:r w:rsidR="00382FD4">
        <w:rPr>
          <w:strike/>
        </w:rPr>
        <w:t>.</w:t>
      </w:r>
    </w:p>
    <w:p w14:paraId="374D7DAB" w14:textId="77777777" w:rsidR="00217FAA" w:rsidRPr="009123FE" w:rsidRDefault="00217FAA" w:rsidP="001E37BA">
      <w:pPr>
        <w:pStyle w:val="Paragraphe"/>
      </w:pPr>
      <w:r>
        <w:t>L</w:t>
      </w:r>
      <w:r w:rsidRPr="009123FE">
        <w:t xml:space="preserve">a Commission souhaite </w:t>
      </w:r>
      <w:r>
        <w:t xml:space="preserve">de plus </w:t>
      </w:r>
      <w:r w:rsidRPr="009123FE">
        <w:t xml:space="preserve">réitérer </w:t>
      </w:r>
      <w:r>
        <w:t>que l’interdiction proposée</w:t>
      </w:r>
      <w:r w:rsidRPr="009123FE">
        <w:t> :</w:t>
      </w:r>
    </w:p>
    <w:p w14:paraId="042C22C4" w14:textId="32DAE8E1" w:rsidR="00217FAA" w:rsidRDefault="00217FAA" w:rsidP="00460709">
      <w:pPr>
        <w:pStyle w:val="Citation"/>
      </w:pPr>
      <w:r>
        <w:t>«</w:t>
      </w:r>
      <w:r>
        <w:rPr>
          <w:rFonts w:ascii="Arial" w:hAnsi="Arial" w:cs="Arial"/>
        </w:rPr>
        <w:t> </w:t>
      </w:r>
      <w:proofErr w:type="gramStart"/>
      <w:r w:rsidRPr="00412A71">
        <w:t>risque</w:t>
      </w:r>
      <w:proofErr w:type="gramEnd"/>
      <w:r w:rsidRPr="00412A71">
        <w:t xml:space="preserve"> en outre de confirmer, voire d’accroître le sentiment d’inconfort perceptible dans la population quant à la présence des femmes portant le voile facial dans l’espace public [</w:t>
      </w:r>
      <w:r>
        <w:t>et</w:t>
      </w:r>
      <w:r w:rsidRPr="00412A71">
        <w:t>] pourrait de plus instiller auprès de celles-ci le sentiment qu’elles ne sont pas les bienvenues à l’intérieur des services gouvernementaux</w:t>
      </w:r>
      <w:r>
        <w:t>.</w:t>
      </w:r>
      <w:r>
        <w:rPr>
          <w:rFonts w:ascii="Arial" w:hAnsi="Arial" w:cs="Arial"/>
        </w:rPr>
        <w:t> </w:t>
      </w:r>
      <w:r>
        <w:t>»</w:t>
      </w:r>
      <w:r>
        <w:rPr>
          <w:rStyle w:val="Appelnotedebasdep"/>
        </w:rPr>
        <w:footnoteReference w:id="230"/>
      </w:r>
    </w:p>
    <w:p w14:paraId="793D3847" w14:textId="4C8F71A4" w:rsidR="0028490A" w:rsidRDefault="00046982" w:rsidP="002E348F">
      <w:pPr>
        <w:pStyle w:val="Paragraphe"/>
      </w:pPr>
      <w:r>
        <w:t>En ce sens</w:t>
      </w:r>
      <w:r w:rsidR="00A02E0F">
        <w:t>, l</w:t>
      </w:r>
      <w:r w:rsidR="009C668F">
        <w:t>e</w:t>
      </w:r>
      <w:r w:rsidR="009663DF">
        <w:t xml:space="preserve">s actions </w:t>
      </w:r>
      <w:r w:rsidR="009C668F">
        <w:t>au quotidien</w:t>
      </w:r>
      <w:r w:rsidR="00096FE7">
        <w:t xml:space="preserve"> </w:t>
      </w:r>
      <w:r w:rsidR="009663DF">
        <w:t xml:space="preserve">de ces femmes </w:t>
      </w:r>
      <w:r w:rsidR="00096FE7">
        <w:t>se</w:t>
      </w:r>
      <w:r w:rsidR="0028490A">
        <w:t xml:space="preserve"> verr</w:t>
      </w:r>
      <w:r>
        <w:t>aient</w:t>
      </w:r>
      <w:r w:rsidR="00605E94">
        <w:t xml:space="preserve"> limitée</w:t>
      </w:r>
      <w:r w:rsidR="009C668F">
        <w:t>s</w:t>
      </w:r>
      <w:r w:rsidR="00096FE7">
        <w:t xml:space="preserve"> </w:t>
      </w:r>
      <w:r w:rsidR="00605E94">
        <w:t xml:space="preserve">par </w:t>
      </w:r>
      <w:r w:rsidR="00096FE7">
        <w:t xml:space="preserve">un </w:t>
      </w:r>
      <w:r w:rsidR="006B349D">
        <w:t xml:space="preserve">créneau de plus en plus serré </w:t>
      </w:r>
      <w:r w:rsidR="00AD5B64">
        <w:t xml:space="preserve">de services qu’elles peuvent recevoir sans contrainte. </w:t>
      </w:r>
      <w:r w:rsidR="00713F68">
        <w:t>L</w:t>
      </w:r>
      <w:r w:rsidR="00713F68" w:rsidRPr="00713F68">
        <w:t>eur capacité à agir librement</w:t>
      </w:r>
      <w:r w:rsidR="00727377">
        <w:t xml:space="preserve"> s’en trouve</w:t>
      </w:r>
      <w:r w:rsidR="00490378">
        <w:t>rait</w:t>
      </w:r>
      <w:r w:rsidR="00727377">
        <w:t xml:space="preserve"> très certainement restreinte. </w:t>
      </w:r>
      <w:r w:rsidR="00805067">
        <w:t xml:space="preserve">Alors que la pratique consistant à se couvrir le visage concerne un très petit nombre de femmes et que </w:t>
      </w:r>
      <w:r w:rsidR="00805067" w:rsidRPr="00A938F5">
        <w:t>peu d’enjeux concrets ont été documentés dans les organismes publics</w:t>
      </w:r>
      <w:r w:rsidR="00A938F5" w:rsidRPr="00A938F5">
        <w:t xml:space="preserve"> ou les services de garde visés</w:t>
      </w:r>
      <w:r w:rsidR="00805067" w:rsidRPr="00A938F5">
        <w:t xml:space="preserve">, </w:t>
      </w:r>
      <w:r w:rsidR="00805067">
        <w:t>la Commission s’inquiète des effets de stigmatisation et de marginalisation qu’entraînerait ce</w:t>
      </w:r>
      <w:r w:rsidR="00AA6F97">
        <w:t>tte nouvelle restriction</w:t>
      </w:r>
      <w:r w:rsidR="00805067">
        <w:t>.</w:t>
      </w:r>
    </w:p>
    <w:p w14:paraId="478E5805" w14:textId="6F9AD361" w:rsidR="00497152" w:rsidRPr="003D4388" w:rsidRDefault="00497152" w:rsidP="00497152">
      <w:pPr>
        <w:pStyle w:val="Paragraphe"/>
      </w:pPr>
      <w:r w:rsidRPr="003D4388">
        <w:t xml:space="preserve">En lien avec l’application de cette interdiction dans les CPE et garderies subventionnées, </w:t>
      </w:r>
      <w:r w:rsidR="00ED5AB9">
        <w:t xml:space="preserve">on peut aussi se demander si </w:t>
      </w:r>
      <w:r w:rsidRPr="003D4388">
        <w:t xml:space="preserve">des effets indirects </w:t>
      </w:r>
      <w:r w:rsidR="008F097B">
        <w:t>seraient également</w:t>
      </w:r>
      <w:r>
        <w:t xml:space="preserve"> </w:t>
      </w:r>
      <w:r w:rsidRPr="003D4388">
        <w:t xml:space="preserve">à prévoir chez les enfants de ces femmes. </w:t>
      </w:r>
      <w:r w:rsidR="008F097B">
        <w:t>Ne pourraient-il</w:t>
      </w:r>
      <w:r w:rsidR="005C57F7">
        <w:t>s</w:t>
      </w:r>
      <w:r w:rsidR="008F097B">
        <w:t xml:space="preserve"> pas </w:t>
      </w:r>
      <w:r w:rsidRPr="003D4388">
        <w:t>se trouver affect</w:t>
      </w:r>
      <w:r>
        <w:t>és</w:t>
      </w:r>
      <w:r w:rsidRPr="003D4388">
        <w:t xml:space="preserve"> par les effets discriminatoires subis par leur mère. Dans la foulée de cette interdiction, les droits de ces enfants pourraient </w:t>
      </w:r>
      <w:r>
        <w:t xml:space="preserve">donc </w:t>
      </w:r>
      <w:r w:rsidRPr="003D4388">
        <w:t>aussi être compromis</w:t>
      </w:r>
      <w:r>
        <w:t>, ce qui serait contraire à leur intérêt</w:t>
      </w:r>
      <w:r w:rsidRPr="003D4388">
        <w:t>.</w:t>
      </w:r>
      <w:r w:rsidR="00EF6617">
        <w:t xml:space="preserve"> </w:t>
      </w:r>
    </w:p>
    <w:p w14:paraId="22754C99" w14:textId="17C9354F" w:rsidR="004527CA" w:rsidRDefault="00B32CD7" w:rsidP="00B36179">
      <w:pPr>
        <w:pStyle w:val="Paragraphe"/>
      </w:pPr>
      <w:r>
        <w:t>Certes,</w:t>
      </w:r>
      <w:r w:rsidR="001C377C">
        <w:t xml:space="preserve"> les droits garantis par la Charte ne sont pas absolus</w:t>
      </w:r>
      <w:r w:rsidR="00D25C34">
        <w:t>. Comme mentionn</w:t>
      </w:r>
      <w:r w:rsidR="001D1853">
        <w:t>é précédemment, la Charte</w:t>
      </w:r>
      <w:r w:rsidR="00EE7E70">
        <w:t xml:space="preserve"> </w:t>
      </w:r>
      <w:r w:rsidR="00B36179" w:rsidRPr="00E418D2">
        <w:t xml:space="preserve">prévoit en elle-même les mécanismes </w:t>
      </w:r>
      <w:r w:rsidR="00B36179">
        <w:t xml:space="preserve">d’encadrement et de limitation </w:t>
      </w:r>
      <w:r w:rsidR="00B36179" w:rsidRPr="00E418D2">
        <w:t>des droits et libertés lorsque</w:t>
      </w:r>
      <w:r w:rsidR="00B36179">
        <w:t xml:space="preserve"> cela est</w:t>
      </w:r>
      <w:r w:rsidR="00B36179" w:rsidRPr="00E418D2">
        <w:t xml:space="preserve"> </w:t>
      </w:r>
      <w:r w:rsidR="00B36179">
        <w:t>justifié</w:t>
      </w:r>
      <w:r w:rsidR="00B36179" w:rsidRPr="00E418D2">
        <w:t xml:space="preserve">. </w:t>
      </w:r>
      <w:r w:rsidR="002A233E">
        <w:t xml:space="preserve">D’une part, l’accommodement raisonnable et ses balises offrent des règles d’application bien connues </w:t>
      </w:r>
      <w:r w:rsidR="009968DA">
        <w:t>et</w:t>
      </w:r>
      <w:r w:rsidR="002A233E">
        <w:t xml:space="preserve"> plus adaptées au contexte dans lequel le port du visage couvert peut entraîner des enjeux. Pour rappel, cette obligation juridique </w:t>
      </w:r>
      <w:r w:rsidR="002A233E" w:rsidRPr="008E1389">
        <w:t xml:space="preserve">n’implique pas que l’on </w:t>
      </w:r>
      <w:r w:rsidR="002A233E">
        <w:t>doive</w:t>
      </w:r>
      <w:r w:rsidR="002A233E" w:rsidRPr="008E1389">
        <w:t xml:space="preserve"> recevoir, en toute circonstance, un service visé </w:t>
      </w:r>
      <w:r w:rsidR="002A233E">
        <w:t>en ayant</w:t>
      </w:r>
      <w:r w:rsidR="002A233E" w:rsidRPr="008E1389">
        <w:t xml:space="preserve"> le visage couvert. </w:t>
      </w:r>
      <w:r w:rsidR="002A233E">
        <w:t>L</w:t>
      </w:r>
      <w:r w:rsidR="002A233E" w:rsidRPr="008E1389">
        <w:t xml:space="preserve">es exigences </w:t>
      </w:r>
      <w:r w:rsidR="002A233E">
        <w:t>du service</w:t>
      </w:r>
      <w:r w:rsidR="002A233E" w:rsidRPr="008E1389">
        <w:t xml:space="preserve"> en cause</w:t>
      </w:r>
      <w:r w:rsidR="003D09F1">
        <w:t xml:space="preserve"> </w:t>
      </w:r>
      <w:r w:rsidR="003D09F1">
        <w:lastRenderedPageBreak/>
        <w:t>notamment dans le secteur de l’éducation</w:t>
      </w:r>
      <w:r w:rsidR="002A233E" w:rsidRPr="008E1389">
        <w:t>, les règles de sécurité à appliquer ou les impératifs d’identification et de communication balisent l</w:t>
      </w:r>
      <w:r w:rsidR="002A233E">
        <w:t>a possibilité ou non d’avoir le visage couvert dans les institutions publiques</w:t>
      </w:r>
      <w:r w:rsidR="002A233E">
        <w:rPr>
          <w:rStyle w:val="Appelnotedebasdep"/>
        </w:rPr>
        <w:footnoteReference w:id="231"/>
      </w:r>
      <w:r w:rsidR="002A233E">
        <w:t xml:space="preserve">. </w:t>
      </w:r>
    </w:p>
    <w:p w14:paraId="05981E6D" w14:textId="65BECD65" w:rsidR="00B36179" w:rsidRDefault="00B319DE" w:rsidP="00B36179">
      <w:pPr>
        <w:pStyle w:val="Paragraphe"/>
      </w:pPr>
      <w:r w:rsidRPr="00E418D2">
        <w:t xml:space="preserve">D’autre part, la Charte prévoit en elle-même les mécanismes </w:t>
      </w:r>
      <w:r>
        <w:t xml:space="preserve">d’encadrement et de limitation </w:t>
      </w:r>
      <w:r w:rsidRPr="00E418D2">
        <w:t>des droits et libertés lorsque</w:t>
      </w:r>
      <w:r>
        <w:t xml:space="preserve"> cela est</w:t>
      </w:r>
      <w:r w:rsidRPr="00E418D2">
        <w:t xml:space="preserve"> </w:t>
      </w:r>
      <w:r>
        <w:t>justifié</w:t>
      </w:r>
      <w:r w:rsidRPr="00E418D2">
        <w:t>.</w:t>
      </w:r>
      <w:r>
        <w:t xml:space="preserve"> </w:t>
      </w:r>
      <w:r w:rsidR="00B36179">
        <w:t>En effet, comme on a pu le voir précédemment</w:t>
      </w:r>
      <w:r w:rsidR="00B36179">
        <w:rPr>
          <w:rStyle w:val="Appelnotedebasdep"/>
        </w:rPr>
        <w:footnoteReference w:id="232"/>
      </w:r>
      <w:r w:rsidR="00B36179">
        <w:t>, son article</w:t>
      </w:r>
      <w:r w:rsidR="004A0D4B">
        <w:t> </w:t>
      </w:r>
      <w:r w:rsidR="00B36179">
        <w:t>9.1 permet de s’assurer que leur exercice se fasse en tenant compte de différentes considérations, dont «</w:t>
      </w:r>
      <w:r w:rsidR="00B36179">
        <w:rPr>
          <w:rFonts w:ascii="Arial" w:hAnsi="Arial" w:cs="Arial"/>
        </w:rPr>
        <w:t> </w:t>
      </w:r>
      <w:r w:rsidR="00B36179">
        <w:t xml:space="preserve">le respect </w:t>
      </w:r>
      <w:r w:rsidR="00B36179" w:rsidRPr="00A54D91">
        <w:t>des valeurs démocratiques, de la laïcité de l’État, de l’importance accordée à la protection du français, du modèle d’intégration à la nation québécoise, de l’ordre public et du bien-être général des citoyens du Québec</w:t>
      </w:r>
      <w:r w:rsidR="00B36179">
        <w:rPr>
          <w:rFonts w:ascii="Arial" w:hAnsi="Arial" w:cs="Arial"/>
        </w:rPr>
        <w:t> </w:t>
      </w:r>
      <w:r w:rsidR="00B36179">
        <w:t>»</w:t>
      </w:r>
      <w:r w:rsidR="00B36179">
        <w:rPr>
          <w:rStyle w:val="Appelnotedebasdep"/>
        </w:rPr>
        <w:footnoteReference w:id="233"/>
      </w:r>
      <w:r w:rsidR="00B36179">
        <w:t xml:space="preserve">. Cette disposition de la Charte permet également de concilier des droits qui se trouveraient en conflit. </w:t>
      </w:r>
    </w:p>
    <w:p w14:paraId="42F5B761" w14:textId="736F0005" w:rsidR="00110EAE" w:rsidRDefault="00417A03" w:rsidP="00B36179">
      <w:pPr>
        <w:pStyle w:val="Paragraphe"/>
      </w:pPr>
      <w:r>
        <w:t xml:space="preserve">Or, compte tenu </w:t>
      </w:r>
      <w:r w:rsidR="00017628">
        <w:t>entre autres</w:t>
      </w:r>
      <w:r>
        <w:t xml:space="preserve"> du peu de </w:t>
      </w:r>
      <w:r w:rsidR="00B10B69">
        <w:t>situations</w:t>
      </w:r>
      <w:r>
        <w:t xml:space="preserve"> problématiques </w:t>
      </w:r>
      <w:r w:rsidR="00B10B69">
        <w:t>documenté</w:t>
      </w:r>
      <w:r w:rsidR="000E70CD">
        <w:t>e</w:t>
      </w:r>
      <w:r w:rsidR="00B10B69">
        <w:t>s</w:t>
      </w:r>
      <w:r>
        <w:t xml:space="preserve"> au Québec </w:t>
      </w:r>
      <w:r w:rsidR="00B10B69">
        <w:t>en lien avec le port de signes religieux couvrant le visage, on peut se demander si</w:t>
      </w:r>
      <w:r w:rsidR="00B36179">
        <w:t xml:space="preserve"> </w:t>
      </w:r>
      <w:r w:rsidR="00230871">
        <w:t>tous les</w:t>
      </w:r>
      <w:r w:rsidR="00B36179">
        <w:t xml:space="preserve"> moyens qu’offre la Charte </w:t>
      </w:r>
      <w:r w:rsidR="00B10B69">
        <w:t>ont</w:t>
      </w:r>
      <w:r w:rsidR="00B36179">
        <w:t xml:space="preserve"> été pleinement pris en compte lors de </w:t>
      </w:r>
      <w:r w:rsidR="00B36179" w:rsidRPr="0007448E">
        <w:t>l’élaboration du projet de loi.</w:t>
      </w:r>
      <w:r w:rsidR="00B36179">
        <w:t xml:space="preserve"> </w:t>
      </w:r>
      <w:r w:rsidR="00F83688">
        <w:t>L’</w:t>
      </w:r>
      <w:r w:rsidR="007E665F">
        <w:t>é</w:t>
      </w:r>
      <w:r w:rsidR="00F83688">
        <w:t>tat des lieux justifie-t-il réellement une interdiction aussi large</w:t>
      </w:r>
      <w:r w:rsidR="00230871">
        <w:t xml:space="preserve"> du port de signe religieux couvrant le visage que celle que propose le projet de loi</w:t>
      </w:r>
      <w:r w:rsidR="007028C1">
        <w:rPr>
          <w:rFonts w:ascii="Arial" w:hAnsi="Arial" w:cs="Arial"/>
        </w:rPr>
        <w:t> </w:t>
      </w:r>
      <w:r w:rsidR="00230871">
        <w:t xml:space="preserve">? </w:t>
      </w:r>
      <w:r w:rsidR="007242A9" w:rsidRPr="00DB01F2">
        <w:t xml:space="preserve">S’agissant du milieu universitaire, </w:t>
      </w:r>
      <w:r w:rsidR="00E1013D" w:rsidRPr="00DB01F2">
        <w:t xml:space="preserve">par exemple, </w:t>
      </w:r>
      <w:r w:rsidR="006B5470" w:rsidRPr="00DB01F2">
        <w:t xml:space="preserve">la démonstration </w:t>
      </w:r>
      <w:r w:rsidR="005E68AF" w:rsidRPr="00DB01F2">
        <w:t>devant être faite au soutien d’une telle interdiction devrait-elle</w:t>
      </w:r>
      <w:r w:rsidR="00E1013D" w:rsidRPr="00DB01F2">
        <w:t xml:space="preserve"> </w:t>
      </w:r>
      <w:r w:rsidR="005E68AF" w:rsidRPr="00DB01F2">
        <w:t xml:space="preserve">être la même </w:t>
      </w:r>
      <w:r w:rsidR="00B34524" w:rsidRPr="00DB01F2">
        <w:t>concerna</w:t>
      </w:r>
      <w:r w:rsidR="006279A2" w:rsidRPr="00DB01F2">
        <w:t>nt</w:t>
      </w:r>
      <w:r w:rsidR="005E68AF" w:rsidRPr="00DB01F2">
        <w:t xml:space="preserve"> </w:t>
      </w:r>
      <w:r w:rsidR="00100AF5" w:rsidRPr="00DB01F2">
        <w:t>la classe</w:t>
      </w:r>
      <w:r w:rsidR="00DC3AF6" w:rsidRPr="00DB01F2">
        <w:t>, les corridors, la bibliothèque ou encore la cafétéria</w:t>
      </w:r>
      <w:r w:rsidR="002C3277" w:rsidRPr="00DB01F2">
        <w:rPr>
          <w:rFonts w:ascii="Arial" w:hAnsi="Arial" w:cs="Arial"/>
        </w:rPr>
        <w:t> </w:t>
      </w:r>
      <w:r w:rsidR="00DC3AF6" w:rsidRPr="00DB01F2">
        <w:t>?</w:t>
      </w:r>
      <w:r w:rsidR="00230871">
        <w:t xml:space="preserve"> </w:t>
      </w:r>
      <w:r w:rsidR="002B445C">
        <w:t>La norme que prévoit édicter le législateur est-elle réellement la plus inclusive possible</w:t>
      </w:r>
      <w:r w:rsidR="005F0972">
        <w:rPr>
          <w:rStyle w:val="Appelnotedebasdep"/>
        </w:rPr>
        <w:footnoteReference w:id="234"/>
      </w:r>
      <w:r w:rsidR="007028C1">
        <w:rPr>
          <w:rFonts w:ascii="Arial" w:hAnsi="Arial" w:cs="Arial"/>
        </w:rPr>
        <w:t> </w:t>
      </w:r>
      <w:r w:rsidR="002B445C">
        <w:t xml:space="preserve">? </w:t>
      </w:r>
    </w:p>
    <w:p w14:paraId="37D3F020" w14:textId="07548C6B" w:rsidR="00B36179" w:rsidRDefault="005F0972" w:rsidP="00B36179">
      <w:pPr>
        <w:pStyle w:val="Paragraphe"/>
      </w:pPr>
      <w:r>
        <w:t xml:space="preserve">On peut également penser que </w:t>
      </w:r>
      <w:r w:rsidR="00840524">
        <w:t>le fait, pour le législateur, de m</w:t>
      </w:r>
      <w:r w:rsidR="006F2EA2">
        <w:t>ieux s’approprier les diverses dispositions et mécanismes de limitation de la Charte</w:t>
      </w:r>
      <w:r w:rsidR="00B36179">
        <w:t> </w:t>
      </w:r>
      <w:r w:rsidR="00840524">
        <w:t xml:space="preserve">lui </w:t>
      </w:r>
      <w:r w:rsidR="00B36179">
        <w:t>permettrait «</w:t>
      </w:r>
      <w:r w:rsidR="00B36179">
        <w:rPr>
          <w:rFonts w:ascii="Arial" w:hAnsi="Arial" w:cs="Arial"/>
        </w:rPr>
        <w:t> </w:t>
      </w:r>
      <w:r w:rsidR="00B36179">
        <w:t>d’éviter de déroger à la Charte et favoriserait un choix de moyens législatifs plus étroitement liés et proportionnés aux objectifs poursuivis</w:t>
      </w:r>
      <w:r w:rsidR="00B36179">
        <w:rPr>
          <w:rFonts w:ascii="Arial" w:hAnsi="Arial" w:cs="Arial"/>
        </w:rPr>
        <w:t> </w:t>
      </w:r>
      <w:r w:rsidR="00B36179">
        <w:t>»</w:t>
      </w:r>
      <w:r w:rsidR="00B36179">
        <w:rPr>
          <w:rStyle w:val="Appelnotedebasdep"/>
        </w:rPr>
        <w:footnoteReference w:id="235"/>
      </w:r>
      <w:r w:rsidR="00B36179">
        <w:t xml:space="preserve">. </w:t>
      </w:r>
      <w:r w:rsidR="00110EAE">
        <w:t>Comme la Commission l’a déjà souligné</w:t>
      </w:r>
      <w:r w:rsidR="00774CF6">
        <w:t xml:space="preserve">, le législateur aurait pu </w:t>
      </w:r>
      <w:r w:rsidR="00F82D74">
        <w:t>«</w:t>
      </w:r>
      <w:r w:rsidR="000865ED">
        <w:rPr>
          <w:rFonts w:ascii="Arial" w:hAnsi="Arial" w:cs="Arial"/>
        </w:rPr>
        <w:t> </w:t>
      </w:r>
      <w:r w:rsidR="00774CF6">
        <w:t>accepter de soumettre la limitation souhaitée</w:t>
      </w:r>
      <w:r w:rsidR="00F82D74">
        <w:t>, ad</w:t>
      </w:r>
      <w:r w:rsidR="00F82D74" w:rsidRPr="00F82D74">
        <w:t>venant que celle-ci soit contestée,</w:t>
      </w:r>
      <w:r w:rsidR="00C31074">
        <w:t xml:space="preserve"> </w:t>
      </w:r>
      <w:r w:rsidR="00F82D74" w:rsidRPr="00F82D74">
        <w:t>au contrôle des tribunaux</w:t>
      </w:r>
      <w:r w:rsidR="000865ED">
        <w:rPr>
          <w:rFonts w:ascii="Arial" w:hAnsi="Arial" w:cs="Arial"/>
        </w:rPr>
        <w:t> </w:t>
      </w:r>
      <w:r w:rsidR="00F82D74">
        <w:t>» plutôt que de recourir à la dérogation aux droits</w:t>
      </w:r>
      <w:r w:rsidR="00F82D74">
        <w:rPr>
          <w:rStyle w:val="Appelnotedebasdep"/>
        </w:rPr>
        <w:footnoteReference w:id="236"/>
      </w:r>
      <w:r w:rsidR="00F82D74">
        <w:t>.</w:t>
      </w:r>
    </w:p>
    <w:p w14:paraId="4ED5B49C" w14:textId="7D355864" w:rsidR="009865F7" w:rsidRDefault="006E420F" w:rsidP="000B29C3">
      <w:pPr>
        <w:pStyle w:val="Titre2"/>
      </w:pPr>
      <w:bookmarkStart w:id="213" w:name="_Toc219902978"/>
      <w:bookmarkStart w:id="214" w:name="_Toc219908323"/>
      <w:bookmarkStart w:id="215" w:name="_Toc220062093"/>
      <w:bookmarkStart w:id="216" w:name="_Toc220066379"/>
      <w:bookmarkStart w:id="217" w:name="_Toc220938335"/>
      <w:r>
        <w:t>Autres éléments à soulever</w:t>
      </w:r>
      <w:bookmarkEnd w:id="213"/>
      <w:bookmarkEnd w:id="214"/>
      <w:bookmarkEnd w:id="215"/>
      <w:bookmarkEnd w:id="216"/>
      <w:bookmarkEnd w:id="217"/>
      <w:r>
        <w:t xml:space="preserve"> </w:t>
      </w:r>
    </w:p>
    <w:p w14:paraId="16825D12" w14:textId="4CB2687E" w:rsidR="008B4893" w:rsidRDefault="008B4893" w:rsidP="002E348F">
      <w:pPr>
        <w:pStyle w:val="Paragraphe"/>
      </w:pPr>
      <w:r w:rsidRPr="00DB59BE">
        <w:t>L’article</w:t>
      </w:r>
      <w:r w:rsidR="004A0D4B">
        <w:t> </w:t>
      </w:r>
      <w:r w:rsidRPr="00DB59BE">
        <w:t>14 du projet de loi introduirait</w:t>
      </w:r>
      <w:r w:rsidR="00E92015">
        <w:t xml:space="preserve"> entre autres</w:t>
      </w:r>
      <w:r w:rsidRPr="00DB59BE">
        <w:t xml:space="preserve"> l’article</w:t>
      </w:r>
      <w:r w:rsidR="004A0D4B">
        <w:t> </w:t>
      </w:r>
      <w:r w:rsidRPr="00DB59BE">
        <w:t xml:space="preserve">17.2 à la </w:t>
      </w:r>
      <w:r w:rsidRPr="00F509CF">
        <w:rPr>
          <w:i/>
        </w:rPr>
        <w:t>Loi sur la laïcité de l’État</w:t>
      </w:r>
      <w:r w:rsidR="00495D0F">
        <w:t>,</w:t>
      </w:r>
      <w:r w:rsidRPr="00DB59BE">
        <w:t xml:space="preserve"> </w:t>
      </w:r>
      <w:r w:rsidR="00DB59BE" w:rsidRPr="00DB59BE">
        <w:t xml:space="preserve">lequel </w:t>
      </w:r>
      <w:r w:rsidR="00DB59BE">
        <w:t xml:space="preserve">interdirait à une institution publique visée </w:t>
      </w:r>
      <w:r w:rsidR="00E019DA">
        <w:t>de «</w:t>
      </w:r>
      <w:r w:rsidR="009C3255">
        <w:rPr>
          <w:rFonts w:ascii="Arial" w:hAnsi="Arial" w:cs="Arial"/>
        </w:rPr>
        <w:t> </w:t>
      </w:r>
      <w:r w:rsidR="00E019DA">
        <w:t xml:space="preserve">mettre en valeur </w:t>
      </w:r>
      <w:r w:rsidR="003C0D1B">
        <w:t xml:space="preserve">la représentation d’un signe religieux </w:t>
      </w:r>
      <w:r w:rsidR="003C0D1B">
        <w:lastRenderedPageBreak/>
        <w:t xml:space="preserve">dans le cadre de ses communications, sauf si ce signe religieux fait partie </w:t>
      </w:r>
      <w:r w:rsidR="00034395">
        <w:t xml:space="preserve">intégrante du </w:t>
      </w:r>
      <w:r w:rsidR="00B17C76">
        <w:t>logo ou des armoiries</w:t>
      </w:r>
      <w:r w:rsidR="009C3255">
        <w:rPr>
          <w:rFonts w:ascii="Arial" w:hAnsi="Arial" w:cs="Arial"/>
        </w:rPr>
        <w:t> </w:t>
      </w:r>
      <w:r w:rsidR="00B17C76">
        <w:t xml:space="preserve">» qu’elle utilise. </w:t>
      </w:r>
    </w:p>
    <w:p w14:paraId="443A8E3B" w14:textId="57005CF1" w:rsidR="00FB47E7" w:rsidRDefault="00FB47E7" w:rsidP="002E348F">
      <w:pPr>
        <w:pStyle w:val="Paragraphe"/>
      </w:pPr>
      <w:r>
        <w:t>Suivant cette nouvelle règle, un document gouvernemental, par exemple</w:t>
      </w:r>
      <w:r w:rsidR="00DF6C1C" w:rsidRPr="00DF6C1C">
        <w:t xml:space="preserve"> </w:t>
      </w:r>
      <w:r w:rsidR="00DF6C1C">
        <w:t>un rapport, un pamphlet</w:t>
      </w:r>
      <w:r w:rsidR="00D5619D">
        <w:t xml:space="preserve"> ou</w:t>
      </w:r>
      <w:r w:rsidR="00DF6C1C">
        <w:t xml:space="preserve"> un diaporama de formation</w:t>
      </w:r>
      <w:r>
        <w:t xml:space="preserve">, ne pourrait </w:t>
      </w:r>
      <w:r w:rsidR="00321A32">
        <w:t xml:space="preserve">laisser apparaître sur </w:t>
      </w:r>
      <w:r w:rsidR="00DF6C1C">
        <w:t>sa</w:t>
      </w:r>
      <w:r w:rsidR="00321A32">
        <w:t xml:space="preserve"> couverture</w:t>
      </w:r>
      <w:r w:rsidR="00247212">
        <w:t xml:space="preserve"> ou ailleurs</w:t>
      </w:r>
      <w:r w:rsidR="006B6A55">
        <w:t xml:space="preserve"> </w:t>
      </w:r>
      <w:r w:rsidR="00321A32">
        <w:t>une</w:t>
      </w:r>
      <w:r w:rsidR="008E2F7A">
        <w:t xml:space="preserve"> photographie d’une</w:t>
      </w:r>
      <w:r w:rsidR="00321A32">
        <w:t xml:space="preserve"> personne portant un signe religieux</w:t>
      </w:r>
      <w:r w:rsidR="00605DE6">
        <w:t>.</w:t>
      </w:r>
    </w:p>
    <w:p w14:paraId="7DC43108" w14:textId="59A80443" w:rsidR="00733BBC" w:rsidRDefault="00E40072" w:rsidP="002E348F">
      <w:pPr>
        <w:pStyle w:val="Paragraphe"/>
      </w:pPr>
      <w:r>
        <w:t>La Commission s</w:t>
      </w:r>
      <w:r w:rsidR="001C5B03">
        <w:t>’interroge sur le bien</w:t>
      </w:r>
      <w:r w:rsidR="007127F2">
        <w:t>-</w:t>
      </w:r>
      <w:r w:rsidR="001C5B03">
        <w:t>fondé de cette proposition</w:t>
      </w:r>
      <w:r w:rsidR="00FD54F6">
        <w:t xml:space="preserve"> </w:t>
      </w:r>
      <w:r w:rsidR="00EA7136">
        <w:t xml:space="preserve">qui aurait pour effet </w:t>
      </w:r>
      <w:r w:rsidR="00A31ECE">
        <w:t xml:space="preserve">de mettre à l’écart la </w:t>
      </w:r>
      <w:r w:rsidR="00605DE6">
        <w:t xml:space="preserve">diversité religieuse </w:t>
      </w:r>
      <w:r w:rsidR="00D60A19">
        <w:t>des communications gouvernementales,</w:t>
      </w:r>
      <w:r w:rsidR="00605DE6">
        <w:t xml:space="preserve"> </w:t>
      </w:r>
      <w:r w:rsidR="004932F6">
        <w:t>contrairement</w:t>
      </w:r>
      <w:r w:rsidR="00605DE6">
        <w:t xml:space="preserve"> </w:t>
      </w:r>
      <w:r w:rsidR="004932F6">
        <w:t xml:space="preserve">aux </w:t>
      </w:r>
      <w:r w:rsidR="00605DE6">
        <w:t xml:space="preserve">autres </w:t>
      </w:r>
      <w:r w:rsidR="004932F6">
        <w:t>dimensions</w:t>
      </w:r>
      <w:r w:rsidR="00605DE6">
        <w:t xml:space="preserve"> de la diversité sociale que l’on retrouve dans la population québécoise </w:t>
      </w:r>
      <w:r w:rsidR="00557244">
        <w:t xml:space="preserve">et </w:t>
      </w:r>
      <w:r w:rsidR="00733BBC">
        <w:t xml:space="preserve">qui </w:t>
      </w:r>
      <w:r w:rsidR="0000401C">
        <w:t xml:space="preserve">seraient </w:t>
      </w:r>
      <w:r w:rsidR="00605DE6">
        <w:t>toujours</w:t>
      </w:r>
      <w:r w:rsidR="000C3220">
        <w:t xml:space="preserve"> représenté</w:t>
      </w:r>
      <w:r w:rsidR="00733BBC">
        <w:t>e</w:t>
      </w:r>
      <w:r w:rsidR="000C3220">
        <w:t>s.</w:t>
      </w:r>
    </w:p>
    <w:p w14:paraId="7609C0FE" w14:textId="32E2BCCC" w:rsidR="00A10DF2" w:rsidRDefault="00EC671F" w:rsidP="002E348F">
      <w:pPr>
        <w:pStyle w:val="Paragraphe"/>
      </w:pPr>
      <w:r>
        <w:t>Le fait d</w:t>
      </w:r>
      <w:r w:rsidR="00733BBC">
        <w:t>e</w:t>
      </w:r>
      <w:r w:rsidR="003151EE">
        <w:t xml:space="preserve"> laisser apparaître</w:t>
      </w:r>
      <w:r>
        <w:t xml:space="preserve"> </w:t>
      </w:r>
      <w:r w:rsidR="00733BBC">
        <w:t xml:space="preserve">dans les représentations de l’État </w:t>
      </w:r>
      <w:r>
        <w:t xml:space="preserve">une composante de cette diversité religieuse ne signifie pas que l’État québécois </w:t>
      </w:r>
      <w:r w:rsidR="00B34EF1">
        <w:t>fait sienne</w:t>
      </w:r>
      <w:r w:rsidR="00952A8A">
        <w:t xml:space="preserve"> ou qu’il</w:t>
      </w:r>
      <w:r w:rsidR="004B44E3">
        <w:t xml:space="preserve"> </w:t>
      </w:r>
      <w:r w:rsidR="002B65E7">
        <w:t xml:space="preserve">valorise </w:t>
      </w:r>
      <w:r w:rsidR="00B34EF1">
        <w:t xml:space="preserve">une </w:t>
      </w:r>
      <w:r w:rsidR="00FB304D">
        <w:t>religion donnée</w:t>
      </w:r>
      <w:r w:rsidR="00952A8A">
        <w:t>. Cette pratique n’</w:t>
      </w:r>
      <w:r w:rsidR="004B44E3">
        <w:t xml:space="preserve">enfreint </w:t>
      </w:r>
      <w:r w:rsidR="00952A8A">
        <w:t xml:space="preserve">pas </w:t>
      </w:r>
      <w:r w:rsidR="004B44E3">
        <w:t>son obligation de neutralité religieuse de l’É</w:t>
      </w:r>
      <w:r w:rsidR="00C63FFB">
        <w:t>t</w:t>
      </w:r>
      <w:r w:rsidR="004B44E3">
        <w:t>at</w:t>
      </w:r>
      <w:r w:rsidR="00C63FFB">
        <w:t>. De même, la</w:t>
      </w:r>
      <w:r w:rsidR="00C668B3">
        <w:t xml:space="preserve"> représentation d’autres groupes </w:t>
      </w:r>
      <w:r w:rsidR="00C63FFB">
        <w:t xml:space="preserve">ne </w:t>
      </w:r>
      <w:r w:rsidR="00AB388A">
        <w:t xml:space="preserve">signifie </w:t>
      </w:r>
      <w:r w:rsidR="00C63FFB">
        <w:t xml:space="preserve">pas </w:t>
      </w:r>
      <w:r w:rsidR="00AB388A">
        <w:t xml:space="preserve">un parti pris </w:t>
      </w:r>
      <w:r w:rsidR="00127F99">
        <w:t>gou</w:t>
      </w:r>
      <w:r w:rsidR="00A673EE">
        <w:t>v</w:t>
      </w:r>
      <w:r w:rsidR="00127F99">
        <w:t xml:space="preserve">ernemental </w:t>
      </w:r>
      <w:r w:rsidR="00AB388A">
        <w:t>à leur endroit</w:t>
      </w:r>
      <w:r w:rsidR="00160EF6">
        <w:t>, mais témoigne de leur existence</w:t>
      </w:r>
      <w:r w:rsidR="00A10DF2">
        <w:t xml:space="preserve"> ou qu’ils sont le public visé par une communication donnée</w:t>
      </w:r>
      <w:r w:rsidR="00AB388A">
        <w:t xml:space="preserve">. </w:t>
      </w:r>
    </w:p>
    <w:p w14:paraId="08104648" w14:textId="1476C404" w:rsidR="00E40072" w:rsidRPr="00DB59BE" w:rsidRDefault="00E414DD" w:rsidP="002E348F">
      <w:pPr>
        <w:pStyle w:val="Paragraphe"/>
      </w:pPr>
      <w:r>
        <w:t xml:space="preserve">La mesure proposée semble </w:t>
      </w:r>
      <w:r w:rsidR="00A10DF2">
        <w:t xml:space="preserve">plus largement </w:t>
      </w:r>
      <w:r w:rsidR="00022420">
        <w:t>traduire un biais négatif vis-à-vis de la religion</w:t>
      </w:r>
      <w:r w:rsidR="0072023C">
        <w:t>.</w:t>
      </w:r>
      <w:r w:rsidR="00860FD1">
        <w:t xml:space="preserve"> </w:t>
      </w:r>
      <w:r w:rsidR="00947430">
        <w:t xml:space="preserve">Les </w:t>
      </w:r>
      <w:r w:rsidR="00BB0623">
        <w:t xml:space="preserve">personnes qui portent un signe religieux sont </w:t>
      </w:r>
      <w:r w:rsidR="00346E1C">
        <w:t xml:space="preserve">pourtant </w:t>
      </w:r>
      <w:r w:rsidR="00BB0623">
        <w:t>des Québécoises et des Québécois à part entière</w:t>
      </w:r>
      <w:r w:rsidR="00346E1C">
        <w:t xml:space="preserve">. </w:t>
      </w:r>
      <w:r w:rsidR="006A33F6" w:rsidRPr="005158AE">
        <w:t>Il n’est pas certain que d’</w:t>
      </w:r>
      <w:r w:rsidR="00BA78CE" w:rsidRPr="005158AE">
        <w:t>invisibilis</w:t>
      </w:r>
      <w:r w:rsidR="006A33F6" w:rsidRPr="005158AE">
        <w:t>er ces personnes</w:t>
      </w:r>
      <w:r w:rsidR="00BA78CE" w:rsidRPr="005158AE">
        <w:t xml:space="preserve"> </w:t>
      </w:r>
      <w:r w:rsidR="00E22A51" w:rsidRPr="005158AE">
        <w:t>d</w:t>
      </w:r>
      <w:r w:rsidR="00BA78CE" w:rsidRPr="005158AE">
        <w:t xml:space="preserve">es </w:t>
      </w:r>
      <w:r w:rsidR="0054220B" w:rsidRPr="005158AE">
        <w:t>communications gouvernementales</w:t>
      </w:r>
      <w:r w:rsidR="00E95193" w:rsidRPr="005158AE">
        <w:t xml:space="preserve"> </w:t>
      </w:r>
      <w:r w:rsidR="00FB7935">
        <w:t xml:space="preserve">constitue </w:t>
      </w:r>
      <w:r w:rsidR="00231AE9">
        <w:t>un geste de reconnaissance</w:t>
      </w:r>
      <w:r w:rsidR="00574540" w:rsidRPr="005158AE">
        <w:t xml:space="preserve"> à cet égard</w:t>
      </w:r>
      <w:r w:rsidR="00C63FFB" w:rsidRPr="005158AE">
        <w:t>.</w:t>
      </w:r>
    </w:p>
    <w:tbl>
      <w:tblPr>
        <w:tblStyle w:val="Grilledutableau"/>
        <w:tblW w:w="0" w:type="auto"/>
        <w:tblLook w:val="04A0" w:firstRow="1" w:lastRow="0" w:firstColumn="1" w:lastColumn="0" w:noHBand="0" w:noVBand="1"/>
      </w:tblPr>
      <w:tblGrid>
        <w:gridCol w:w="9688"/>
      </w:tblGrid>
      <w:tr w:rsidR="0018116D" w:rsidRPr="000E0013" w14:paraId="1404AFD3" w14:textId="77777777">
        <w:tc>
          <w:tcPr>
            <w:tcW w:w="9962" w:type="dxa"/>
            <w:tcBorders>
              <w:top w:val="nil"/>
              <w:left w:val="nil"/>
              <w:bottom w:val="nil"/>
              <w:right w:val="nil"/>
            </w:tcBorders>
            <w:shd w:val="clear" w:color="auto" w:fill="E9F8FB"/>
          </w:tcPr>
          <w:p w14:paraId="78C3545A" w14:textId="3151BAD5" w:rsidR="0018116D" w:rsidRPr="0010017A" w:rsidRDefault="0018116D">
            <w:pPr>
              <w:pStyle w:val="TitreRecommandation"/>
            </w:pPr>
            <w:r w:rsidRPr="0010017A">
              <w:t>Recommandation</w:t>
            </w:r>
            <w:r w:rsidR="004A0D4B">
              <w:t> </w:t>
            </w:r>
            <w:r w:rsidR="00743C93">
              <w:t>7</w:t>
            </w:r>
          </w:p>
          <w:p w14:paraId="7887FD13" w14:textId="50CB9F79" w:rsidR="0018116D" w:rsidRPr="000E0013" w:rsidRDefault="000E0013">
            <w:pPr>
              <w:pStyle w:val="Texterecommandation"/>
            </w:pPr>
            <w:r>
              <w:t>La Commission recommande de ne pas adopter l</w:t>
            </w:r>
            <w:r w:rsidRPr="000E0013">
              <w:t>’article</w:t>
            </w:r>
            <w:r w:rsidR="004A0D4B">
              <w:t> </w:t>
            </w:r>
            <w:r w:rsidRPr="000E0013">
              <w:t xml:space="preserve">14 du projet de loi </w:t>
            </w:r>
            <w:r w:rsidR="00CA33EB">
              <w:t xml:space="preserve">qui </w:t>
            </w:r>
            <w:r w:rsidRPr="000E0013">
              <w:t>introduirait l’article</w:t>
            </w:r>
            <w:r w:rsidR="004A0D4B">
              <w:t> </w:t>
            </w:r>
            <w:r w:rsidRPr="000E0013">
              <w:t xml:space="preserve">17.2 à la </w:t>
            </w:r>
            <w:r w:rsidRPr="00312977">
              <w:rPr>
                <w:i/>
                <w:iCs/>
              </w:rPr>
              <w:t>Loi sur la laïcité de l’État</w:t>
            </w:r>
            <w:r w:rsidRPr="000E0013">
              <w:t xml:space="preserve"> lequel interdirait à une institution publique visée de mettre en valeur la représentation d’un signe religieux dans le cadre de ses communications</w:t>
            </w:r>
            <w:r w:rsidR="000427DF">
              <w:t>.</w:t>
            </w:r>
          </w:p>
        </w:tc>
      </w:tr>
    </w:tbl>
    <w:p w14:paraId="70F134D6" w14:textId="74E89EA8" w:rsidR="00314885" w:rsidRDefault="00EA2B60" w:rsidP="002D03B6">
      <w:pPr>
        <w:pStyle w:val="Paragraphe"/>
      </w:pPr>
      <w:r w:rsidRPr="00B7070D">
        <w:t xml:space="preserve">La Commission s’étonne par ailleurs </w:t>
      </w:r>
      <w:r w:rsidR="00C75D98" w:rsidRPr="00B7070D">
        <w:t>que l’article</w:t>
      </w:r>
      <w:r w:rsidR="004A0D4B">
        <w:t> </w:t>
      </w:r>
      <w:r w:rsidR="00C75D98" w:rsidRPr="00B7070D">
        <w:t xml:space="preserve">1 du projet de loi propose </w:t>
      </w:r>
      <w:r w:rsidR="002716F5" w:rsidRPr="00B7070D">
        <w:t xml:space="preserve">d’introduire </w:t>
      </w:r>
      <w:r w:rsidR="00653FE7" w:rsidRPr="00B7070D">
        <w:t>un «</w:t>
      </w:r>
      <w:r w:rsidR="009C3255">
        <w:rPr>
          <w:rFonts w:ascii="Arial" w:hAnsi="Arial" w:cs="Arial"/>
        </w:rPr>
        <w:t> </w:t>
      </w:r>
      <w:r w:rsidR="00653FE7" w:rsidRPr="00B7070D">
        <w:t>Considérant</w:t>
      </w:r>
      <w:r w:rsidR="009C3255">
        <w:rPr>
          <w:rFonts w:ascii="Arial" w:hAnsi="Arial" w:cs="Arial"/>
        </w:rPr>
        <w:t> </w:t>
      </w:r>
      <w:r w:rsidR="00653FE7" w:rsidRPr="00B7070D">
        <w:t xml:space="preserve">» </w:t>
      </w:r>
      <w:r w:rsidR="002716F5" w:rsidRPr="00B7070D">
        <w:t xml:space="preserve">au préambule </w:t>
      </w:r>
      <w:r w:rsidR="00DC3D18" w:rsidRPr="00B7070D">
        <w:t xml:space="preserve">de la </w:t>
      </w:r>
      <w:r w:rsidR="00DC3D18" w:rsidRPr="00B7070D">
        <w:rPr>
          <w:i/>
          <w:iCs/>
        </w:rPr>
        <w:t>Loi sur la laïcité de l’État</w:t>
      </w:r>
      <w:r w:rsidR="00DC3D18" w:rsidRPr="00B7070D">
        <w:t xml:space="preserve"> </w:t>
      </w:r>
      <w:r w:rsidR="00560AEA" w:rsidRPr="00B7070D">
        <w:t>qu</w:t>
      </w:r>
      <w:r w:rsidR="00C3308E" w:rsidRPr="00B7070D">
        <w:t>i préciserait que «</w:t>
      </w:r>
      <w:r w:rsidR="009C3255">
        <w:rPr>
          <w:rFonts w:ascii="Arial" w:hAnsi="Arial" w:cs="Arial"/>
        </w:rPr>
        <w:t> </w:t>
      </w:r>
      <w:r w:rsidR="00C3308E" w:rsidRPr="00B7070D">
        <w:t xml:space="preserve">dans l’exercice de sa souveraineté, le Parlement du Québec ne doit pas édicter </w:t>
      </w:r>
      <w:r w:rsidR="00145D4D" w:rsidRPr="00B7070D">
        <w:t xml:space="preserve">des lois fondées sur des </w:t>
      </w:r>
      <w:r w:rsidR="00145D4D" w:rsidRPr="00B7070D">
        <w:rPr>
          <w:u w:val="single"/>
        </w:rPr>
        <w:t>considérations de nature religieuse</w:t>
      </w:r>
      <w:r w:rsidR="009C3255">
        <w:rPr>
          <w:rFonts w:ascii="Arial" w:hAnsi="Arial" w:cs="Arial"/>
        </w:rPr>
        <w:t> </w:t>
      </w:r>
      <w:r w:rsidR="00C820B2" w:rsidRPr="00B7070D">
        <w:t>»</w:t>
      </w:r>
      <w:r w:rsidR="0019008D" w:rsidRPr="00B7070D">
        <w:rPr>
          <w:rStyle w:val="Appelnotedebasdep"/>
        </w:rPr>
        <w:footnoteReference w:id="237"/>
      </w:r>
      <w:r w:rsidR="00C820B2" w:rsidRPr="00B7070D">
        <w:t>.</w:t>
      </w:r>
      <w:r w:rsidR="00560AEA" w:rsidRPr="00B7070D">
        <w:t xml:space="preserve"> </w:t>
      </w:r>
    </w:p>
    <w:p w14:paraId="32DAF0CE" w14:textId="156333BA" w:rsidR="00876BCF" w:rsidRDefault="00B173B8" w:rsidP="002D03B6">
      <w:pPr>
        <w:pStyle w:val="Paragraphe"/>
      </w:pPr>
      <w:r>
        <w:t>Bien que</w:t>
      </w:r>
      <w:r w:rsidR="00B7070D">
        <w:t xml:space="preserve"> le projet de loi n°</w:t>
      </w:r>
      <w:r w:rsidR="004A0D4B">
        <w:t> </w:t>
      </w:r>
      <w:r w:rsidR="00B7070D">
        <w:t>94</w:t>
      </w:r>
      <w:r w:rsidR="00821594">
        <w:t xml:space="preserve">, </w:t>
      </w:r>
      <w:r w:rsidR="00821594" w:rsidRPr="00A74624">
        <w:rPr>
          <w:i/>
        </w:rPr>
        <w:t>Loi visant notamment à renforcer la laïcité dans le réseau de l’éducation et modifiant diverses dispositions législatives</w:t>
      </w:r>
      <w:r w:rsidR="00B7070D" w:rsidRPr="00A74624">
        <w:rPr>
          <w:i/>
        </w:rPr>
        <w:t xml:space="preserve"> </w:t>
      </w:r>
      <w:r w:rsidR="00186CF7" w:rsidRPr="003767A0">
        <w:t>contenait au d</w:t>
      </w:r>
      <w:r w:rsidR="00186CF7" w:rsidRPr="003767A0">
        <w:rPr>
          <w:rFonts w:hint="eastAsia"/>
        </w:rPr>
        <w:t>é</w:t>
      </w:r>
      <w:r w:rsidR="00186CF7" w:rsidRPr="003767A0">
        <w:t xml:space="preserve">part </w:t>
      </w:r>
      <w:r w:rsidR="00776673" w:rsidRPr="003767A0">
        <w:t xml:space="preserve">diverses </w:t>
      </w:r>
      <w:r w:rsidR="0030550E" w:rsidRPr="003767A0">
        <w:t>dispositions</w:t>
      </w:r>
      <w:r w:rsidR="00952BC3">
        <w:rPr>
          <w:rStyle w:val="Appelnotedebasdep"/>
        </w:rPr>
        <w:footnoteReference w:id="238"/>
      </w:r>
      <w:r w:rsidR="0030550E">
        <w:t xml:space="preserve"> </w:t>
      </w:r>
      <w:r w:rsidR="003460AF">
        <w:t>prévoy</w:t>
      </w:r>
      <w:r w:rsidR="00BD1A2C" w:rsidRPr="0058652D">
        <w:t>ait</w:t>
      </w:r>
      <w:r w:rsidR="00BD1A2C">
        <w:t xml:space="preserve"> </w:t>
      </w:r>
      <w:r w:rsidR="00BD1A2C" w:rsidRPr="0058652D">
        <w:t>au départ</w:t>
      </w:r>
      <w:r w:rsidR="00BD1A2C">
        <w:t xml:space="preserve"> </w:t>
      </w:r>
      <w:r w:rsidR="003460AF">
        <w:t>que</w:t>
      </w:r>
      <w:r w:rsidR="002D03B6">
        <w:t xml:space="preserve"> la conduite d’une personne devrait «</w:t>
      </w:r>
      <w:r w:rsidR="009C3255">
        <w:rPr>
          <w:rFonts w:ascii="Arial" w:hAnsi="Arial" w:cs="Arial"/>
        </w:rPr>
        <w:t> </w:t>
      </w:r>
      <w:r w:rsidR="002D03B6">
        <w:t>être exempte de considérations religieuses</w:t>
      </w:r>
      <w:r w:rsidR="009C3255">
        <w:rPr>
          <w:rFonts w:ascii="Arial" w:hAnsi="Arial" w:cs="Arial"/>
        </w:rPr>
        <w:t> </w:t>
      </w:r>
      <w:r w:rsidR="002D03B6">
        <w:t>»</w:t>
      </w:r>
      <w:r w:rsidR="00265FFE">
        <w:t>, cette notion</w:t>
      </w:r>
      <w:r>
        <w:t xml:space="preserve"> </w:t>
      </w:r>
      <w:r w:rsidR="001A051E">
        <w:t>de «</w:t>
      </w:r>
      <w:r w:rsidR="007B5716">
        <w:rPr>
          <w:rFonts w:ascii="Arial" w:hAnsi="Arial" w:cs="Arial"/>
        </w:rPr>
        <w:t> </w:t>
      </w:r>
      <w:r w:rsidR="001A051E">
        <w:t>considérations religieuses</w:t>
      </w:r>
      <w:r w:rsidR="007B5716">
        <w:rPr>
          <w:rFonts w:ascii="Arial" w:hAnsi="Arial" w:cs="Arial"/>
        </w:rPr>
        <w:t> </w:t>
      </w:r>
      <w:r w:rsidR="001A051E">
        <w:t xml:space="preserve">» </w:t>
      </w:r>
      <w:r w:rsidR="00265FFE">
        <w:t xml:space="preserve">a été </w:t>
      </w:r>
      <w:r w:rsidR="00E86026">
        <w:t>abandonnée</w:t>
      </w:r>
      <w:r w:rsidR="00265FFE">
        <w:t xml:space="preserve"> lors de </w:t>
      </w:r>
      <w:r w:rsidR="00A16F55">
        <w:t>l’étude détaillée du projet de loi</w:t>
      </w:r>
      <w:r w:rsidR="00E86026">
        <w:t xml:space="preserve">, </w:t>
      </w:r>
      <w:r w:rsidR="00E86026">
        <w:lastRenderedPageBreak/>
        <w:t xml:space="preserve">étant donné </w:t>
      </w:r>
      <w:r w:rsidR="00884A92">
        <w:t>entre autres</w:t>
      </w:r>
      <w:r w:rsidR="001A051E">
        <w:t xml:space="preserve"> </w:t>
      </w:r>
      <w:r w:rsidR="00E86026">
        <w:t>qu’elle était trop large et risquait d’entraîner des enjeux d’application</w:t>
      </w:r>
      <w:r w:rsidR="00E86026">
        <w:rPr>
          <w:rStyle w:val="Appelnotedebasdep"/>
        </w:rPr>
        <w:footnoteReference w:id="239"/>
      </w:r>
      <w:r w:rsidR="00160B3C">
        <w:t>.</w:t>
      </w:r>
      <w:r w:rsidR="00525F60">
        <w:t xml:space="preserve"> </w:t>
      </w:r>
      <w:r w:rsidR="00160B3C">
        <w:t>L’expr</w:t>
      </w:r>
      <w:r w:rsidR="001A051E">
        <w:t>ession</w:t>
      </w:r>
      <w:r w:rsidR="007E2D29">
        <w:t xml:space="preserve"> </w:t>
      </w:r>
      <w:r w:rsidR="00160B3C">
        <w:t>a</w:t>
      </w:r>
      <w:r w:rsidR="000B628C">
        <w:t xml:space="preserve"> a</w:t>
      </w:r>
      <w:r w:rsidR="00160B3C">
        <w:t xml:space="preserve">insi </w:t>
      </w:r>
      <w:r w:rsidR="007E2D29">
        <w:t>été remplacée p</w:t>
      </w:r>
      <w:r w:rsidR="006A14F3">
        <w:t xml:space="preserve">ar </w:t>
      </w:r>
      <w:r w:rsidR="00726A80">
        <w:t xml:space="preserve">une formulation selon laquelle la conduite </w:t>
      </w:r>
      <w:r w:rsidR="005A06E5">
        <w:t>des</w:t>
      </w:r>
      <w:r w:rsidR="00726A80">
        <w:t xml:space="preserve"> acteurs de l’école </w:t>
      </w:r>
      <w:r w:rsidR="009D1392">
        <w:t>«</w:t>
      </w:r>
      <w:r w:rsidR="009C3255">
        <w:rPr>
          <w:rFonts w:ascii="Arial" w:hAnsi="Arial" w:cs="Arial"/>
        </w:rPr>
        <w:t> </w:t>
      </w:r>
      <w:r w:rsidR="00726A80">
        <w:t xml:space="preserve">doit être </w:t>
      </w:r>
      <w:r w:rsidR="009D1392" w:rsidRPr="009D1392">
        <w:t>guidée par les valeurs démocratiques et les valeurs québécoises, dont l’égalité entre les femmes et les hommes, et par la laïcité</w:t>
      </w:r>
      <w:r w:rsidR="009C3255">
        <w:rPr>
          <w:rFonts w:ascii="Arial" w:hAnsi="Arial" w:cs="Arial"/>
        </w:rPr>
        <w:t> </w:t>
      </w:r>
      <w:r w:rsidR="009D1392">
        <w:t>»</w:t>
      </w:r>
      <w:r w:rsidR="00881A83">
        <w:rPr>
          <w:rStyle w:val="Appelnotedebasdep"/>
        </w:rPr>
        <w:footnoteReference w:id="240"/>
      </w:r>
      <w:r w:rsidR="009D1392">
        <w:t xml:space="preserve">. </w:t>
      </w:r>
    </w:p>
    <w:p w14:paraId="165D529D" w14:textId="30E67193" w:rsidR="00721B10" w:rsidRDefault="00397C4E" w:rsidP="002D03B6">
      <w:pPr>
        <w:pStyle w:val="Paragraphe"/>
      </w:pPr>
      <w:r>
        <w:t>Suivant un autre amendement adopté lors de l’étude détaillée</w:t>
      </w:r>
      <w:r>
        <w:rPr>
          <w:rStyle w:val="Appelnotedebasdep"/>
        </w:rPr>
        <w:footnoteReference w:id="241"/>
      </w:r>
      <w:r w:rsidR="0004457D">
        <w:t xml:space="preserve">, il a </w:t>
      </w:r>
      <w:r w:rsidR="00AB4C91">
        <w:t xml:space="preserve">par ailleurs </w:t>
      </w:r>
      <w:r w:rsidR="0004457D">
        <w:t>été précisé que</w:t>
      </w:r>
      <w:r w:rsidR="00700D70">
        <w:t xml:space="preserve"> </w:t>
      </w:r>
      <w:r>
        <w:t>«</w:t>
      </w:r>
      <w:r w:rsidR="009C3255">
        <w:rPr>
          <w:rFonts w:ascii="Arial" w:hAnsi="Arial" w:cs="Arial"/>
        </w:rPr>
        <w:t> </w:t>
      </w:r>
      <w:r w:rsidR="00876BCF">
        <w:t>l</w:t>
      </w:r>
      <w:r w:rsidR="00700D70">
        <w:t>es valeurs démocratiques et</w:t>
      </w:r>
      <w:r w:rsidR="00876BCF">
        <w:t xml:space="preserve"> les valeu</w:t>
      </w:r>
      <w:r w:rsidR="001319BB">
        <w:t>r</w:t>
      </w:r>
      <w:r w:rsidR="00876BCF">
        <w:t>s québécoises</w:t>
      </w:r>
      <w:r w:rsidR="009C3255">
        <w:rPr>
          <w:rFonts w:ascii="Arial" w:hAnsi="Arial" w:cs="Arial"/>
        </w:rPr>
        <w:t> </w:t>
      </w:r>
      <w:r>
        <w:t>»</w:t>
      </w:r>
      <w:r w:rsidR="00876BCF">
        <w:t xml:space="preserve"> </w:t>
      </w:r>
      <w:r w:rsidR="008C0FAC">
        <w:t>réf</w:t>
      </w:r>
      <w:r>
        <w:t xml:space="preserve">éraient </w:t>
      </w:r>
      <w:r w:rsidR="0004457D">
        <w:t xml:space="preserve">à </w:t>
      </w:r>
      <w:r w:rsidR="00876BCF">
        <w:t>celles «</w:t>
      </w:r>
      <w:r w:rsidR="009C3255">
        <w:rPr>
          <w:rFonts w:ascii="Arial" w:hAnsi="Arial" w:cs="Arial"/>
        </w:rPr>
        <w:t> </w:t>
      </w:r>
      <w:r w:rsidR="00876BCF">
        <w:t xml:space="preserve">exprimées notamment par la </w:t>
      </w:r>
      <w:r w:rsidR="00876BCF" w:rsidRPr="00BD2879">
        <w:rPr>
          <w:i/>
        </w:rPr>
        <w:t>Charte des droits et libertés de la personne</w:t>
      </w:r>
      <w:r w:rsidR="009C3255">
        <w:rPr>
          <w:rFonts w:ascii="Arial" w:hAnsi="Arial" w:cs="Arial"/>
        </w:rPr>
        <w:t> </w:t>
      </w:r>
      <w:r w:rsidR="00876BCF">
        <w:t>»</w:t>
      </w:r>
      <w:r w:rsidR="00721B10">
        <w:t>.</w:t>
      </w:r>
    </w:p>
    <w:tbl>
      <w:tblPr>
        <w:tblStyle w:val="Grilledutableau"/>
        <w:tblW w:w="0" w:type="auto"/>
        <w:tblLook w:val="04A0" w:firstRow="1" w:lastRow="0" w:firstColumn="1" w:lastColumn="0" w:noHBand="0" w:noVBand="1"/>
      </w:tblPr>
      <w:tblGrid>
        <w:gridCol w:w="9688"/>
      </w:tblGrid>
      <w:tr w:rsidR="00721B10" w:rsidRPr="00B67357" w14:paraId="2A491BA3" w14:textId="77777777" w:rsidTr="00A0610C">
        <w:tc>
          <w:tcPr>
            <w:tcW w:w="9688" w:type="dxa"/>
            <w:tcBorders>
              <w:top w:val="nil"/>
              <w:left w:val="nil"/>
              <w:bottom w:val="nil"/>
              <w:right w:val="nil"/>
            </w:tcBorders>
            <w:shd w:val="clear" w:color="auto" w:fill="E9F8FB"/>
          </w:tcPr>
          <w:p w14:paraId="1536FF1E" w14:textId="5B504BB5" w:rsidR="00721B10" w:rsidRPr="0010017A" w:rsidRDefault="00721B10">
            <w:pPr>
              <w:pStyle w:val="TitreRecommandation"/>
            </w:pPr>
            <w:r w:rsidRPr="0010017A">
              <w:t>Recommandation</w:t>
            </w:r>
            <w:r w:rsidR="004A0D4B">
              <w:t> </w:t>
            </w:r>
            <w:r w:rsidR="00743C93">
              <w:t>8</w:t>
            </w:r>
          </w:p>
          <w:p w14:paraId="054B069B" w14:textId="584AB6E5" w:rsidR="00721B10" w:rsidRPr="00782D03" w:rsidRDefault="00721B10" w:rsidP="00A0610C">
            <w:pPr>
              <w:pStyle w:val="Texterecommandation"/>
            </w:pPr>
            <w:r>
              <w:t>La Commission recommande de modifier l’article</w:t>
            </w:r>
            <w:r w:rsidR="004A0D4B">
              <w:t> </w:t>
            </w:r>
            <w:r>
              <w:t>1 du projet de loi de manière à retirer d</w:t>
            </w:r>
            <w:r w:rsidR="001319BB">
              <w:t>e</w:t>
            </w:r>
            <w:r>
              <w:t xml:space="preserve"> la notion de «</w:t>
            </w:r>
            <w:r w:rsidR="009C3255">
              <w:rPr>
                <w:rFonts w:ascii="Arial" w:hAnsi="Arial" w:cs="Arial"/>
              </w:rPr>
              <w:t> </w:t>
            </w:r>
            <w:r>
              <w:t>considérations religieuses</w:t>
            </w:r>
            <w:r w:rsidR="009C3255">
              <w:rPr>
                <w:rFonts w:ascii="Arial" w:hAnsi="Arial" w:cs="Arial"/>
              </w:rPr>
              <w:t> </w:t>
            </w:r>
            <w:r>
              <w:t xml:space="preserve">» </w:t>
            </w:r>
            <w:r w:rsidR="00061AF3">
              <w:t>du quatrième</w:t>
            </w:r>
            <w:r>
              <w:t xml:space="preserve"> Considérant</w:t>
            </w:r>
            <w:r w:rsidR="00E02E77">
              <w:t xml:space="preserve"> </w:t>
            </w:r>
            <w:r w:rsidR="00061AF3">
              <w:t xml:space="preserve">qu’il est proposé </w:t>
            </w:r>
            <w:r w:rsidR="009F5919">
              <w:t>d’ajouter à</w:t>
            </w:r>
            <w:r>
              <w:t xml:space="preserve"> la </w:t>
            </w:r>
            <w:r w:rsidRPr="005D22A4">
              <w:rPr>
                <w:i/>
              </w:rPr>
              <w:t>Loi sur la laïcité de l’État</w:t>
            </w:r>
            <w:r>
              <w:t>.</w:t>
            </w:r>
            <w:r w:rsidR="00D170ED">
              <w:t xml:space="preserve"> Le législateur pourrait remplacer </w:t>
            </w:r>
            <w:r w:rsidR="00010A75">
              <w:t>cette notion</w:t>
            </w:r>
            <w:r w:rsidR="00D170ED">
              <w:t xml:space="preserve"> par une référence au respect des principes de la laïcité de l’État.</w:t>
            </w:r>
            <w:r>
              <w:t xml:space="preserve"> </w:t>
            </w:r>
          </w:p>
        </w:tc>
      </w:tr>
    </w:tbl>
    <w:p w14:paraId="45172F89" w14:textId="42E10F53" w:rsidR="00181C5C" w:rsidRPr="006E420F" w:rsidRDefault="000A0014" w:rsidP="002E348F">
      <w:pPr>
        <w:pStyle w:val="Paragraphe"/>
      </w:pPr>
      <w:r>
        <w:t xml:space="preserve">Ces </w:t>
      </w:r>
      <w:r w:rsidR="00DF6BC7">
        <w:t>dispositions</w:t>
      </w:r>
      <w:r w:rsidR="002E07D5">
        <w:t xml:space="preserve"> réce</w:t>
      </w:r>
      <w:r w:rsidR="00397C4E">
        <w:t>mment</w:t>
      </w:r>
      <w:r w:rsidR="002E07D5">
        <w:t xml:space="preserve"> adopté</w:t>
      </w:r>
      <w:r w:rsidR="00DF6BC7">
        <w:t>e</w:t>
      </w:r>
      <w:r w:rsidR="002E07D5">
        <w:t>s</w:t>
      </w:r>
      <w:r w:rsidR="00DF6BC7">
        <w:t xml:space="preserve"> par le</w:t>
      </w:r>
      <w:r w:rsidR="002E07D5">
        <w:t xml:space="preserve"> législateur devrai</w:t>
      </w:r>
      <w:r w:rsidR="00C1054D">
        <w:t>en</w:t>
      </w:r>
      <w:r w:rsidR="002E07D5">
        <w:t xml:space="preserve">t </w:t>
      </w:r>
      <w:r w:rsidR="00895A70">
        <w:t>être pris</w:t>
      </w:r>
      <w:r w:rsidR="00C1054D">
        <w:t>es</w:t>
      </w:r>
      <w:r w:rsidR="00895A70">
        <w:t xml:space="preserve"> en compte </w:t>
      </w:r>
      <w:r w:rsidR="00BE2B3A">
        <w:t xml:space="preserve">non seulement </w:t>
      </w:r>
      <w:r w:rsidR="009C43D7">
        <w:t xml:space="preserve">pour l’ajout </w:t>
      </w:r>
      <w:r w:rsidR="00051420">
        <w:t>envisagé</w:t>
      </w:r>
      <w:r w:rsidR="009C43D7">
        <w:t xml:space="preserve"> au</w:t>
      </w:r>
      <w:r w:rsidR="00BB4955">
        <w:t xml:space="preserve"> </w:t>
      </w:r>
      <w:r w:rsidR="00C84119">
        <w:t xml:space="preserve">préambule de la </w:t>
      </w:r>
      <w:r w:rsidR="00C84119" w:rsidRPr="00051420">
        <w:rPr>
          <w:i/>
          <w:iCs/>
        </w:rPr>
        <w:t>Loi sur la laïcité de l’État</w:t>
      </w:r>
      <w:r w:rsidR="00C84119">
        <w:t xml:space="preserve">, mais aussi </w:t>
      </w:r>
      <w:r w:rsidR="00051420">
        <w:t>à</w:t>
      </w:r>
      <w:r w:rsidR="00F063D8">
        <w:t xml:space="preserve"> </w:t>
      </w:r>
      <w:r w:rsidR="00C84119">
        <w:t>l’article</w:t>
      </w:r>
      <w:r w:rsidR="004A0D4B">
        <w:t> </w:t>
      </w:r>
      <w:r w:rsidR="00C84119">
        <w:t>4.2 qui y serait introduit</w:t>
      </w:r>
      <w:r w:rsidR="00E024CF">
        <w:rPr>
          <w:rStyle w:val="Appelnotedebasdep"/>
        </w:rPr>
        <w:footnoteReference w:id="242"/>
      </w:r>
      <w:r w:rsidR="006130E8">
        <w:t xml:space="preserve">. En effet, </w:t>
      </w:r>
      <w:r w:rsidR="004B4E8C">
        <w:t>il devrait être précisé que</w:t>
      </w:r>
      <w:r w:rsidR="00430CBC">
        <w:t xml:space="preserve"> «</w:t>
      </w:r>
      <w:r w:rsidR="009C3255">
        <w:rPr>
          <w:rFonts w:ascii="Arial" w:hAnsi="Arial" w:cs="Arial"/>
        </w:rPr>
        <w:t> </w:t>
      </w:r>
      <w:r w:rsidR="00CF4596">
        <w:t>v</w:t>
      </w:r>
      <w:r w:rsidR="00430CBC">
        <w:t xml:space="preserve">aleurs </w:t>
      </w:r>
      <w:r w:rsidR="00CF4596">
        <w:t>démocratiques et les valeurs québécoises</w:t>
      </w:r>
      <w:r w:rsidR="009C3255">
        <w:rPr>
          <w:rFonts w:ascii="Arial" w:hAnsi="Arial" w:cs="Arial"/>
        </w:rPr>
        <w:t> </w:t>
      </w:r>
      <w:r w:rsidR="00534749">
        <w:t xml:space="preserve">» </w:t>
      </w:r>
      <w:r w:rsidR="00F602F1">
        <w:t xml:space="preserve">auxquelles l’article </w:t>
      </w:r>
      <w:r w:rsidR="00804723">
        <w:t xml:space="preserve">réfère </w:t>
      </w:r>
      <w:r w:rsidR="00C144A9">
        <w:t xml:space="preserve">sont </w:t>
      </w:r>
      <w:r w:rsidR="00BE0DC2">
        <w:t xml:space="preserve">rattachées </w:t>
      </w:r>
      <w:r w:rsidR="00636B94">
        <w:t xml:space="preserve">au cadre de la Charte. </w:t>
      </w:r>
    </w:p>
    <w:tbl>
      <w:tblPr>
        <w:tblStyle w:val="Grilledutableau"/>
        <w:tblW w:w="0" w:type="auto"/>
        <w:tblLook w:val="04A0" w:firstRow="1" w:lastRow="0" w:firstColumn="1" w:lastColumn="0" w:noHBand="0" w:noVBand="1"/>
      </w:tblPr>
      <w:tblGrid>
        <w:gridCol w:w="9688"/>
      </w:tblGrid>
      <w:tr w:rsidR="00C63E6D" w:rsidRPr="00B67357" w14:paraId="0D20186D" w14:textId="77777777" w:rsidTr="005D22A4">
        <w:tc>
          <w:tcPr>
            <w:tcW w:w="9688" w:type="dxa"/>
            <w:tcBorders>
              <w:top w:val="nil"/>
              <w:left w:val="nil"/>
              <w:bottom w:val="nil"/>
              <w:right w:val="nil"/>
            </w:tcBorders>
            <w:shd w:val="clear" w:color="auto" w:fill="E9F8FB"/>
          </w:tcPr>
          <w:p w14:paraId="0C034676" w14:textId="110B81EC" w:rsidR="00C63E6D" w:rsidRPr="0010017A" w:rsidRDefault="00C63E6D" w:rsidP="00285551">
            <w:pPr>
              <w:pStyle w:val="TitreRecommandation"/>
            </w:pPr>
            <w:bookmarkStart w:id="218" w:name="_Hlk219712444"/>
            <w:r w:rsidRPr="0010017A">
              <w:t>Recommandation</w:t>
            </w:r>
            <w:r w:rsidR="004A0D4B">
              <w:t> </w:t>
            </w:r>
            <w:r w:rsidR="00743C93">
              <w:t>9</w:t>
            </w:r>
          </w:p>
          <w:p w14:paraId="0A30A23B" w14:textId="03702A2E" w:rsidR="00705266" w:rsidRDefault="00705266" w:rsidP="009F5919">
            <w:pPr>
              <w:pStyle w:val="Texterecommandation"/>
            </w:pPr>
            <w:r>
              <w:t xml:space="preserve">La Commission recommande </w:t>
            </w:r>
            <w:r w:rsidR="00B2769C">
              <w:t>que</w:t>
            </w:r>
            <w:r w:rsidR="0037778A">
              <w:t xml:space="preserve"> l’article</w:t>
            </w:r>
            <w:r w:rsidR="004A0D4B">
              <w:t> </w:t>
            </w:r>
            <w:r w:rsidR="0037778A">
              <w:t xml:space="preserve">4.2 qui serait introduit à la </w:t>
            </w:r>
            <w:r w:rsidR="0037778A" w:rsidRPr="00536906">
              <w:rPr>
                <w:i/>
                <w:iCs/>
              </w:rPr>
              <w:t>Loi sur la laïcité de l’État</w:t>
            </w:r>
            <w:r w:rsidR="0037778A">
              <w:t xml:space="preserve"> </w:t>
            </w:r>
            <w:r w:rsidR="00B2769C">
              <w:t>précise que les «</w:t>
            </w:r>
            <w:r w:rsidR="009C3255">
              <w:rPr>
                <w:rFonts w:ascii="Arial" w:hAnsi="Arial" w:cs="Arial"/>
              </w:rPr>
              <w:t> </w:t>
            </w:r>
            <w:r w:rsidR="00B2769C">
              <w:t>valeurs démoc</w:t>
            </w:r>
            <w:r w:rsidR="00A26210">
              <w:t xml:space="preserve">ratiques </w:t>
            </w:r>
            <w:r w:rsidR="001E336B">
              <w:t>et les valeurs québécoises</w:t>
            </w:r>
            <w:r w:rsidR="009C3255">
              <w:rPr>
                <w:rFonts w:ascii="Arial" w:hAnsi="Arial" w:cs="Arial"/>
              </w:rPr>
              <w:t> </w:t>
            </w:r>
            <w:r w:rsidR="001E336B">
              <w:t>»</w:t>
            </w:r>
            <w:r w:rsidR="00C53F88">
              <w:t xml:space="preserve"> correspondent à celles qui sont exprimées</w:t>
            </w:r>
            <w:r w:rsidR="005D3E8C">
              <w:t xml:space="preserve"> par la Charte </w:t>
            </w:r>
            <w:r w:rsidR="00CE6BFF">
              <w:t>québécoise</w:t>
            </w:r>
            <w:r w:rsidR="005D3E8C">
              <w:t xml:space="preserve"> des droits et libertés de la personne. </w:t>
            </w:r>
          </w:p>
          <w:p w14:paraId="74B2DEF3" w14:textId="6A0124E1" w:rsidR="006C501A" w:rsidRPr="00782D03" w:rsidRDefault="006C501A" w:rsidP="005D3E8C">
            <w:pPr>
              <w:ind w:left="321"/>
            </w:pPr>
          </w:p>
        </w:tc>
      </w:tr>
      <w:bookmarkEnd w:id="218"/>
    </w:tbl>
    <w:p w14:paraId="5805A3F4" w14:textId="77777777" w:rsidR="00A15EC5" w:rsidRPr="00782D03" w:rsidRDefault="00A15EC5" w:rsidP="00DB01F2">
      <w:pPr>
        <w:pStyle w:val="Paragraphe"/>
      </w:pPr>
    </w:p>
    <w:p w14:paraId="3395C8BD" w14:textId="77777777" w:rsidR="00A15EC5" w:rsidRPr="00782D03" w:rsidRDefault="00A15EC5" w:rsidP="002A60C5">
      <w:pPr>
        <w:ind w:right="510"/>
      </w:pPr>
    </w:p>
    <w:p w14:paraId="5B33C28C" w14:textId="77777777" w:rsidR="00101F66" w:rsidRPr="00782D03" w:rsidRDefault="00101F66" w:rsidP="002A60C5">
      <w:pPr>
        <w:ind w:right="510"/>
        <w:sectPr w:rsidR="00101F66" w:rsidRPr="00782D03" w:rsidSect="00A0610C">
          <w:footerReference w:type="default" r:id="rId23"/>
          <w:pgSz w:w="12240" w:h="15840" w:code="1"/>
          <w:pgMar w:top="1985" w:right="1134" w:bottom="1418" w:left="1418" w:header="709" w:footer="709" w:gutter="0"/>
          <w:pgNumType w:start="1"/>
          <w:cols w:space="708"/>
          <w:docGrid w:linePitch="360"/>
        </w:sectPr>
      </w:pPr>
    </w:p>
    <w:p w14:paraId="52392940" w14:textId="062B3AD9" w:rsidR="00F53397" w:rsidRDefault="00B365DA" w:rsidP="00504673">
      <w:pPr>
        <w:pStyle w:val="Titre"/>
      </w:pPr>
      <w:bookmarkStart w:id="219" w:name="_Toc194314032"/>
      <w:bookmarkStart w:id="220" w:name="_Toc219902980"/>
      <w:bookmarkStart w:id="221" w:name="_Toc219908324"/>
      <w:bookmarkStart w:id="222" w:name="_Toc220062094"/>
      <w:bookmarkStart w:id="223" w:name="_Toc220066380"/>
      <w:bookmarkStart w:id="224" w:name="_Toc220938336"/>
      <w:r>
        <w:lastRenderedPageBreak/>
        <w:t>Liste des recommandations</w:t>
      </w:r>
      <w:bookmarkEnd w:id="219"/>
      <w:bookmarkEnd w:id="220"/>
      <w:bookmarkEnd w:id="221"/>
      <w:bookmarkEnd w:id="222"/>
      <w:bookmarkEnd w:id="223"/>
      <w:bookmarkEnd w:id="224"/>
    </w:p>
    <w:p w14:paraId="617D69D0" w14:textId="77777777" w:rsidR="007A6C6C" w:rsidRPr="007A6C6C" w:rsidRDefault="007A6C6C" w:rsidP="007A6C6C">
      <w:pPr>
        <w:pStyle w:val="Paragraphe"/>
      </w:pPr>
    </w:p>
    <w:tbl>
      <w:tblPr>
        <w:tblStyle w:val="Grilledutableau"/>
        <w:tblW w:w="0" w:type="auto"/>
        <w:tblLook w:val="04A0" w:firstRow="1" w:lastRow="0" w:firstColumn="1" w:lastColumn="0" w:noHBand="0" w:noVBand="1"/>
      </w:tblPr>
      <w:tblGrid>
        <w:gridCol w:w="9688"/>
      </w:tblGrid>
      <w:tr w:rsidR="007A6C6C" w:rsidRPr="00893533" w14:paraId="09DE189B" w14:textId="77777777">
        <w:tc>
          <w:tcPr>
            <w:tcW w:w="9962" w:type="dxa"/>
            <w:tcBorders>
              <w:top w:val="nil"/>
              <w:left w:val="nil"/>
              <w:bottom w:val="nil"/>
              <w:right w:val="nil"/>
            </w:tcBorders>
            <w:shd w:val="clear" w:color="auto" w:fill="E9F8FB"/>
          </w:tcPr>
          <w:p w14:paraId="6AACEDAE" w14:textId="77777777" w:rsidR="007A6C6C" w:rsidRPr="0010017A" w:rsidRDefault="007A6C6C">
            <w:pPr>
              <w:pStyle w:val="TitreRecommandation"/>
            </w:pPr>
            <w:r w:rsidRPr="0010017A">
              <w:t>Recommandation</w:t>
            </w:r>
            <w:r>
              <w:t> 1</w:t>
            </w:r>
          </w:p>
          <w:p w14:paraId="07271A49" w14:textId="77777777" w:rsidR="007A6C6C" w:rsidRDefault="007A6C6C">
            <w:pPr>
              <w:pStyle w:val="Texterecommandation"/>
            </w:pPr>
            <w:r w:rsidRPr="00BC1063">
              <w:t xml:space="preserve">La Commission recommande </w:t>
            </w:r>
            <w:r>
              <w:t xml:space="preserve">que le projet de loi n’introduise pas de dérogation à la Charte québécoise des droits et libertés de la personne. Plus spécifiquement, elle recommande de ne pas adopter l’article 13 de la </w:t>
            </w:r>
            <w:r w:rsidRPr="00AD72C4">
              <w:rPr>
                <w:i/>
                <w:iCs/>
              </w:rPr>
              <w:t>Loi favorisant la neutralité religieuse notamment dans l’espace public</w:t>
            </w:r>
            <w:r>
              <w:rPr>
                <w:i/>
                <w:iCs/>
              </w:rPr>
              <w:t xml:space="preserve">. </w:t>
            </w:r>
          </w:p>
          <w:p w14:paraId="02280F7B" w14:textId="77777777" w:rsidR="007A6C6C" w:rsidRDefault="007A6C6C">
            <w:pPr>
              <w:ind w:left="284"/>
              <w:rPr>
                <w:lang w:eastAsia="fr-CA"/>
              </w:rPr>
            </w:pPr>
            <w:r>
              <w:rPr>
                <w:lang w:eastAsia="fr-CA"/>
              </w:rPr>
              <w:t xml:space="preserve">Si le législateur entend malgré tout déroger à certaines dispositions de la Charte, la Commission recommande de mieux cibler les articles du projet de loi qu’il souhaite soustraire à son application et de préciser à quels droits ou libertés il est plus particulièrement prévu de déroger. </w:t>
            </w:r>
          </w:p>
          <w:p w14:paraId="55E6948F" w14:textId="77777777" w:rsidR="007A6C6C" w:rsidRPr="0071010F" w:rsidRDefault="007A6C6C">
            <w:pPr>
              <w:ind w:left="284"/>
              <w:rPr>
                <w:lang w:eastAsia="fr-CA"/>
              </w:rPr>
            </w:pPr>
          </w:p>
        </w:tc>
      </w:tr>
    </w:tbl>
    <w:p w14:paraId="21A15C8A" w14:textId="77777777" w:rsidR="00167F82" w:rsidRDefault="00167F82" w:rsidP="00AD01F6"/>
    <w:tbl>
      <w:tblPr>
        <w:tblStyle w:val="Grilledutableau"/>
        <w:tblW w:w="0" w:type="auto"/>
        <w:tblLook w:val="04A0" w:firstRow="1" w:lastRow="0" w:firstColumn="1" w:lastColumn="0" w:noHBand="0" w:noVBand="1"/>
      </w:tblPr>
      <w:tblGrid>
        <w:gridCol w:w="9688"/>
      </w:tblGrid>
      <w:tr w:rsidR="007A6C6C" w:rsidRPr="009B6D8B" w14:paraId="4ED5DF64" w14:textId="77777777">
        <w:tc>
          <w:tcPr>
            <w:tcW w:w="9962" w:type="dxa"/>
            <w:tcBorders>
              <w:top w:val="nil"/>
              <w:left w:val="nil"/>
              <w:bottom w:val="nil"/>
              <w:right w:val="nil"/>
            </w:tcBorders>
            <w:shd w:val="clear" w:color="auto" w:fill="E9F8FB"/>
          </w:tcPr>
          <w:p w14:paraId="00D21373" w14:textId="77777777" w:rsidR="007A6C6C" w:rsidRPr="0010017A" w:rsidRDefault="007A6C6C">
            <w:pPr>
              <w:pStyle w:val="TitreRecommandation"/>
            </w:pPr>
            <w:r w:rsidRPr="0010017A">
              <w:t>Recommandation</w:t>
            </w:r>
            <w:r>
              <w:t> 2</w:t>
            </w:r>
          </w:p>
          <w:p w14:paraId="1640CBC4" w14:textId="77777777" w:rsidR="007A6C6C" w:rsidRPr="009B6D8B" w:rsidRDefault="007A6C6C">
            <w:pPr>
              <w:pStyle w:val="Texterecommandation"/>
            </w:pPr>
            <w:r>
              <w:t xml:space="preserve">La Commission recommande de ne pas adopter le Chapitre II de la </w:t>
            </w:r>
            <w:r w:rsidRPr="00C164D1">
              <w:rPr>
                <w:i/>
                <w:iCs/>
              </w:rPr>
              <w:t xml:space="preserve">Loi favorisant la neutralité religieuse notamment dans l’espace </w:t>
            </w:r>
            <w:r w:rsidRPr="001946A3">
              <w:rPr>
                <w:i/>
                <w:iCs/>
              </w:rPr>
              <w:t>public</w:t>
            </w:r>
            <w:r>
              <w:t xml:space="preserve">, ainsi que son </w:t>
            </w:r>
            <w:r w:rsidRPr="001946A3">
              <w:t>article</w:t>
            </w:r>
            <w:r>
              <w:t xml:space="preserve"> 2 qui propose d’interdire toute pratique religieuse sur la voie publique et dans les parcs publics. </w:t>
            </w:r>
          </w:p>
        </w:tc>
      </w:tr>
    </w:tbl>
    <w:p w14:paraId="012FA568" w14:textId="77777777" w:rsidR="007A6C6C" w:rsidRDefault="007A6C6C" w:rsidP="00AD01F6"/>
    <w:tbl>
      <w:tblPr>
        <w:tblStyle w:val="Grilledutableau"/>
        <w:tblW w:w="0" w:type="auto"/>
        <w:tblLook w:val="04A0" w:firstRow="1" w:lastRow="0" w:firstColumn="1" w:lastColumn="0" w:noHBand="0" w:noVBand="1"/>
      </w:tblPr>
      <w:tblGrid>
        <w:gridCol w:w="9688"/>
      </w:tblGrid>
      <w:tr w:rsidR="007A6C6C" w:rsidRPr="00BC02E0" w14:paraId="4C9663C6" w14:textId="77777777">
        <w:tc>
          <w:tcPr>
            <w:tcW w:w="9688" w:type="dxa"/>
            <w:tcBorders>
              <w:top w:val="nil"/>
              <w:left w:val="nil"/>
              <w:bottom w:val="nil"/>
              <w:right w:val="nil"/>
            </w:tcBorders>
            <w:shd w:val="clear" w:color="auto" w:fill="E9F8FB"/>
          </w:tcPr>
          <w:p w14:paraId="4E6B398E" w14:textId="77777777" w:rsidR="007A6C6C" w:rsidRPr="0010017A" w:rsidRDefault="007A6C6C">
            <w:pPr>
              <w:pStyle w:val="TitreRecommandation"/>
            </w:pPr>
            <w:r w:rsidRPr="0010017A">
              <w:t>Recommandation</w:t>
            </w:r>
            <w:r>
              <w:t> 3</w:t>
            </w:r>
          </w:p>
          <w:p w14:paraId="028BE9D6" w14:textId="77777777" w:rsidR="007A6C6C" w:rsidRPr="005B2B91" w:rsidRDefault="007A6C6C">
            <w:pPr>
              <w:pStyle w:val="Texterecommandation"/>
            </w:pPr>
            <w:r>
              <w:t xml:space="preserve">La Commission recommande de ne pas adopter l’article 6 (3) al. 1 de la </w:t>
            </w:r>
            <w:r w:rsidRPr="007C4336">
              <w:rPr>
                <w:i/>
                <w:iCs/>
              </w:rPr>
              <w:t>Loi favorisant la neutralité religieuse notamment dans l’espace public</w:t>
            </w:r>
            <w:r>
              <w:t xml:space="preserve">, lequel réduirait la portée du droit à l’égalité prévu à la Charte québécoise des droits et libertés de la personne en modifiant </w:t>
            </w:r>
            <w:r w:rsidRPr="00B41D36">
              <w:t xml:space="preserve">le cadre de l’accommodement raisonnable pour les demandes fondées sur un motif religieux </w:t>
            </w:r>
            <w:r>
              <w:t>par le remplacement de la notion de «</w:t>
            </w:r>
            <w:r>
              <w:rPr>
                <w:rFonts w:ascii="Arial" w:hAnsi="Arial" w:cs="Arial"/>
              </w:rPr>
              <w:t> </w:t>
            </w:r>
            <w:r>
              <w:t>contrainte excessive</w:t>
            </w:r>
            <w:r>
              <w:rPr>
                <w:rFonts w:ascii="Arial" w:hAnsi="Arial" w:cs="Arial"/>
              </w:rPr>
              <w:t> </w:t>
            </w:r>
            <w:r>
              <w:t xml:space="preserve">» par </w:t>
            </w:r>
            <w:r w:rsidRPr="00B41D36">
              <w:t>le critère de «</w:t>
            </w:r>
            <w:r>
              <w:rPr>
                <w:rFonts w:ascii="Arial" w:hAnsi="Arial" w:cs="Arial"/>
              </w:rPr>
              <w:t> </w:t>
            </w:r>
            <w:r w:rsidRPr="00B41D36">
              <w:t>contrainte plus que minimale</w:t>
            </w:r>
            <w:r>
              <w:rPr>
                <w:rFonts w:ascii="Arial" w:hAnsi="Arial" w:cs="Arial"/>
              </w:rPr>
              <w:t> </w:t>
            </w:r>
            <w:r w:rsidRPr="00B41D36">
              <w:t>».</w:t>
            </w:r>
          </w:p>
        </w:tc>
      </w:tr>
    </w:tbl>
    <w:p w14:paraId="7BF1A40E" w14:textId="77777777" w:rsidR="007A6C6C" w:rsidRDefault="007A6C6C" w:rsidP="00AD01F6"/>
    <w:tbl>
      <w:tblPr>
        <w:tblStyle w:val="Grilledutableau"/>
        <w:tblW w:w="0" w:type="auto"/>
        <w:tblLook w:val="04A0" w:firstRow="1" w:lastRow="0" w:firstColumn="1" w:lastColumn="0" w:noHBand="0" w:noVBand="1"/>
      </w:tblPr>
      <w:tblGrid>
        <w:gridCol w:w="9688"/>
      </w:tblGrid>
      <w:tr w:rsidR="00DF3562" w:rsidRPr="00B41D36" w14:paraId="1EADCE00" w14:textId="77777777">
        <w:tc>
          <w:tcPr>
            <w:tcW w:w="9962" w:type="dxa"/>
            <w:tcBorders>
              <w:top w:val="nil"/>
              <w:left w:val="nil"/>
              <w:bottom w:val="nil"/>
              <w:right w:val="nil"/>
            </w:tcBorders>
            <w:shd w:val="clear" w:color="auto" w:fill="E9F8FB"/>
          </w:tcPr>
          <w:p w14:paraId="63962827" w14:textId="77777777" w:rsidR="00DF3562" w:rsidRPr="0010017A" w:rsidRDefault="00DF3562">
            <w:pPr>
              <w:pStyle w:val="TitreRecommandation"/>
            </w:pPr>
            <w:r w:rsidRPr="0010017A">
              <w:t>Recommandation</w:t>
            </w:r>
            <w:r>
              <w:t> 4</w:t>
            </w:r>
          </w:p>
          <w:p w14:paraId="128F4DF1" w14:textId="77777777" w:rsidR="00DF3562" w:rsidRPr="00B41D36" w:rsidRDefault="00DF3562">
            <w:pPr>
              <w:pStyle w:val="Texterecommandation"/>
            </w:pPr>
            <w:r>
              <w:t>La Commission recommande de ne pas adopter l’article 6</w:t>
            </w:r>
            <w:r w:rsidRPr="00B41D36">
              <w:t xml:space="preserve"> </w:t>
            </w:r>
            <w:r>
              <w:t xml:space="preserve">al. 2 </w:t>
            </w:r>
            <w:r w:rsidRPr="00B41D36">
              <w:t xml:space="preserve">de la </w:t>
            </w:r>
            <w:r w:rsidRPr="00B41D36">
              <w:rPr>
                <w:i/>
                <w:iCs/>
              </w:rPr>
              <w:t>Loi favorisant la neutralité religieuse notamment dans l’espace public</w:t>
            </w:r>
            <w:r>
              <w:t xml:space="preserve"> lequel réduirait</w:t>
            </w:r>
            <w:r w:rsidRPr="00B41D36">
              <w:t xml:space="preserve"> </w:t>
            </w:r>
            <w:r>
              <w:t>la portée du droit à l’égalité et de l’accommodement raisonnable</w:t>
            </w:r>
            <w:r w:rsidRPr="00B41D36">
              <w:t xml:space="preserve"> </w:t>
            </w:r>
            <w:r>
              <w:t>en introduisant une hiérarchisation, tant entre les motifs interdits de discrimination prévus à l’article 10 de la Charte québécoise des droits et libertés de la personne qu’entre certains droits et libertés qu’elle protège.</w:t>
            </w:r>
          </w:p>
        </w:tc>
      </w:tr>
    </w:tbl>
    <w:p w14:paraId="3AC2F0A1" w14:textId="77777777" w:rsidR="00DF3562" w:rsidRDefault="00DF3562" w:rsidP="008A43A7">
      <w:pPr>
        <w:pStyle w:val="Paragraphe"/>
      </w:pPr>
    </w:p>
    <w:p w14:paraId="4B7CE275" w14:textId="77777777" w:rsidR="00AD01F6" w:rsidRDefault="00AD01F6" w:rsidP="008A43A7">
      <w:pPr>
        <w:pStyle w:val="Paragraphe"/>
      </w:pPr>
    </w:p>
    <w:tbl>
      <w:tblPr>
        <w:tblStyle w:val="Grilledutableau"/>
        <w:tblW w:w="0" w:type="auto"/>
        <w:tblLook w:val="04A0" w:firstRow="1" w:lastRow="0" w:firstColumn="1" w:lastColumn="0" w:noHBand="0" w:noVBand="1"/>
      </w:tblPr>
      <w:tblGrid>
        <w:gridCol w:w="9688"/>
      </w:tblGrid>
      <w:tr w:rsidR="00DF3562" w:rsidRPr="003673D4" w14:paraId="78E3412C" w14:textId="77777777">
        <w:tc>
          <w:tcPr>
            <w:tcW w:w="9688" w:type="dxa"/>
            <w:tcBorders>
              <w:top w:val="nil"/>
              <w:left w:val="nil"/>
              <w:bottom w:val="nil"/>
              <w:right w:val="nil"/>
            </w:tcBorders>
            <w:shd w:val="clear" w:color="auto" w:fill="E9F8FB"/>
          </w:tcPr>
          <w:p w14:paraId="70D25125" w14:textId="77777777" w:rsidR="00DF3562" w:rsidRPr="0010017A" w:rsidRDefault="00DF3562">
            <w:pPr>
              <w:pStyle w:val="TitreRecommandation"/>
            </w:pPr>
            <w:r w:rsidRPr="0010017A">
              <w:lastRenderedPageBreak/>
              <w:t>Recommandation</w:t>
            </w:r>
            <w:r>
              <w:t> 5</w:t>
            </w:r>
          </w:p>
          <w:p w14:paraId="4F7FE78F" w14:textId="77777777" w:rsidR="00DF3562" w:rsidRPr="003673D4" w:rsidRDefault="00DF3562">
            <w:pPr>
              <w:pStyle w:val="Texterecommandation"/>
            </w:pPr>
            <w:r>
              <w:t xml:space="preserve">La Commission recommande de ne pas adopter l’article 20 du projet de loi qui modifierait l’Annexe II de la </w:t>
            </w:r>
            <w:r w:rsidRPr="008C4C3A">
              <w:rPr>
                <w:i/>
                <w:iCs/>
              </w:rPr>
              <w:t>Loi sur la laïcité de l’État</w:t>
            </w:r>
            <w:r>
              <w:t xml:space="preserve"> en élargissant l’interdiction de port de signes religieux notamment à un membre du personnel d’un centre de la petite enfance, d’un bureau coordonnateur de la garde éducative en milieu familial ou d’une garderie subventionnée, ainsi qu’à une personne lorsqu’elle fournit un service dans le cadre d’un programme d’accueil, de francisation ou d’intégration.  </w:t>
            </w:r>
          </w:p>
        </w:tc>
      </w:tr>
    </w:tbl>
    <w:p w14:paraId="30DC0E0F" w14:textId="77777777" w:rsidR="00DF3562" w:rsidRDefault="00DF3562" w:rsidP="00AD01F6"/>
    <w:tbl>
      <w:tblPr>
        <w:tblStyle w:val="Grilledutableau"/>
        <w:tblW w:w="0" w:type="auto"/>
        <w:tblLook w:val="04A0" w:firstRow="1" w:lastRow="0" w:firstColumn="1" w:lastColumn="0" w:noHBand="0" w:noVBand="1"/>
      </w:tblPr>
      <w:tblGrid>
        <w:gridCol w:w="9688"/>
      </w:tblGrid>
      <w:tr w:rsidR="00DF3562" w:rsidRPr="00415973" w14:paraId="2CCA23B8" w14:textId="77777777">
        <w:tc>
          <w:tcPr>
            <w:tcW w:w="9688" w:type="dxa"/>
            <w:tcBorders>
              <w:top w:val="nil"/>
              <w:left w:val="nil"/>
              <w:bottom w:val="nil"/>
              <w:right w:val="nil"/>
            </w:tcBorders>
            <w:shd w:val="clear" w:color="auto" w:fill="E9F8FB"/>
          </w:tcPr>
          <w:p w14:paraId="52CC8EC2" w14:textId="77777777" w:rsidR="00DF3562" w:rsidRPr="0010017A" w:rsidRDefault="00DF3562">
            <w:pPr>
              <w:pStyle w:val="TitreRecommandation"/>
            </w:pPr>
            <w:r w:rsidRPr="0010017A">
              <w:t>Recommandation</w:t>
            </w:r>
            <w:r>
              <w:t> 6</w:t>
            </w:r>
          </w:p>
          <w:p w14:paraId="0C8D88EA" w14:textId="641F9758" w:rsidR="00DF3562" w:rsidRPr="003D79A7" w:rsidRDefault="00DF3562">
            <w:pPr>
              <w:pStyle w:val="Texterecommandation"/>
            </w:pPr>
            <w:r w:rsidRPr="00B67357">
              <w:t xml:space="preserve">La Commission recommande de ne pas ajouter à la </w:t>
            </w:r>
            <w:r w:rsidRPr="00B67357">
              <w:rPr>
                <w:i/>
              </w:rPr>
              <w:t>Loi sur la laïcité de l’État</w:t>
            </w:r>
            <w:r w:rsidRPr="00B67357">
              <w:t xml:space="preserve"> l’article</w:t>
            </w:r>
            <w:r>
              <w:t> </w:t>
            </w:r>
            <w:r w:rsidRPr="00B67357">
              <w:t>10.1</w:t>
            </w:r>
            <w:r>
              <w:t xml:space="preserve"> —</w:t>
            </w:r>
            <w:r w:rsidR="005C66ED">
              <w:rPr>
                <w:rFonts w:ascii="Arial" w:hAnsi="Arial" w:cs="Arial"/>
              </w:rPr>
              <w:t> </w:t>
            </w:r>
            <w:r>
              <w:t>ainsi que l’article 10.2</w:t>
            </w:r>
            <w:r w:rsidRPr="00B67357">
              <w:t xml:space="preserve"> </w:t>
            </w:r>
            <w:r>
              <w:t>qui s’y rattache</w:t>
            </w:r>
            <w:r w:rsidR="005C66ED">
              <w:rPr>
                <w:rFonts w:ascii="Arial" w:hAnsi="Arial" w:cs="Arial"/>
              </w:rPr>
              <w:t> </w:t>
            </w:r>
            <w:r>
              <w:t>—</w:t>
            </w:r>
            <w:r w:rsidRPr="00B67357">
              <w:t>, le</w:t>
            </w:r>
            <w:r>
              <w:t>s</w:t>
            </w:r>
            <w:r w:rsidRPr="00B67357">
              <w:t>quel</w:t>
            </w:r>
            <w:r>
              <w:t>s</w:t>
            </w:r>
            <w:r w:rsidRPr="00B67357">
              <w:t xml:space="preserve"> interdirai</w:t>
            </w:r>
            <w:r>
              <w:t>en</w:t>
            </w:r>
            <w:r w:rsidRPr="00B67357">
              <w:t>t</w:t>
            </w:r>
            <w:r>
              <w:t>, sauf exception,</w:t>
            </w:r>
            <w:r w:rsidRPr="00B67357">
              <w:t xml:space="preserve"> tout accommodement pour l’exercice de la prière dans les institutions publiques et définirai</w:t>
            </w:r>
            <w:r>
              <w:t>en</w:t>
            </w:r>
            <w:r w:rsidRPr="00B67357">
              <w:t>t une «</w:t>
            </w:r>
            <w:r>
              <w:rPr>
                <w:rFonts w:ascii="Arial" w:hAnsi="Arial" w:cs="Arial"/>
              </w:rPr>
              <w:t> </w:t>
            </w:r>
            <w:r w:rsidRPr="00B67357">
              <w:t>pratique religieuse</w:t>
            </w:r>
            <w:r>
              <w:rPr>
                <w:rFonts w:ascii="Arial" w:hAnsi="Arial" w:cs="Arial"/>
              </w:rPr>
              <w:t> </w:t>
            </w:r>
            <w:r w:rsidRPr="00B67357">
              <w:t xml:space="preserve">» d’une manière qui contrevient à l’interprétation donnée à la liberté de conscience et de religion.    </w:t>
            </w:r>
          </w:p>
        </w:tc>
      </w:tr>
    </w:tbl>
    <w:p w14:paraId="689FBFCE" w14:textId="77777777" w:rsidR="00DF3562" w:rsidRDefault="00DF3562" w:rsidP="00AD01F6"/>
    <w:tbl>
      <w:tblPr>
        <w:tblStyle w:val="Grilledutableau"/>
        <w:tblW w:w="0" w:type="auto"/>
        <w:tblLook w:val="04A0" w:firstRow="1" w:lastRow="0" w:firstColumn="1" w:lastColumn="0" w:noHBand="0" w:noVBand="1"/>
      </w:tblPr>
      <w:tblGrid>
        <w:gridCol w:w="9688"/>
      </w:tblGrid>
      <w:tr w:rsidR="00DF3562" w:rsidRPr="000E0013" w14:paraId="3085124B" w14:textId="77777777">
        <w:tc>
          <w:tcPr>
            <w:tcW w:w="9962" w:type="dxa"/>
            <w:tcBorders>
              <w:top w:val="nil"/>
              <w:left w:val="nil"/>
              <w:bottom w:val="nil"/>
              <w:right w:val="nil"/>
            </w:tcBorders>
            <w:shd w:val="clear" w:color="auto" w:fill="E9F8FB"/>
          </w:tcPr>
          <w:p w14:paraId="7CD9F71B" w14:textId="77777777" w:rsidR="00DF3562" w:rsidRPr="0010017A" w:rsidRDefault="00DF3562">
            <w:pPr>
              <w:pStyle w:val="TitreRecommandation"/>
            </w:pPr>
            <w:r w:rsidRPr="0010017A">
              <w:t>Recommandation</w:t>
            </w:r>
            <w:r>
              <w:t> 7</w:t>
            </w:r>
          </w:p>
          <w:p w14:paraId="50E9B301" w14:textId="77777777" w:rsidR="00DF3562" w:rsidRPr="000E0013" w:rsidRDefault="00DF3562">
            <w:pPr>
              <w:pStyle w:val="Texterecommandation"/>
            </w:pPr>
            <w:r>
              <w:t>La Commission recommande de ne pas adopter l</w:t>
            </w:r>
            <w:r w:rsidRPr="000E0013">
              <w:t>’article</w:t>
            </w:r>
            <w:r>
              <w:t> </w:t>
            </w:r>
            <w:r w:rsidRPr="000E0013">
              <w:t xml:space="preserve">14 du projet de loi </w:t>
            </w:r>
            <w:r>
              <w:t xml:space="preserve">qui </w:t>
            </w:r>
            <w:r w:rsidRPr="000E0013">
              <w:t>introduirait l’article</w:t>
            </w:r>
            <w:r>
              <w:t> </w:t>
            </w:r>
            <w:r w:rsidRPr="000E0013">
              <w:t xml:space="preserve">17.2 à la </w:t>
            </w:r>
            <w:r w:rsidRPr="00312977">
              <w:rPr>
                <w:i/>
                <w:iCs/>
              </w:rPr>
              <w:t>Loi sur la laïcité de l’État</w:t>
            </w:r>
            <w:r w:rsidRPr="000E0013">
              <w:t xml:space="preserve"> lequel interdirait à une institution publique visée de mettre en valeur la représentation d’un signe religieux dans le cadre de ses communications</w:t>
            </w:r>
            <w:r>
              <w:t>.</w:t>
            </w:r>
          </w:p>
        </w:tc>
      </w:tr>
    </w:tbl>
    <w:p w14:paraId="1053E08B" w14:textId="77777777" w:rsidR="00DF3562" w:rsidRDefault="00DF3562" w:rsidP="00AD01F6"/>
    <w:tbl>
      <w:tblPr>
        <w:tblStyle w:val="Grilledutableau"/>
        <w:tblW w:w="0" w:type="auto"/>
        <w:tblLook w:val="04A0" w:firstRow="1" w:lastRow="0" w:firstColumn="1" w:lastColumn="0" w:noHBand="0" w:noVBand="1"/>
      </w:tblPr>
      <w:tblGrid>
        <w:gridCol w:w="9688"/>
      </w:tblGrid>
      <w:tr w:rsidR="00CB7EBF" w:rsidRPr="00B67357" w14:paraId="2BCB766E" w14:textId="77777777">
        <w:tc>
          <w:tcPr>
            <w:tcW w:w="9688" w:type="dxa"/>
            <w:tcBorders>
              <w:top w:val="nil"/>
              <w:left w:val="nil"/>
              <w:bottom w:val="nil"/>
              <w:right w:val="nil"/>
            </w:tcBorders>
            <w:shd w:val="clear" w:color="auto" w:fill="E9F8FB"/>
          </w:tcPr>
          <w:p w14:paraId="38441ADE" w14:textId="77777777" w:rsidR="00CB7EBF" w:rsidRPr="0010017A" w:rsidRDefault="00CB7EBF">
            <w:pPr>
              <w:pStyle w:val="TitreRecommandation"/>
            </w:pPr>
            <w:r w:rsidRPr="0010017A">
              <w:t>Recommandation</w:t>
            </w:r>
            <w:r>
              <w:t> 8</w:t>
            </w:r>
          </w:p>
          <w:p w14:paraId="27C781CE" w14:textId="77777777" w:rsidR="00CB7EBF" w:rsidRPr="00782D03" w:rsidRDefault="00CB7EBF">
            <w:pPr>
              <w:pStyle w:val="Texterecommandation"/>
            </w:pPr>
            <w:r>
              <w:t>La Commission recommande de modifier l’article 1 du projet de loi de manière à retirer de la notion de «</w:t>
            </w:r>
            <w:r>
              <w:rPr>
                <w:rFonts w:ascii="Arial" w:hAnsi="Arial" w:cs="Arial"/>
              </w:rPr>
              <w:t> </w:t>
            </w:r>
            <w:r>
              <w:t>considérations religieuses</w:t>
            </w:r>
            <w:r>
              <w:rPr>
                <w:rFonts w:ascii="Arial" w:hAnsi="Arial" w:cs="Arial"/>
              </w:rPr>
              <w:t> </w:t>
            </w:r>
            <w:r>
              <w:t xml:space="preserve">» du quatrième Considérant qu’il est proposé d’ajouter à la </w:t>
            </w:r>
            <w:r w:rsidRPr="005D22A4">
              <w:rPr>
                <w:i/>
              </w:rPr>
              <w:t>Loi sur la laïcité de l’État</w:t>
            </w:r>
            <w:r>
              <w:t xml:space="preserve">. Le législateur pourrait remplacer cette notion par une référence au respect des principes de la laïcité de l’État. </w:t>
            </w:r>
          </w:p>
        </w:tc>
      </w:tr>
    </w:tbl>
    <w:p w14:paraId="02C30CB5" w14:textId="77777777" w:rsidR="00813314" w:rsidRDefault="00813314" w:rsidP="00AD01F6"/>
    <w:tbl>
      <w:tblPr>
        <w:tblStyle w:val="Grilledutableau"/>
        <w:tblW w:w="0" w:type="auto"/>
        <w:tblLook w:val="04A0" w:firstRow="1" w:lastRow="0" w:firstColumn="1" w:lastColumn="0" w:noHBand="0" w:noVBand="1"/>
      </w:tblPr>
      <w:tblGrid>
        <w:gridCol w:w="9688"/>
      </w:tblGrid>
      <w:tr w:rsidR="00CB7EBF" w:rsidRPr="00B67357" w14:paraId="35C8615B" w14:textId="77777777">
        <w:tc>
          <w:tcPr>
            <w:tcW w:w="9688" w:type="dxa"/>
            <w:tcBorders>
              <w:top w:val="nil"/>
              <w:left w:val="nil"/>
              <w:bottom w:val="nil"/>
              <w:right w:val="nil"/>
            </w:tcBorders>
            <w:shd w:val="clear" w:color="auto" w:fill="E9F8FB"/>
          </w:tcPr>
          <w:p w14:paraId="26DFE2EE" w14:textId="77777777" w:rsidR="00CB7EBF" w:rsidRPr="0010017A" w:rsidRDefault="00CB7EBF">
            <w:pPr>
              <w:pStyle w:val="TitreRecommandation"/>
            </w:pPr>
            <w:r w:rsidRPr="0010017A">
              <w:t>Recommandation</w:t>
            </w:r>
            <w:r>
              <w:t> 9</w:t>
            </w:r>
          </w:p>
          <w:p w14:paraId="76119DB3" w14:textId="77777777" w:rsidR="00CB7EBF" w:rsidRDefault="00CB7EBF">
            <w:pPr>
              <w:pStyle w:val="Texterecommandation"/>
            </w:pPr>
            <w:r>
              <w:t xml:space="preserve">La Commission recommande que l’article 4.2 qui serait introduit à la </w:t>
            </w:r>
            <w:r w:rsidRPr="00536906">
              <w:rPr>
                <w:i/>
                <w:iCs/>
              </w:rPr>
              <w:t>Loi sur la laïcité de l’État</w:t>
            </w:r>
            <w:r>
              <w:t xml:space="preserve"> précise que les «</w:t>
            </w:r>
            <w:r>
              <w:rPr>
                <w:rFonts w:ascii="Arial" w:hAnsi="Arial" w:cs="Arial"/>
              </w:rPr>
              <w:t> </w:t>
            </w:r>
            <w:r>
              <w:t>valeurs démocratiques et les valeurs québécoises</w:t>
            </w:r>
            <w:r>
              <w:rPr>
                <w:rFonts w:ascii="Arial" w:hAnsi="Arial" w:cs="Arial"/>
              </w:rPr>
              <w:t> </w:t>
            </w:r>
            <w:r>
              <w:t xml:space="preserve">» correspondent à celles qui sont exprimées par la Charte québécoise des droits et libertés de la personne. </w:t>
            </w:r>
          </w:p>
          <w:p w14:paraId="1CDBC2AE" w14:textId="77777777" w:rsidR="00CB7EBF" w:rsidRPr="00782D03" w:rsidRDefault="00CB7EBF">
            <w:pPr>
              <w:ind w:left="321"/>
            </w:pPr>
          </w:p>
        </w:tc>
      </w:tr>
    </w:tbl>
    <w:p w14:paraId="6415BDEA" w14:textId="77777777" w:rsidR="00CB7EBF" w:rsidRDefault="00CB7EBF" w:rsidP="008A43A7">
      <w:pPr>
        <w:pStyle w:val="Paragraphe"/>
      </w:pPr>
    </w:p>
    <w:p w14:paraId="6EB5FC17" w14:textId="04E08D5D" w:rsidR="00304105" w:rsidRDefault="00304105">
      <w:pPr>
        <w:suppressAutoHyphens w:val="0"/>
        <w:autoSpaceDE/>
        <w:autoSpaceDN/>
        <w:adjustRightInd/>
        <w:textAlignment w:val="auto"/>
        <w:rPr>
          <w:rFonts w:asciiTheme="minorHAnsi" w:eastAsia="Times New Roman" w:hAnsiTheme="minorHAnsi" w:cs="Segoe UI"/>
          <w:color w:val="000000" w:themeColor="text1"/>
          <w:lang w:eastAsia="fr-CA"/>
        </w:rPr>
      </w:pPr>
      <w:r>
        <w:br w:type="page"/>
      </w:r>
    </w:p>
    <w:p w14:paraId="359BC8C8" w14:textId="326789B8" w:rsidR="00FA297A" w:rsidRDefault="00304105" w:rsidP="00304105">
      <w:pPr>
        <w:pStyle w:val="Titre"/>
      </w:pPr>
      <w:bookmarkStart w:id="225" w:name="_Toc220938337"/>
      <w:r>
        <w:lastRenderedPageBreak/>
        <w:t>Annexe 1</w:t>
      </w:r>
      <w:bookmarkEnd w:id="225"/>
    </w:p>
    <w:p w14:paraId="51DD03C0" w14:textId="5EA2D44A" w:rsidR="00764FBD" w:rsidRDefault="00764FBD" w:rsidP="00C07EBE">
      <w:pPr>
        <w:pStyle w:val="TITRE0"/>
      </w:pPr>
      <w:bookmarkStart w:id="226" w:name="_Toc220938338"/>
      <w:r>
        <w:t>Liste sommaire des travaux de la Commission pertinents pour l’étude du projet de loi</w:t>
      </w:r>
      <w:bookmarkEnd w:id="226"/>
      <w:r>
        <w:t xml:space="preserve"> </w:t>
      </w:r>
    </w:p>
    <w:p w14:paraId="3335DB18" w14:textId="3E535B2D" w:rsidR="00764FBD" w:rsidRDefault="00764FBD" w:rsidP="00D859AB">
      <w:r>
        <w:t xml:space="preserve">Commission des droits de la personne et des droits de la jeunesse, </w:t>
      </w:r>
      <w:r w:rsidRPr="00D859AB">
        <w:rPr>
          <w:i/>
        </w:rPr>
        <w:t xml:space="preserve">Mémoire </w:t>
      </w:r>
      <w:r w:rsidR="0032143D">
        <w:rPr>
          <w:i/>
          <w:iCs/>
        </w:rPr>
        <w:t>-</w:t>
      </w:r>
      <w:r w:rsidR="00A8198F">
        <w:rPr>
          <w:i/>
          <w:iCs/>
        </w:rPr>
        <w:t xml:space="preserve"> </w:t>
      </w:r>
      <w:r w:rsidRPr="00D859AB">
        <w:rPr>
          <w:i/>
        </w:rPr>
        <w:t>Consultations sur le programme d’études Éthique et culture religieuse</w:t>
      </w:r>
      <w:r>
        <w:t>, 2020.</w:t>
      </w:r>
    </w:p>
    <w:p w14:paraId="0B0EAF0C" w14:textId="77777777" w:rsidR="00D859AB" w:rsidRPr="00867B07" w:rsidRDefault="00D859AB" w:rsidP="00D859AB"/>
    <w:p w14:paraId="3D5BC3FE" w14:textId="4FCADFF6" w:rsidR="00764FBD" w:rsidRDefault="00764FBD" w:rsidP="00D859AB">
      <w:r>
        <w:t xml:space="preserve">Commission des droits de la personne et des droits de la jeunesse, </w:t>
      </w:r>
      <w:r w:rsidRPr="00D859AB">
        <w:rPr>
          <w:i/>
        </w:rPr>
        <w:t>Mémoire à la Commission des institutions de l’Assemblée nationale, Projet de loi n°</w:t>
      </w:r>
      <w:r w:rsidR="00AA2C0E">
        <w:rPr>
          <w:i/>
          <w:iCs/>
        </w:rPr>
        <w:t> </w:t>
      </w:r>
      <w:r w:rsidRPr="00D859AB">
        <w:rPr>
          <w:i/>
        </w:rPr>
        <w:t>21, Loi sur la laïcité de l’État</w:t>
      </w:r>
      <w:r>
        <w:t xml:space="preserve">, 2019. </w:t>
      </w:r>
    </w:p>
    <w:p w14:paraId="2BDA7ADE" w14:textId="77777777" w:rsidR="00D859AB" w:rsidRPr="00867B07" w:rsidRDefault="00D859AB" w:rsidP="00D859AB"/>
    <w:p w14:paraId="74F31FD5" w14:textId="454D1C65" w:rsidR="00764FBD" w:rsidRDefault="00764FBD" w:rsidP="00D859AB">
      <w:r>
        <w:t xml:space="preserve">Commission des droits de la personne et des droits de la jeunesse, </w:t>
      </w:r>
      <w:r w:rsidRPr="00D859AB">
        <w:rPr>
          <w:i/>
        </w:rPr>
        <w:t xml:space="preserve">Mémoire à la Commission de la culture et de l’éducation de l’Assemblée nationale </w:t>
      </w:r>
      <w:r w:rsidRPr="00D859AB">
        <w:rPr>
          <w:i/>
          <w:iCs/>
        </w:rPr>
        <w:t>—</w:t>
      </w:r>
      <w:r w:rsidR="00AA2C0E">
        <w:rPr>
          <w:rFonts w:ascii="Arial" w:hAnsi="Arial" w:cs="Arial"/>
          <w:i/>
          <w:iCs/>
        </w:rPr>
        <w:t> </w:t>
      </w:r>
      <w:r w:rsidRPr="00D859AB">
        <w:rPr>
          <w:i/>
        </w:rPr>
        <w:t>Projet de loi n°</w:t>
      </w:r>
      <w:r w:rsidR="002501F6">
        <w:rPr>
          <w:i/>
          <w:iCs/>
        </w:rPr>
        <w:t> </w:t>
      </w:r>
      <w:r w:rsidRPr="00D859AB">
        <w:rPr>
          <w:i/>
        </w:rPr>
        <w:t>40, Loi modifiant principalement la Loi sur l’instruction publique relativement à l’organisation et à la gouvernance scolaire</w:t>
      </w:r>
      <w:r>
        <w:t xml:space="preserve">, 2019. </w:t>
      </w:r>
    </w:p>
    <w:p w14:paraId="0F1C34B2" w14:textId="77777777" w:rsidR="00D859AB" w:rsidRPr="00867B07" w:rsidRDefault="00D859AB" w:rsidP="00D859AB"/>
    <w:p w14:paraId="1647897C" w14:textId="5E9B6329" w:rsidR="00867B07" w:rsidRPr="00867B07" w:rsidRDefault="00867B07" w:rsidP="00D859AB">
      <w:r w:rsidRPr="00867B07">
        <w:t xml:space="preserve">Commission des droits de la personne et des droits de la jeunesse, </w:t>
      </w:r>
      <w:r w:rsidRPr="00D859AB">
        <w:rPr>
          <w:i/>
        </w:rPr>
        <w:t>Traitement d’une demande d’accommodement, Guide d’accompagnement</w:t>
      </w:r>
      <w:r w:rsidRPr="00867B07">
        <w:t>, 2018.</w:t>
      </w:r>
    </w:p>
    <w:p w14:paraId="4D315EDA" w14:textId="77777777" w:rsidR="00D859AB" w:rsidRPr="00867B07" w:rsidRDefault="00D859AB" w:rsidP="00D859AB"/>
    <w:p w14:paraId="165684E1" w14:textId="5912A23F" w:rsidR="00764FBD" w:rsidRDefault="00764FBD" w:rsidP="00D859AB">
      <w:r>
        <w:t xml:space="preserve">Commission des droits de la personne et des droits de la jeunesse, </w:t>
      </w:r>
      <w:r w:rsidRPr="00D859AB">
        <w:rPr>
          <w:i/>
        </w:rPr>
        <w:t>Mémoire sur le projet de loi n°</w:t>
      </w:r>
      <w:r w:rsidR="002501F6">
        <w:rPr>
          <w:i/>
          <w:iCs/>
        </w:rPr>
        <w:t> </w:t>
      </w:r>
      <w:r w:rsidRPr="00D859AB">
        <w:rPr>
          <w:i/>
        </w:rPr>
        <w:t>62, Loi favorisant le respect de la neutralité religieuse de l’État et visant notamment à encadrer les demandes d’accommodement religieux dans certains organismes</w:t>
      </w:r>
      <w:r>
        <w:t>, 2015.</w:t>
      </w:r>
    </w:p>
    <w:p w14:paraId="6D1982F5" w14:textId="77777777" w:rsidR="00D859AB" w:rsidRPr="00867B07" w:rsidRDefault="00D859AB" w:rsidP="00D859AB"/>
    <w:p w14:paraId="42D9C24D" w14:textId="42ED0DD4" w:rsidR="00764FBD" w:rsidRDefault="00764FBD" w:rsidP="00D859AB">
      <w:r>
        <w:t xml:space="preserve">Commission des droits de la personne et des droits de la jeunesse, </w:t>
      </w:r>
      <w:r w:rsidRPr="00D859AB">
        <w:rPr>
          <w:i/>
        </w:rPr>
        <w:t>Avis sur les règlements de zonage relatifs aux lieux de culte dans l’arrondissement de Montréal-Nord</w:t>
      </w:r>
      <w:r>
        <w:t>, 2014.</w:t>
      </w:r>
    </w:p>
    <w:p w14:paraId="54A385CD" w14:textId="77777777" w:rsidR="00D859AB" w:rsidRPr="00867B07" w:rsidRDefault="00D859AB" w:rsidP="00D859AB"/>
    <w:p w14:paraId="10D92725" w14:textId="528F6D30" w:rsidR="00764FBD" w:rsidRDefault="00764FBD" w:rsidP="00D859AB">
      <w:r>
        <w:t xml:space="preserve">Commission des droits de la personne et des droits de la jeunesse, </w:t>
      </w:r>
      <w:r w:rsidRPr="00D859AB">
        <w:rPr>
          <w:i/>
        </w:rPr>
        <w:t>Mémoire à la Commission des institutions de l’Assemblée nationale sur le Projet de loi n°</w:t>
      </w:r>
      <w:r w:rsidR="002501F6">
        <w:rPr>
          <w:i/>
          <w:iCs/>
        </w:rPr>
        <w:t> </w:t>
      </w:r>
      <w:r w:rsidRPr="00D859AB">
        <w:rPr>
          <w:i/>
        </w:rPr>
        <w:t>60, Charte affirmant les valeurs de laïcité et de neutralité religieuse de l’État ainsi que d’égalité entre les femmes et les hommes et encadrant les demandes d’accommodement</w:t>
      </w:r>
      <w:r>
        <w:t>, 2013.</w:t>
      </w:r>
    </w:p>
    <w:p w14:paraId="595B6F2D" w14:textId="77777777" w:rsidR="00D859AB" w:rsidRPr="00867B07" w:rsidRDefault="00D859AB" w:rsidP="00D859AB"/>
    <w:p w14:paraId="49D0DF3E" w14:textId="0D537153" w:rsidR="00764FBD" w:rsidRDefault="00764FBD" w:rsidP="00D859AB">
      <w:r>
        <w:t xml:space="preserve">Commission des droits de la personne et des droits de la jeunesse, </w:t>
      </w:r>
      <w:r w:rsidRPr="00D859AB">
        <w:rPr>
          <w:i/>
        </w:rPr>
        <w:t>Commentaires sur le document gouvernemental Parce que nos valeurs, on y croit. Orientations gouvernementales en matière d’encadrement des demandes d’accommodement religieux, d’affirmation des valeurs de la société québécoise ainsi que du caractère laïque des institutions de l’État</w:t>
      </w:r>
      <w:r>
        <w:t>, 2013.</w:t>
      </w:r>
    </w:p>
    <w:p w14:paraId="53854D5C" w14:textId="77777777" w:rsidR="00D859AB" w:rsidRPr="00867B07" w:rsidRDefault="00D859AB" w:rsidP="00D859AB"/>
    <w:p w14:paraId="47B81A18" w14:textId="742288F2" w:rsidR="00764FBD" w:rsidRDefault="00764FBD" w:rsidP="00D859AB">
      <w:r>
        <w:t xml:space="preserve">Commission des droits de la personne et des droits de la jeunesse, </w:t>
      </w:r>
      <w:r w:rsidRPr="00D859AB">
        <w:rPr>
          <w:i/>
        </w:rPr>
        <w:t>Mémoire à la Commission des institutions de l’Assemblée nationale sur le Projet de loi n°</w:t>
      </w:r>
      <w:r w:rsidR="002501F6">
        <w:rPr>
          <w:i/>
          <w:iCs/>
        </w:rPr>
        <w:t> </w:t>
      </w:r>
      <w:r w:rsidRPr="00D859AB">
        <w:rPr>
          <w:i/>
        </w:rPr>
        <w:t>94, Loi établissant les balises encadrant les demandes l’accommodement dans l’administration gouvernementale et dans certains établissements</w:t>
      </w:r>
      <w:r>
        <w:t>, 2010.</w:t>
      </w:r>
    </w:p>
    <w:p w14:paraId="5A6411E5" w14:textId="77777777" w:rsidR="00D859AB" w:rsidRPr="00867B07" w:rsidRDefault="00D859AB" w:rsidP="00D859AB"/>
    <w:p w14:paraId="003F2537" w14:textId="0A4D215C" w:rsidR="00764FBD" w:rsidRDefault="00764FBD" w:rsidP="00D859AB">
      <w:r>
        <w:t xml:space="preserve">Commission des droits de la personne et des droits de la jeunesse, </w:t>
      </w:r>
      <w:r w:rsidRPr="00D859AB">
        <w:rPr>
          <w:i/>
        </w:rPr>
        <w:t>Avis sur les directives de la Régie de l’assurance maladie du Québec en matière d’accommodement raisonnable</w:t>
      </w:r>
      <w:r>
        <w:t>, 2010.</w:t>
      </w:r>
    </w:p>
    <w:p w14:paraId="07403396" w14:textId="77777777" w:rsidR="00D859AB" w:rsidRPr="00867B07" w:rsidRDefault="00D859AB" w:rsidP="00D859AB"/>
    <w:p w14:paraId="73DBE868" w14:textId="623E4796" w:rsidR="00764FBD" w:rsidRDefault="00764FBD" w:rsidP="00D859AB">
      <w:r>
        <w:t xml:space="preserve">Commission des droits de la personne et des droits de la jeunesse, </w:t>
      </w:r>
      <w:r w:rsidRPr="00D859AB">
        <w:rPr>
          <w:i/>
        </w:rPr>
        <w:t>Commentaires sur la politique d’accommodement appliquée par la Société de l’assurance automobile du Québec lors de l’évaluation de conduite</w:t>
      </w:r>
      <w:r>
        <w:t>, 2009.</w:t>
      </w:r>
    </w:p>
    <w:p w14:paraId="53578408" w14:textId="77777777" w:rsidR="00D859AB" w:rsidRPr="00867B07" w:rsidRDefault="00D859AB" w:rsidP="00D859AB"/>
    <w:p w14:paraId="1B67AC86" w14:textId="5E32E9C0" w:rsidR="00764FBD" w:rsidRDefault="00764FBD" w:rsidP="00D859AB">
      <w:r>
        <w:t xml:space="preserve">Commission des droits de la personne et des droits de la jeunesse, </w:t>
      </w:r>
      <w:r w:rsidRPr="00304B8C">
        <w:rPr>
          <w:i/>
        </w:rPr>
        <w:t>Examen de la conformité du cours Éthique et culture religieuse à la Charte</w:t>
      </w:r>
      <w:r>
        <w:t>, 2008.</w:t>
      </w:r>
    </w:p>
    <w:p w14:paraId="10472DC1" w14:textId="77777777" w:rsidR="00D859AB" w:rsidRPr="00867B07" w:rsidRDefault="00D859AB" w:rsidP="00D859AB"/>
    <w:p w14:paraId="35F9651C" w14:textId="0CC6F0BC" w:rsidR="00764FBD" w:rsidRDefault="00764FBD" w:rsidP="00D859AB">
      <w:r>
        <w:t xml:space="preserve">Commission des droits de la personne et des droits de la jeunesse, </w:t>
      </w:r>
      <w:r w:rsidRPr="00304B8C">
        <w:rPr>
          <w:i/>
        </w:rPr>
        <w:t>Annexe au document de réflexion</w:t>
      </w:r>
      <w:r w:rsidR="00AA2C0E">
        <w:rPr>
          <w:i/>
          <w:iCs/>
        </w:rPr>
        <w:t> </w:t>
      </w:r>
      <w:r w:rsidRPr="00304B8C">
        <w:rPr>
          <w:i/>
        </w:rPr>
        <w:t>: La Charte et la prise en compte de la religion dans l’espace public, Modifications apportées à la Charte relativement à l’égalité entre les femmes et les hommes</w:t>
      </w:r>
      <w:r>
        <w:t>, 2008.</w:t>
      </w:r>
    </w:p>
    <w:p w14:paraId="11C5FEB0" w14:textId="77777777" w:rsidR="00D859AB" w:rsidRPr="00867B07" w:rsidRDefault="00D859AB" w:rsidP="00D859AB"/>
    <w:p w14:paraId="0C76F80F" w14:textId="7F5AE94D" w:rsidR="00304105" w:rsidRDefault="00764FBD" w:rsidP="00D859AB">
      <w:r>
        <w:t xml:space="preserve">Commission des droits de la personne et des droits de la jeunesse, </w:t>
      </w:r>
      <w:r w:rsidRPr="00304B8C">
        <w:rPr>
          <w:i/>
        </w:rPr>
        <w:t>Document de réflexion</w:t>
      </w:r>
      <w:r w:rsidR="00AA2C0E">
        <w:rPr>
          <w:i/>
          <w:iCs/>
        </w:rPr>
        <w:t> </w:t>
      </w:r>
      <w:r w:rsidRPr="00304B8C">
        <w:rPr>
          <w:i/>
        </w:rPr>
        <w:t>: La Charte et la prise en compte de la religion dans l’espace public</w:t>
      </w:r>
      <w:r>
        <w:t>, 2008.</w:t>
      </w:r>
    </w:p>
    <w:p w14:paraId="4CFFA3CC" w14:textId="77777777" w:rsidR="00FA297A" w:rsidRPr="00304105" w:rsidRDefault="00FA297A" w:rsidP="00304105">
      <w:pPr>
        <w:pStyle w:val="Paragraphe"/>
      </w:pPr>
    </w:p>
    <w:sectPr w:rsidR="00FA297A" w:rsidRPr="00304105" w:rsidSect="00FB315B">
      <w:pgSz w:w="12240" w:h="15840" w:code="1"/>
      <w:pgMar w:top="1985"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B0420" w14:textId="77777777" w:rsidR="00EE6040" w:rsidRDefault="00EE6040">
      <w:r>
        <w:separator/>
      </w:r>
    </w:p>
  </w:endnote>
  <w:endnote w:type="continuationSeparator" w:id="0">
    <w:p w14:paraId="00A7CEBC" w14:textId="77777777" w:rsidR="00EE6040" w:rsidRDefault="00EE6040">
      <w:r>
        <w:continuationSeparator/>
      </w:r>
    </w:p>
  </w:endnote>
  <w:endnote w:type="continuationNotice" w:id="1">
    <w:p w14:paraId="249ACB98" w14:textId="77777777" w:rsidR="00EE6040" w:rsidRDefault="00EE60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Walbaum Heading">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A46E60" w:rsidRPr="002C3E65" w14:paraId="49A38400" w14:textId="77777777" w:rsidTr="005D583E">
      <w:trPr>
        <w:trHeight w:val="281"/>
      </w:trPr>
      <w:tc>
        <w:tcPr>
          <w:tcW w:w="9634" w:type="dxa"/>
        </w:tcPr>
        <w:p w14:paraId="34D54423" w14:textId="77777777" w:rsidR="00A46E60" w:rsidRPr="002C3E65" w:rsidRDefault="00A46E60" w:rsidP="00A46E60">
          <w:pPr>
            <w:widowControl w:val="0"/>
            <w:jc w:val="right"/>
            <w:rPr>
              <w:rFonts w:eastAsia="Aptos" w:cs="Aptos"/>
              <w:lang w:val="fr-FR"/>
            </w:rPr>
          </w:pPr>
          <w:r w:rsidRPr="002C3E65">
            <w:rPr>
              <w:rFonts w:eastAsia="Aptos" w:cs="Aptos"/>
              <w:noProof/>
              <w:lang w:val="fr-FR"/>
            </w:rPr>
            <w:drawing>
              <wp:inline distT="0" distB="0" distL="0" distR="0" wp14:anchorId="210BD6D5" wp14:editId="5E3D7342">
                <wp:extent cx="414311" cy="145727"/>
                <wp:effectExtent l="0" t="0" r="5080" b="6985"/>
                <wp:docPr id="76774330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4A3C402" w14:textId="77777777" w:rsidR="00A46E60" w:rsidRPr="002C3E65" w:rsidRDefault="00A46E60" w:rsidP="00A46E6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2608FEB2" w14:textId="6413A4D0" w:rsidR="0009074D" w:rsidRPr="00F246DB" w:rsidRDefault="00A46E60"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45" behindDoc="0" locked="0" layoutInCell="1" allowOverlap="1" wp14:anchorId="60A69BCC" wp14:editId="6B2116D3">
              <wp:simplePos x="0" y="0"/>
              <wp:positionH relativeFrom="column">
                <wp:posOffset>-1016000</wp:posOffset>
              </wp:positionH>
              <wp:positionV relativeFrom="paragraph">
                <wp:posOffset>438150</wp:posOffset>
              </wp:positionV>
              <wp:extent cx="8261350" cy="203200"/>
              <wp:effectExtent l="0" t="0" r="6350" b="635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EF1EC" id="Rectangle 9" o:spid="_x0000_s1026" alt="&quot;&quot;" style="position:absolute;margin-left:-80pt;margin-top:34.5pt;width:650.5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77777777"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AFD654"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2" behindDoc="0" locked="0" layoutInCell="1" allowOverlap="1" wp14:anchorId="3AFF49E4" wp14:editId="123007F6">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92406" id="Rectangle 9" o:spid="_x0000_s1026" alt="&quot;&quot;" style="position:absolute;margin-left:-92.2pt;margin-top:36.6pt;width:650.5pt;height: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" fillcolor="#e9faf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14:paraId="0D1C0593" w14:textId="77777777" w:rsidTr="00D20D83">
      <w:trPr>
        <w:trHeight w:val="300"/>
      </w:trPr>
      <w:tc>
        <w:tcPr>
          <w:tcW w:w="3245" w:type="dxa"/>
        </w:tcPr>
        <w:p w14:paraId="16B3A9BF" w14:textId="0AB7C821" w:rsidR="0009074D" w:rsidRDefault="0009074D" w:rsidP="00D20D83">
          <w:pPr>
            <w:pStyle w:val="En-tte"/>
            <w:ind w:left="-115"/>
          </w:pPr>
        </w:p>
      </w:tc>
      <w:tc>
        <w:tcPr>
          <w:tcW w:w="3245" w:type="dxa"/>
        </w:tcPr>
        <w:p w14:paraId="0583BF49" w14:textId="77777777" w:rsidR="0009074D" w:rsidRDefault="0009074D" w:rsidP="00D20D83">
          <w:pPr>
            <w:pStyle w:val="En-tte"/>
            <w:jc w:val="center"/>
          </w:pPr>
        </w:p>
      </w:tc>
      <w:tc>
        <w:tcPr>
          <w:tcW w:w="3245" w:type="dxa"/>
        </w:tcPr>
        <w:p w14:paraId="2A4DFE28" w14:textId="77777777" w:rsidR="0009074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2C3E65" w14:paraId="689241BE" w14:textId="77777777" w:rsidTr="005D583E">
      <w:trPr>
        <w:trHeight w:val="281"/>
      </w:trPr>
      <w:tc>
        <w:tcPr>
          <w:tcW w:w="9634" w:type="dxa"/>
        </w:tcPr>
        <w:p w14:paraId="337175CE" w14:textId="77777777" w:rsidR="005D583E" w:rsidRPr="002C3E65" w:rsidRDefault="005D583E" w:rsidP="005D583E">
          <w:pPr>
            <w:widowControl w:val="0"/>
            <w:jc w:val="right"/>
            <w:rPr>
              <w:rFonts w:eastAsia="Aptos" w:cs="Aptos"/>
              <w:lang w:val="fr-FR"/>
            </w:rPr>
          </w:pPr>
          <w:r w:rsidRPr="002C3E65">
            <w:rPr>
              <w:rFonts w:eastAsia="Aptos" w:cs="Aptos"/>
              <w:noProof/>
              <w:lang w:val="fr-FR"/>
            </w:rPr>
            <w:drawing>
              <wp:inline distT="0" distB="0" distL="0" distR="0" wp14:anchorId="4DF10EBB" wp14:editId="33CF0DAD">
                <wp:extent cx="414311" cy="145727"/>
                <wp:effectExtent l="0" t="0" r="5080" b="6985"/>
                <wp:docPr id="1492652117"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77777777" w:rsidR="005D583E" w:rsidRPr="002C3E65" w:rsidRDefault="005D583E" w:rsidP="005D583E">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070E7EFF" w14:textId="38DA8D74" w:rsidR="0009074D" w:rsidRDefault="00996878" w:rsidP="0009074D">
    <w:pPr>
      <w:pStyle w:val="Pieddepage"/>
      <w:jc w:val="center"/>
      <w:rPr>
        <w:caps/>
        <w:color w:val="4A66AC" w:themeColor="accent1"/>
      </w:rPr>
    </w:pPr>
    <w:r w:rsidRPr="00BF0B61">
      <w:rPr>
        <w:noProof/>
      </w:rPr>
      <w:drawing>
        <wp:anchor distT="0" distB="0" distL="114300" distR="114300" simplePos="0" relativeHeight="251658244" behindDoc="1" locked="0" layoutInCell="1" allowOverlap="1" wp14:anchorId="0450E435" wp14:editId="55761DCE">
          <wp:simplePos x="0" y="0"/>
          <wp:positionH relativeFrom="page">
            <wp:posOffset>5876290</wp:posOffset>
          </wp:positionH>
          <wp:positionV relativeFrom="page">
            <wp:posOffset>8469630</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C12975" w:rsidRPr="006169B9">
      <w:rPr>
        <w:rFonts w:ascii="Aptos Light" w:hAnsi="Aptos Light"/>
        <w:noProof/>
        <w:szCs w:val="22"/>
      </w:rPr>
      <mc:AlternateContent>
        <mc:Choice Requires="wps">
          <w:drawing>
            <wp:anchor distT="0" distB="0" distL="114300" distR="114300" simplePos="0" relativeHeight="251658243" behindDoc="0" locked="0" layoutInCell="1" allowOverlap="1" wp14:anchorId="43C89FB0" wp14:editId="4EB590BF">
              <wp:simplePos x="0" y="0"/>
              <wp:positionH relativeFrom="column">
                <wp:posOffset>-1085850</wp:posOffset>
              </wp:positionH>
              <wp:positionV relativeFrom="paragraph">
                <wp:posOffset>450850</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5C0A" id="Rectangle 9" o:spid="_x0000_s1026" alt="&quot;&quot;" style="position:absolute;margin-left:-85.5pt;margin-top:35.5pt;width:650.5pt;height: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2C3E65" w14:paraId="6B7B6490" w14:textId="77777777">
      <w:trPr>
        <w:trHeight w:val="281"/>
      </w:trPr>
      <w:tc>
        <w:tcPr>
          <w:tcW w:w="9634" w:type="dxa"/>
        </w:tcPr>
        <w:p w14:paraId="384A5E7F" w14:textId="157DFBBD" w:rsidR="00CC4C55" w:rsidRPr="002C3E65" w:rsidRDefault="00CC4C55" w:rsidP="00CC4C55">
          <w:pPr>
            <w:widowControl w:val="0"/>
            <w:jc w:val="right"/>
            <w:rPr>
              <w:rFonts w:eastAsia="Aptos" w:cs="Aptos"/>
              <w:lang w:val="fr-FR"/>
            </w:rPr>
          </w:pPr>
          <w:r w:rsidRPr="002C3E65">
            <w:rPr>
              <w:rFonts w:eastAsia="Aptos" w:cs="Aptos"/>
              <w:noProof/>
              <w:lang w:val="fr-FR"/>
            </w:rPr>
            <w:drawing>
              <wp:inline distT="0" distB="0" distL="0" distR="0" wp14:anchorId="77CDC898" wp14:editId="3960B701">
                <wp:extent cx="414311" cy="145727"/>
                <wp:effectExtent l="0" t="0" r="5080" b="6985"/>
                <wp:docPr id="112101995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77777777" w:rsidR="00CC4C55" w:rsidRPr="002C3E65" w:rsidRDefault="00CC4C55" w:rsidP="00CC4C55">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700EE0ED" w14:textId="1D2F446C" w:rsidR="002C4DF6" w:rsidRPr="00CC4C55" w:rsidRDefault="00710762" w:rsidP="00A46E60">
    <w:pPr>
      <w:pStyle w:val="Pieddepage"/>
      <w:jc w:val="right"/>
      <w:rPr>
        <w:rFonts w:ascii="Aptos Light" w:hAnsi="Aptos Light"/>
        <w:szCs w:val="22"/>
      </w:rPr>
    </w:pPr>
    <w:r w:rsidRPr="00CC4C55">
      <w:rPr>
        <w:rFonts w:ascii="Aptos Light" w:hAnsi="Aptos Light"/>
        <w:noProof/>
        <w:szCs w:val="22"/>
      </w:rPr>
      <mc:AlternateContent>
        <mc:Choice Requires="wps">
          <w:drawing>
            <wp:anchor distT="0" distB="0" distL="114300" distR="114300" simplePos="0" relativeHeight="251658246" behindDoc="0" locked="0" layoutInCell="1" allowOverlap="1" wp14:anchorId="637F301B" wp14:editId="6608D9F6">
              <wp:simplePos x="0" y="0"/>
              <wp:positionH relativeFrom="column">
                <wp:posOffset>-2317750</wp:posOffset>
              </wp:positionH>
              <wp:positionV relativeFrom="paragraph">
                <wp:posOffset>422910</wp:posOffset>
              </wp:positionV>
              <wp:extent cx="10165080" cy="21082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21082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912CB" id="Rectangle 9" o:spid="_x0000_s1026" alt="&quot;&quot;" style="position:absolute;margin-left:-182.5pt;margin-top:33.3pt;width:800.4pt;height:1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76DC8" w14:textId="77777777" w:rsidR="00EE6040" w:rsidRDefault="00EE6040">
      <w:bookmarkStart w:id="0" w:name="_Hlk193119338"/>
      <w:bookmarkEnd w:id="0"/>
      <w:r>
        <w:separator/>
      </w:r>
    </w:p>
  </w:footnote>
  <w:footnote w:type="continuationSeparator" w:id="0">
    <w:p w14:paraId="70EF2399" w14:textId="77777777" w:rsidR="00EE6040" w:rsidRDefault="00EE6040">
      <w:r>
        <w:continuationSeparator/>
      </w:r>
    </w:p>
  </w:footnote>
  <w:footnote w:type="continuationNotice" w:id="1">
    <w:p w14:paraId="1E61EE69" w14:textId="77777777" w:rsidR="00EE6040" w:rsidRDefault="00EE6040"/>
  </w:footnote>
  <w:footnote w:id="2">
    <w:p w14:paraId="38493497" w14:textId="18D34EB9" w:rsidR="00814746" w:rsidRDefault="00814746" w:rsidP="00814746">
      <w:pPr>
        <w:pStyle w:val="NotesBasPage"/>
      </w:pPr>
      <w:r>
        <w:rPr>
          <w:rStyle w:val="Appelnotedebasdep"/>
        </w:rPr>
        <w:footnoteRef/>
      </w:r>
      <w:r>
        <w:t xml:space="preserve"> </w:t>
      </w:r>
      <w:r>
        <w:tab/>
      </w:r>
      <w:r w:rsidRPr="00335EEB">
        <w:rPr>
          <w:i/>
          <w:iCs/>
        </w:rPr>
        <w:t>Charte des droits et libertés de la personne</w:t>
      </w:r>
      <w:r>
        <w:rPr>
          <w:i/>
        </w:rPr>
        <w:t xml:space="preserve">, </w:t>
      </w:r>
      <w:r w:rsidRPr="008F5A33">
        <w:t>RLRQ, c</w:t>
      </w:r>
      <w:r w:rsidR="008C4D59">
        <w:t> </w:t>
      </w:r>
      <w:r w:rsidRPr="008F5A33">
        <w:t>C-12</w:t>
      </w:r>
      <w:r w:rsidR="002A6B7E">
        <w:t xml:space="preserve"> (ci-après «</w:t>
      </w:r>
      <w:r w:rsidR="002A6B7E">
        <w:rPr>
          <w:rFonts w:ascii="Arial" w:hAnsi="Arial" w:cs="Arial"/>
        </w:rPr>
        <w:t> </w:t>
      </w:r>
      <w:r w:rsidR="002A6B7E">
        <w:t>Charte</w:t>
      </w:r>
      <w:r w:rsidR="002A6B7E">
        <w:rPr>
          <w:rFonts w:ascii="Arial" w:hAnsi="Arial" w:cs="Arial"/>
        </w:rPr>
        <w:t> </w:t>
      </w:r>
      <w:r w:rsidR="002A6B7E">
        <w:t>»)</w:t>
      </w:r>
      <w:r w:rsidRPr="008F5A33">
        <w:t>.</w:t>
      </w:r>
    </w:p>
  </w:footnote>
  <w:footnote w:id="3">
    <w:p w14:paraId="09C4DF4E" w14:textId="4B10CDEA" w:rsidR="00C97EC1" w:rsidRPr="00C97EC1" w:rsidRDefault="00C97EC1" w:rsidP="000A0D61">
      <w:pPr>
        <w:pStyle w:val="NotesBasPage"/>
        <w:rPr>
          <w:lang w:val="fr-FR"/>
        </w:rPr>
      </w:pPr>
      <w:r>
        <w:rPr>
          <w:rStyle w:val="Appelnotedebasdep"/>
        </w:rPr>
        <w:footnoteRef/>
      </w:r>
      <w:r>
        <w:t xml:space="preserve"> </w:t>
      </w:r>
      <w:r>
        <w:rPr>
          <w:lang w:val="fr-FR"/>
        </w:rPr>
        <w:tab/>
      </w:r>
      <w:r w:rsidR="006028DB" w:rsidRPr="00975B4A">
        <w:rPr>
          <w:rStyle w:val="NotesBasPageCar"/>
        </w:rPr>
        <w:t xml:space="preserve">Voir </w:t>
      </w:r>
      <w:r w:rsidR="009C3CB8" w:rsidRPr="00975B4A">
        <w:rPr>
          <w:rStyle w:val="NotesBasPageCar"/>
        </w:rPr>
        <w:t>à l’Annexe</w:t>
      </w:r>
      <w:r w:rsidR="004A0D4B" w:rsidRPr="00975B4A">
        <w:rPr>
          <w:rStyle w:val="NotesBasPageCar"/>
        </w:rPr>
        <w:t> </w:t>
      </w:r>
      <w:r w:rsidR="009C3CB8" w:rsidRPr="00975B4A">
        <w:rPr>
          <w:rStyle w:val="NotesBasPageCar"/>
        </w:rPr>
        <w:t>1 une liste sommaire des travaux de la Commission pertinent</w:t>
      </w:r>
      <w:r w:rsidR="00C1054D" w:rsidRPr="00975B4A">
        <w:rPr>
          <w:rStyle w:val="NotesBasPageCar"/>
        </w:rPr>
        <w:t>s</w:t>
      </w:r>
      <w:r w:rsidR="009C3CB8" w:rsidRPr="00975B4A">
        <w:rPr>
          <w:rStyle w:val="NotesBasPageCar"/>
        </w:rPr>
        <w:t xml:space="preserve"> pour l’étude du projet de loi à l’étude.</w:t>
      </w:r>
    </w:p>
  </w:footnote>
  <w:footnote w:id="4">
    <w:p w14:paraId="106377CC" w14:textId="5A7002D9" w:rsidR="00DD3A5D" w:rsidRPr="007F08A3" w:rsidRDefault="00DD3A5D" w:rsidP="000A0D61">
      <w:pPr>
        <w:pStyle w:val="NotesBasPage"/>
        <w:rPr>
          <w:lang w:val="fr-FR"/>
        </w:rPr>
      </w:pPr>
      <w:r>
        <w:rPr>
          <w:rStyle w:val="Appelnotedebasdep"/>
        </w:rPr>
        <w:footnoteRef/>
      </w:r>
      <w:r>
        <w:t xml:space="preserve"> </w:t>
      </w:r>
      <w:r>
        <w:rPr>
          <w:lang w:val="fr-FR"/>
        </w:rPr>
        <w:tab/>
      </w:r>
      <w:r w:rsidR="00BA355C">
        <w:rPr>
          <w:lang w:val="fr-FR"/>
        </w:rPr>
        <w:t xml:space="preserve">PL </w:t>
      </w:r>
      <w:r w:rsidR="00B5703A">
        <w:rPr>
          <w:lang w:val="fr-FR"/>
        </w:rPr>
        <w:t xml:space="preserve">9, </w:t>
      </w:r>
      <w:r w:rsidRPr="008B467F">
        <w:rPr>
          <w:i/>
          <w:iCs/>
        </w:rPr>
        <w:t>Loi sur le renforcement de la laïcité au Québec</w:t>
      </w:r>
      <w:r w:rsidRPr="004C6C5A">
        <w:t>,</w:t>
      </w:r>
      <w:r>
        <w:t xml:space="preserve"> 2</w:t>
      </w:r>
      <w:r w:rsidRPr="009533B4">
        <w:rPr>
          <w:vertAlign w:val="superscript"/>
        </w:rPr>
        <w:t>e</w:t>
      </w:r>
      <w:r>
        <w:t xml:space="preserve"> </w:t>
      </w:r>
      <w:proofErr w:type="spellStart"/>
      <w:r>
        <w:t>sess</w:t>
      </w:r>
      <w:proofErr w:type="spellEnd"/>
      <w:r>
        <w:t xml:space="preserve">, </w:t>
      </w:r>
      <w:r w:rsidRPr="004C6C5A">
        <w:t>43</w:t>
      </w:r>
      <w:r w:rsidRPr="003D5B4E">
        <w:rPr>
          <w:vertAlign w:val="superscript"/>
        </w:rPr>
        <w:t>e</w:t>
      </w:r>
      <w:r w:rsidRPr="004C6C5A">
        <w:t xml:space="preserve"> </w:t>
      </w:r>
      <w:proofErr w:type="spellStart"/>
      <w:r w:rsidRPr="004C6C5A">
        <w:t>lég</w:t>
      </w:r>
      <w:proofErr w:type="spellEnd"/>
      <w:r w:rsidR="00766473">
        <w:t xml:space="preserve">. </w:t>
      </w:r>
      <w:r>
        <w:t xml:space="preserve"> </w:t>
      </w:r>
      <w:r w:rsidRPr="004C6C5A">
        <w:t>Q</w:t>
      </w:r>
      <w:r w:rsidR="00E11CF5">
        <w:t>uébec,</w:t>
      </w:r>
      <w:r w:rsidR="007C6BBE">
        <w:t xml:space="preserve"> </w:t>
      </w:r>
      <w:r w:rsidR="007C6BBE" w:rsidRPr="004C6C5A">
        <w:t xml:space="preserve">(présentation, </w:t>
      </w:r>
      <w:r w:rsidR="007C6BBE">
        <w:t>27</w:t>
      </w:r>
      <w:r w:rsidR="008C4D59">
        <w:t> </w:t>
      </w:r>
      <w:r w:rsidR="007C6BBE">
        <w:t>novembre 2025</w:t>
      </w:r>
      <w:r w:rsidR="0006461C">
        <w:t>)</w:t>
      </w:r>
      <w:r w:rsidR="002A6B7E">
        <w:t xml:space="preserve"> (ci-après «</w:t>
      </w:r>
      <w:r w:rsidR="002A6B7E">
        <w:rPr>
          <w:rFonts w:ascii="Arial" w:hAnsi="Arial" w:cs="Arial"/>
        </w:rPr>
        <w:t> </w:t>
      </w:r>
      <w:r w:rsidR="002A6B7E">
        <w:t>projet de loi</w:t>
      </w:r>
      <w:r w:rsidR="002A6B7E">
        <w:rPr>
          <w:rFonts w:ascii="Arial" w:hAnsi="Arial" w:cs="Arial"/>
        </w:rPr>
        <w:t> </w:t>
      </w:r>
      <w:r w:rsidR="002A6B7E">
        <w:t>»)</w:t>
      </w:r>
      <w:r w:rsidR="0006461C">
        <w:t>.</w:t>
      </w:r>
    </w:p>
  </w:footnote>
  <w:footnote w:id="5">
    <w:p w14:paraId="5B80766E" w14:textId="0C5C6DD2" w:rsidR="0006138C" w:rsidRPr="0006138C" w:rsidRDefault="0006138C" w:rsidP="000A0D61">
      <w:pPr>
        <w:pStyle w:val="NotesBasPage"/>
      </w:pPr>
      <w:r>
        <w:rPr>
          <w:rStyle w:val="Appelnotedebasdep"/>
        </w:rPr>
        <w:footnoteRef/>
      </w:r>
      <w:r w:rsidRPr="0006138C">
        <w:t xml:space="preserve"> </w:t>
      </w:r>
      <w:r w:rsidRPr="0006138C">
        <w:tab/>
        <w:t>Charte, art 71</w:t>
      </w:r>
      <w:r w:rsidR="000D2081">
        <w:t> </w:t>
      </w:r>
      <w:r w:rsidRPr="0006138C">
        <w:t>al. 2 (6)</w:t>
      </w:r>
    </w:p>
  </w:footnote>
  <w:footnote w:id="6">
    <w:p w14:paraId="10C9CE6F" w14:textId="75F67AD3" w:rsidR="008A2162" w:rsidRPr="008A2162" w:rsidRDefault="008A2162" w:rsidP="00345097">
      <w:pPr>
        <w:pStyle w:val="NotesBasPage"/>
      </w:pPr>
      <w:r>
        <w:rPr>
          <w:rStyle w:val="Appelnotedebasdep"/>
        </w:rPr>
        <w:footnoteRef/>
      </w:r>
      <w:r>
        <w:t xml:space="preserve"> </w:t>
      </w:r>
      <w:r>
        <w:tab/>
        <w:t>Projet de loi, aux art</w:t>
      </w:r>
      <w:r w:rsidR="00E552BC">
        <w:t>s</w:t>
      </w:r>
      <w:r w:rsidR="005F77B9">
        <w:t> </w:t>
      </w:r>
      <w:r w:rsidR="00CE52DB">
        <w:t>1 à 20</w:t>
      </w:r>
      <w:r w:rsidR="00351F64">
        <w:t xml:space="preserve"> dans </w:t>
      </w:r>
      <w:r w:rsidR="00351F64">
        <w:rPr>
          <w:i/>
          <w:iCs/>
        </w:rPr>
        <w:t>Loi sur la laïcité de l’État</w:t>
      </w:r>
      <w:r w:rsidR="00351F64">
        <w:t>,</w:t>
      </w:r>
      <w:r w:rsidR="00096161" w:rsidRPr="00345097">
        <w:rPr>
          <w:color w:val="212529"/>
          <w:shd w:val="clear" w:color="auto" w:fill="FFFFFF"/>
        </w:rPr>
        <w:t xml:space="preserve"> RLRQ, </w:t>
      </w:r>
      <w:r w:rsidR="00096161" w:rsidRPr="00345097">
        <w:t>c L-0.3</w:t>
      </w:r>
      <w:r w:rsidR="00CE52DB">
        <w:t>.</w:t>
      </w:r>
    </w:p>
  </w:footnote>
  <w:footnote w:id="7">
    <w:p w14:paraId="268DB2AF" w14:textId="65D22B5C" w:rsidR="00BF1A0C" w:rsidRPr="00D70A81" w:rsidRDefault="00BF1A0C" w:rsidP="000A0D61">
      <w:pPr>
        <w:pStyle w:val="NotesBasPage"/>
      </w:pPr>
      <w:r>
        <w:rPr>
          <w:rStyle w:val="Appelnotedebasdep"/>
        </w:rPr>
        <w:footnoteRef/>
      </w:r>
      <w:r>
        <w:t xml:space="preserve"> </w:t>
      </w:r>
      <w:r>
        <w:tab/>
        <w:t>Projet de loi, art</w:t>
      </w:r>
      <w:r w:rsidR="004A0D4B">
        <w:t> </w:t>
      </w:r>
      <w:r>
        <w:t>27.</w:t>
      </w:r>
    </w:p>
  </w:footnote>
  <w:footnote w:id="8">
    <w:p w14:paraId="715C8DE8" w14:textId="722B1754" w:rsidR="00BC65C2" w:rsidRDefault="00BC65C2" w:rsidP="000A0D61">
      <w:pPr>
        <w:pStyle w:val="NotesBasPage"/>
      </w:pPr>
      <w:r>
        <w:rPr>
          <w:rStyle w:val="Appelnotedebasdep"/>
        </w:rPr>
        <w:footnoteRef/>
      </w:r>
      <w:r>
        <w:t xml:space="preserve"> </w:t>
      </w:r>
      <w:r w:rsidR="001A7B38">
        <w:tab/>
      </w:r>
      <w:r>
        <w:t xml:space="preserve">Projet de loi, art 21 </w:t>
      </w:r>
      <w:r w:rsidR="00911FE0">
        <w:t>qui</w:t>
      </w:r>
      <w:r>
        <w:t xml:space="preserve"> institu</w:t>
      </w:r>
      <w:r w:rsidR="00911FE0">
        <w:t>erait</w:t>
      </w:r>
      <w:r>
        <w:t xml:space="preserve"> </w:t>
      </w:r>
      <w:r w:rsidR="001A7B38">
        <w:t>l’art</w:t>
      </w:r>
      <w:r w:rsidR="004A0D4B">
        <w:t> </w:t>
      </w:r>
      <w:r w:rsidR="001A7B38">
        <w:t xml:space="preserve">78.1 à la </w:t>
      </w:r>
      <w:r w:rsidR="001A7B38" w:rsidRPr="008B467F">
        <w:rPr>
          <w:i/>
          <w:iCs/>
        </w:rPr>
        <w:t>Loi sur l’enseignement privé</w:t>
      </w:r>
      <w:r w:rsidR="008B575B">
        <w:t>, RLRQ, c</w:t>
      </w:r>
      <w:r w:rsidR="008C4D59">
        <w:t> </w:t>
      </w:r>
      <w:r w:rsidR="008B575B">
        <w:t>E-9.1</w:t>
      </w:r>
      <w:r w:rsidR="001A7B38">
        <w:t xml:space="preserve">. </w:t>
      </w:r>
    </w:p>
  </w:footnote>
  <w:footnote w:id="9">
    <w:p w14:paraId="70A6A894" w14:textId="45FDEE93" w:rsidR="006C2B90" w:rsidRDefault="006C2B90" w:rsidP="009920A9">
      <w:pPr>
        <w:pStyle w:val="NotesBasPage"/>
      </w:pPr>
      <w:r>
        <w:rPr>
          <w:rStyle w:val="Appelnotedebasdep"/>
        </w:rPr>
        <w:footnoteRef/>
      </w:r>
      <w:r>
        <w:t xml:space="preserve"> </w:t>
      </w:r>
      <w:r>
        <w:tab/>
      </w:r>
      <w:r w:rsidRPr="008B467F">
        <w:rPr>
          <w:i/>
          <w:iCs/>
        </w:rPr>
        <w:t>Loi sur la laïcité de l’État</w:t>
      </w:r>
      <w:r w:rsidRPr="006C2B90">
        <w:t>, art</w:t>
      </w:r>
      <w:r w:rsidR="004A0D4B">
        <w:t> </w:t>
      </w:r>
      <w:r w:rsidRPr="006C2B90">
        <w:t>2</w:t>
      </w:r>
      <w:r w:rsidR="007B5716">
        <w:rPr>
          <w:rFonts w:ascii="Arial" w:hAnsi="Arial"/>
        </w:rPr>
        <w:t> </w:t>
      </w:r>
      <w:r w:rsidRPr="006C2B90">
        <w:t xml:space="preserve">; </w:t>
      </w:r>
      <w:r w:rsidRPr="008B467F">
        <w:rPr>
          <w:i/>
          <w:iCs/>
        </w:rPr>
        <w:t>Loi visant notamment à renforcer la laïcité dans le réseau de l’éducation et modifiant diverses dispositions législatives</w:t>
      </w:r>
      <w:r w:rsidRPr="008B467F">
        <w:t>,</w:t>
      </w:r>
      <w:r w:rsidRPr="006C2B90">
        <w:t xml:space="preserve"> </w:t>
      </w:r>
      <w:r w:rsidR="000F0034" w:rsidRPr="000F0034">
        <w:t>LQ</w:t>
      </w:r>
      <w:r w:rsidR="004A0D4B">
        <w:t> </w:t>
      </w:r>
      <w:r w:rsidR="000F0034" w:rsidRPr="000F0034">
        <w:t>2025, c</w:t>
      </w:r>
      <w:r w:rsidR="004A0D4B">
        <w:t> </w:t>
      </w:r>
      <w:r w:rsidR="000F0034" w:rsidRPr="000F0034">
        <w:t>29</w:t>
      </w:r>
      <w:r w:rsidR="000F0034">
        <w:t xml:space="preserve">, </w:t>
      </w:r>
      <w:r w:rsidRPr="006C2B90">
        <w:t>art</w:t>
      </w:r>
      <w:r w:rsidR="004A0D4B">
        <w:t> </w:t>
      </w:r>
      <w:r w:rsidRPr="006C2B90">
        <w:t xml:space="preserve">1 </w:t>
      </w:r>
      <w:r w:rsidR="00BB7491">
        <w:t xml:space="preserve">qui </w:t>
      </w:r>
      <w:r w:rsidRPr="006C2B90">
        <w:t>institu</w:t>
      </w:r>
      <w:r w:rsidR="00BB7491">
        <w:t>erait</w:t>
      </w:r>
      <w:r w:rsidRPr="006C2B90">
        <w:t xml:space="preserve"> l’art</w:t>
      </w:r>
      <w:r w:rsidR="004A0D4B">
        <w:t> </w:t>
      </w:r>
      <w:r w:rsidRPr="006C2B90">
        <w:t xml:space="preserve">0.1 à la </w:t>
      </w:r>
      <w:r w:rsidRPr="00474E8F">
        <w:rPr>
          <w:i/>
          <w:iCs/>
        </w:rPr>
        <w:t>Loi sur l’instruction publique</w:t>
      </w:r>
      <w:r w:rsidR="00A057EE">
        <w:t xml:space="preserve">, </w:t>
      </w:r>
      <w:r w:rsidR="00A057EE" w:rsidRPr="00A057EE">
        <w:t>RLRQ</w:t>
      </w:r>
      <w:r w:rsidR="00B968F3">
        <w:t>,</w:t>
      </w:r>
      <w:r w:rsidR="00A057EE" w:rsidRPr="00A057EE">
        <w:t xml:space="preserve"> c</w:t>
      </w:r>
      <w:r w:rsidR="008C4D59">
        <w:t> </w:t>
      </w:r>
      <w:r w:rsidR="00A057EE" w:rsidRPr="00A057EE">
        <w:t>I-13.3</w:t>
      </w:r>
      <w:r w:rsidR="00C07EBE">
        <w:t xml:space="preserve"> (ci-après «</w:t>
      </w:r>
      <w:r w:rsidR="00C07EBE">
        <w:rPr>
          <w:rFonts w:ascii="Arial" w:hAnsi="Arial" w:cs="Arial"/>
        </w:rPr>
        <w:t> </w:t>
      </w:r>
      <w:r w:rsidR="00C07EBE">
        <w:t>LIP</w:t>
      </w:r>
      <w:r w:rsidR="00C07EBE">
        <w:rPr>
          <w:rFonts w:ascii="Arial" w:hAnsi="Arial" w:cs="Arial"/>
        </w:rPr>
        <w:t> </w:t>
      </w:r>
      <w:r w:rsidR="00C07EBE">
        <w:rPr>
          <w:rFonts w:ascii="Walbaum Heading" w:hAnsi="Walbaum Heading"/>
        </w:rPr>
        <w:t>»</w:t>
      </w:r>
      <w:r w:rsidR="00C07EBE">
        <w:t>).</w:t>
      </w:r>
    </w:p>
  </w:footnote>
  <w:footnote w:id="10">
    <w:p w14:paraId="05D11B5D" w14:textId="6FDEC24B" w:rsidR="00B82C6F" w:rsidRDefault="00B82C6F" w:rsidP="009920A9">
      <w:pPr>
        <w:pStyle w:val="NotesBasPage"/>
      </w:pPr>
      <w:r>
        <w:rPr>
          <w:rStyle w:val="Appelnotedebasdep"/>
        </w:rPr>
        <w:footnoteRef/>
      </w:r>
      <w:r>
        <w:t xml:space="preserve"> </w:t>
      </w:r>
      <w:r w:rsidR="00B95CCF">
        <w:tab/>
      </w:r>
      <w:r w:rsidR="009B5A1A">
        <w:t xml:space="preserve">Commission des droits de la personne et des droits de la jeunesse, </w:t>
      </w:r>
      <w:r w:rsidR="001E0A08" w:rsidRPr="008B467F">
        <w:rPr>
          <w:i/>
          <w:iCs/>
        </w:rPr>
        <w:t>Mémoire à la Commission des institutions de l’Assemblée nationale, Projet de loi n°</w:t>
      </w:r>
      <w:r w:rsidR="004A0D4B">
        <w:rPr>
          <w:i/>
          <w:iCs/>
        </w:rPr>
        <w:t> </w:t>
      </w:r>
      <w:r w:rsidR="001E0A08" w:rsidRPr="008B467F">
        <w:rPr>
          <w:i/>
          <w:iCs/>
        </w:rPr>
        <w:t>21, Loi sur la laïcité de l’État</w:t>
      </w:r>
      <w:r w:rsidR="001E0A08" w:rsidRPr="001E0A08">
        <w:t>, 2019</w:t>
      </w:r>
      <w:r w:rsidR="001E0A08">
        <w:t xml:space="preserve"> aux pp</w:t>
      </w:r>
      <w:r w:rsidR="004A0D4B">
        <w:t> </w:t>
      </w:r>
      <w:r w:rsidR="009C4536">
        <w:t xml:space="preserve">10-11. </w:t>
      </w:r>
    </w:p>
  </w:footnote>
  <w:footnote w:id="11">
    <w:p w14:paraId="35D1BDE7" w14:textId="50E3DF8C" w:rsidR="00730BC2" w:rsidRDefault="005A0E24" w:rsidP="009920A9">
      <w:pPr>
        <w:pStyle w:val="NotesBasPage"/>
      </w:pPr>
      <w:r>
        <w:rPr>
          <w:rStyle w:val="Appelnotedebasdep"/>
        </w:rPr>
        <w:footnoteRef/>
      </w:r>
      <w:r>
        <w:t xml:space="preserve"> </w:t>
      </w:r>
      <w:r w:rsidR="00936289">
        <w:tab/>
      </w:r>
      <w:r>
        <w:t>Commission des droits de la personne et des droits de la jeunesse,</w:t>
      </w:r>
      <w:r w:rsidR="000F617A">
        <w:t xml:space="preserve"> </w:t>
      </w:r>
      <w:r w:rsidR="000F617A" w:rsidRPr="008B467F">
        <w:rPr>
          <w:i/>
          <w:iCs/>
        </w:rPr>
        <w:t>Mémoire à la Commission de la culture et de l’éducation, Projet de loi n°</w:t>
      </w:r>
      <w:r w:rsidR="004A0D4B">
        <w:rPr>
          <w:i/>
          <w:iCs/>
        </w:rPr>
        <w:t> </w:t>
      </w:r>
      <w:r w:rsidR="000F617A" w:rsidRPr="008B467F">
        <w:rPr>
          <w:i/>
          <w:iCs/>
        </w:rPr>
        <w:t>94, Loi visant notamment à renforcer la laïcité dans le réseau de l’éducation et modifiant diverses dispositions législatives</w:t>
      </w:r>
      <w:r w:rsidR="000F617A">
        <w:t xml:space="preserve">, 2025, </w:t>
      </w:r>
      <w:r w:rsidR="00002590">
        <w:t xml:space="preserve">à la </w:t>
      </w:r>
      <w:r w:rsidR="000F617A">
        <w:t>p</w:t>
      </w:r>
      <w:r w:rsidR="004A0D4B">
        <w:t> </w:t>
      </w:r>
      <w:r w:rsidR="000F617A">
        <w:t xml:space="preserve">35 référant à </w:t>
      </w:r>
      <w:r w:rsidR="00936289">
        <w:t>Jean-Paul Willaime, «</w:t>
      </w:r>
      <w:r w:rsidR="007B5716">
        <w:rPr>
          <w:rFonts w:ascii="Arial" w:hAnsi="Arial"/>
        </w:rPr>
        <w:t> </w:t>
      </w:r>
      <w:r w:rsidR="00936289">
        <w:t>Polarisation autour du religieux en francophonie</w:t>
      </w:r>
      <w:r w:rsidR="00AF3952">
        <w:rPr>
          <w:rFonts w:ascii="Arial" w:hAnsi="Arial"/>
        </w:rPr>
        <w:t> </w:t>
      </w:r>
      <w:r w:rsidR="00936289">
        <w:t>? Les nouveaux défis de la laïcité</w:t>
      </w:r>
      <w:r w:rsidR="007B5716">
        <w:rPr>
          <w:rFonts w:ascii="Arial" w:hAnsi="Arial"/>
        </w:rPr>
        <w:t> </w:t>
      </w:r>
      <w:r w:rsidR="00936289">
        <w:t>», (2017) 44-45 Francophonies d’Amérique</w:t>
      </w:r>
      <w:r w:rsidR="004A0D4B">
        <w:t> </w:t>
      </w:r>
      <w:r w:rsidR="00936289">
        <w:t>150</w:t>
      </w:r>
      <w:r w:rsidR="007B5716">
        <w:rPr>
          <w:rFonts w:ascii="Arial" w:hAnsi="Arial"/>
        </w:rPr>
        <w:t> </w:t>
      </w:r>
      <w:r w:rsidR="00936289">
        <w:t xml:space="preserve">; Jean Baubérot et Nathalie Heinich, </w:t>
      </w:r>
      <w:r w:rsidR="00340591">
        <w:t>«</w:t>
      </w:r>
      <w:r w:rsidR="00121775">
        <w:rPr>
          <w:rFonts w:ascii="Arial" w:hAnsi="Arial" w:cs="Arial"/>
        </w:rPr>
        <w:t> </w:t>
      </w:r>
      <w:r w:rsidR="00936289">
        <w:t>Les déchirements de la laïcité</w:t>
      </w:r>
      <w:r w:rsidR="00121775">
        <w:rPr>
          <w:rFonts w:ascii="Arial" w:hAnsi="Arial" w:cs="Arial"/>
        </w:rPr>
        <w:t> </w:t>
      </w:r>
      <w:r w:rsidR="00340591">
        <w:rPr>
          <w:rFonts w:ascii="Walbaum Heading" w:hAnsi="Walbaum Heading"/>
        </w:rPr>
        <w:t>»</w:t>
      </w:r>
      <w:r w:rsidR="00936289">
        <w:t xml:space="preserve">, </w:t>
      </w:r>
      <w:r w:rsidR="00E9589F">
        <w:t>Mialet</w:t>
      </w:r>
      <w:r w:rsidR="00936289">
        <w:t xml:space="preserve"> Barrault, 2023</w:t>
      </w:r>
      <w:r w:rsidR="000865ED">
        <w:rPr>
          <w:rFonts w:ascii="Arial" w:hAnsi="Arial"/>
        </w:rPr>
        <w:t> </w:t>
      </w:r>
      <w:r w:rsidR="00BE05C1">
        <w:t xml:space="preserve">; </w:t>
      </w:r>
      <w:r w:rsidR="00810593">
        <w:t xml:space="preserve">Voir aussi : </w:t>
      </w:r>
      <w:r w:rsidR="009D3CCF">
        <w:t>Stéphanie Hennette Vauchez et Vi</w:t>
      </w:r>
      <w:r w:rsidR="0079442F">
        <w:t xml:space="preserve">ncent Valentin, </w:t>
      </w:r>
      <w:r w:rsidR="0079442F" w:rsidRPr="00470ED3">
        <w:rPr>
          <w:i/>
        </w:rPr>
        <w:t xml:space="preserve">L’affaire Baby Loup ou la </w:t>
      </w:r>
      <w:r w:rsidR="001808F6" w:rsidRPr="00470ED3">
        <w:rPr>
          <w:i/>
        </w:rPr>
        <w:t>Nouvelle laïcité</w:t>
      </w:r>
      <w:r w:rsidR="001808F6">
        <w:t>,</w:t>
      </w:r>
      <w:r w:rsidR="00646A3D">
        <w:t xml:space="preserve"> </w:t>
      </w:r>
      <w:r w:rsidR="004A6173">
        <w:t>I</w:t>
      </w:r>
      <w:r w:rsidR="004A6173" w:rsidRPr="004A6173">
        <w:t>ssy-les-Moulineaux, LGDJ-</w:t>
      </w:r>
      <w:r w:rsidR="00646A3D">
        <w:t>Lextenso éditions,</w:t>
      </w:r>
      <w:r w:rsidR="00560E44">
        <w:t xml:space="preserve"> 2014. </w:t>
      </w:r>
    </w:p>
  </w:footnote>
  <w:footnote w:id="12">
    <w:p w14:paraId="50912483" w14:textId="6A08B8D8" w:rsidR="00B95CCF" w:rsidDel="00FA35F1" w:rsidRDefault="00B95CCF" w:rsidP="009920A9">
      <w:pPr>
        <w:pStyle w:val="NotesBasPage"/>
      </w:pPr>
      <w:r w:rsidDel="00FA35F1">
        <w:rPr>
          <w:rStyle w:val="Appelnotedebasdep"/>
        </w:rPr>
        <w:footnoteRef/>
      </w:r>
      <w:r w:rsidDel="00FA35F1">
        <w:t xml:space="preserve"> </w:t>
      </w:r>
      <w:r w:rsidR="00DE2C38" w:rsidDel="00FA35F1">
        <w:tab/>
      </w:r>
      <w:r w:rsidR="0005480B" w:rsidDel="00FA35F1">
        <w:t xml:space="preserve">Commission des droits de la personne et des droits de la jeunesse, </w:t>
      </w:r>
      <w:r w:rsidR="008B467F" w:rsidRPr="002A6B7E">
        <w:rPr>
          <w:rFonts w:ascii="Aptos" w:hAnsi="Aptos"/>
          <w:i/>
        </w:rPr>
        <w:t>supra</w:t>
      </w:r>
      <w:r w:rsidR="00F019E6" w:rsidDel="00FA35F1">
        <w:t xml:space="preserve"> </w:t>
      </w:r>
      <w:r w:rsidR="00F019E6" w:rsidRPr="00F019E6" w:rsidDel="00FA35F1">
        <w:t>note</w:t>
      </w:r>
      <w:r w:rsidR="004A0D4B">
        <w:t> </w:t>
      </w:r>
      <w:r w:rsidR="00F019E6" w:rsidRPr="00F019E6" w:rsidDel="00FA35F1">
        <w:fldChar w:fldCharType="begin"/>
      </w:r>
      <w:r w:rsidR="00F019E6" w:rsidRPr="00F019E6" w:rsidDel="00FA35F1">
        <w:instrText xml:space="preserve"> NOTEREF _Ref219882610 \h </w:instrText>
      </w:r>
      <w:r w:rsidR="00F019E6" w:rsidDel="00FA35F1">
        <w:instrText xml:space="preserve"> \* MERGEFORMAT </w:instrText>
      </w:r>
      <w:r w:rsidR="00F019E6" w:rsidRPr="00F019E6" w:rsidDel="00FA35F1">
        <w:fldChar w:fldCharType="separate"/>
      </w:r>
      <w:r w:rsidR="00B34EA6">
        <w:t>10</w:t>
      </w:r>
      <w:r w:rsidR="00F019E6" w:rsidRPr="00F019E6" w:rsidDel="00FA35F1">
        <w:fldChar w:fldCharType="end"/>
      </w:r>
      <w:r w:rsidR="00242B16" w:rsidDel="00FA35F1">
        <w:t xml:space="preserve"> </w:t>
      </w:r>
      <w:r w:rsidR="00907816" w:rsidDel="00FA35F1">
        <w:t>aux</w:t>
      </w:r>
      <w:r w:rsidR="00242B16" w:rsidDel="00FA35F1">
        <w:t xml:space="preserve"> pp</w:t>
      </w:r>
      <w:r w:rsidR="004A0D4B">
        <w:t> </w:t>
      </w:r>
      <w:r w:rsidR="00DE2C38" w:rsidDel="00FA35F1">
        <w:t>44-45.</w:t>
      </w:r>
    </w:p>
  </w:footnote>
  <w:footnote w:id="13">
    <w:p w14:paraId="4AE93D4D" w14:textId="61919136" w:rsidR="00EA5C9D" w:rsidRDefault="00EA5C9D" w:rsidP="009920A9">
      <w:pPr>
        <w:pStyle w:val="NotesBasPage"/>
      </w:pPr>
      <w:r>
        <w:rPr>
          <w:rStyle w:val="Appelnotedebasdep"/>
        </w:rPr>
        <w:footnoteRef/>
      </w:r>
      <w:r>
        <w:t xml:space="preserve"> </w:t>
      </w:r>
      <w:r w:rsidR="00AF58F1">
        <w:tab/>
      </w:r>
      <w:r w:rsidR="00AF58F1" w:rsidRPr="00776E98">
        <w:rPr>
          <w:i/>
          <w:iCs/>
        </w:rPr>
        <w:t>Loi sur la laïcité de l’État</w:t>
      </w:r>
      <w:r w:rsidR="00AF58F1">
        <w:t>, art</w:t>
      </w:r>
      <w:r w:rsidR="004A0D4B">
        <w:t> </w:t>
      </w:r>
      <w:r w:rsidR="00AF58F1">
        <w:t>2</w:t>
      </w:r>
      <w:r w:rsidR="007B5716" w:rsidRPr="00776E98">
        <w:rPr>
          <w:rFonts w:ascii="Arial" w:hAnsi="Arial"/>
        </w:rPr>
        <w:t> </w:t>
      </w:r>
      <w:r w:rsidR="00AF58F1" w:rsidRPr="00776E98">
        <w:t xml:space="preserve">; </w:t>
      </w:r>
      <w:r w:rsidR="00EC5B68" w:rsidRPr="00776E98">
        <w:rPr>
          <w:i/>
          <w:iCs/>
        </w:rPr>
        <w:t xml:space="preserve">Loi </w:t>
      </w:r>
      <w:r w:rsidR="00A01F7D" w:rsidRPr="00776E98">
        <w:rPr>
          <w:i/>
          <w:iCs/>
        </w:rPr>
        <w:t xml:space="preserve">visant notamment à renforcer </w:t>
      </w:r>
      <w:r w:rsidR="00060CF6" w:rsidRPr="00776E98">
        <w:rPr>
          <w:i/>
          <w:iCs/>
        </w:rPr>
        <w:t xml:space="preserve">la </w:t>
      </w:r>
      <w:r w:rsidR="00A01F7D" w:rsidRPr="00776E98">
        <w:rPr>
          <w:i/>
          <w:iCs/>
        </w:rPr>
        <w:t xml:space="preserve">laïcité dans </w:t>
      </w:r>
      <w:r w:rsidR="00BC3148" w:rsidRPr="00776E98">
        <w:rPr>
          <w:i/>
          <w:iCs/>
        </w:rPr>
        <w:t xml:space="preserve">le réseau de l’éducation et modifiant </w:t>
      </w:r>
      <w:r w:rsidR="00060CF6" w:rsidRPr="00776E98">
        <w:rPr>
          <w:i/>
          <w:iCs/>
        </w:rPr>
        <w:t>diverses dispositions législatives</w:t>
      </w:r>
      <w:r w:rsidR="00060CF6" w:rsidRPr="007642D6">
        <w:t xml:space="preserve">, </w:t>
      </w:r>
      <w:r w:rsidR="004F2A38" w:rsidRPr="007642D6">
        <w:t>art</w:t>
      </w:r>
      <w:r w:rsidR="004A0D4B">
        <w:t> </w:t>
      </w:r>
      <w:r w:rsidR="004F2A38" w:rsidRPr="007642D6">
        <w:t xml:space="preserve">1 </w:t>
      </w:r>
      <w:r w:rsidR="006538C3" w:rsidRPr="007642D6">
        <w:t>introduisant</w:t>
      </w:r>
      <w:r w:rsidR="004F2A38" w:rsidRPr="007642D6">
        <w:t xml:space="preserve"> l’article</w:t>
      </w:r>
      <w:r w:rsidR="004A0D4B">
        <w:t> </w:t>
      </w:r>
      <w:r w:rsidR="004F2A38" w:rsidRPr="007642D6">
        <w:t xml:space="preserve">0.1 </w:t>
      </w:r>
      <w:r w:rsidR="00F85712" w:rsidRPr="007642D6">
        <w:t xml:space="preserve">à </w:t>
      </w:r>
      <w:r w:rsidR="00163B68" w:rsidRPr="007642D6">
        <w:t xml:space="preserve">la </w:t>
      </w:r>
      <w:r w:rsidR="00C07EBE">
        <w:t>LIP.</w:t>
      </w:r>
    </w:p>
  </w:footnote>
  <w:footnote w:id="14">
    <w:p w14:paraId="5150E268" w14:textId="65E6A73F" w:rsidR="00A6681B" w:rsidRDefault="00A6681B" w:rsidP="009920A9">
      <w:pPr>
        <w:pStyle w:val="NotesBasPage"/>
      </w:pPr>
      <w:r>
        <w:rPr>
          <w:rStyle w:val="Appelnotedebasdep"/>
        </w:rPr>
        <w:footnoteRef/>
      </w:r>
      <w:r>
        <w:t xml:space="preserve"> </w:t>
      </w:r>
      <w:r w:rsidR="005E6E4C">
        <w:tab/>
      </w:r>
      <w:r>
        <w:t>Sur les finalités de la laïcité voir </w:t>
      </w:r>
      <w:r w:rsidR="005E6E4C">
        <w:t>notamment</w:t>
      </w:r>
      <w:r w:rsidR="00AF3952">
        <w:t> </w:t>
      </w:r>
      <w:r>
        <w:t xml:space="preserve">: </w:t>
      </w:r>
      <w:r w:rsidR="0052033A">
        <w:t>Section 2 «</w:t>
      </w:r>
      <w:r w:rsidR="007B5716">
        <w:rPr>
          <w:rFonts w:ascii="Arial" w:hAnsi="Arial"/>
        </w:rPr>
        <w:t> </w:t>
      </w:r>
      <w:r w:rsidR="0052033A">
        <w:t>La laïcité de l’état dans une perspective de droits de la personne</w:t>
      </w:r>
      <w:r w:rsidR="00AF3952">
        <w:t> </w:t>
      </w:r>
      <w:r w:rsidR="0052033A">
        <w:t>: précisions conceptuelles et mise en contexte</w:t>
      </w:r>
      <w:r w:rsidR="007B5716">
        <w:rPr>
          <w:rFonts w:ascii="Arial" w:hAnsi="Arial"/>
        </w:rPr>
        <w:t> </w:t>
      </w:r>
      <w:r w:rsidR="0052033A">
        <w:t>»</w:t>
      </w:r>
      <w:r w:rsidR="00E80FD6">
        <w:t>, dans</w:t>
      </w:r>
      <w:r w:rsidR="0052033A">
        <w:t> </w:t>
      </w:r>
      <w:r w:rsidR="00A441F2">
        <w:t>Commission des droits de la personne</w:t>
      </w:r>
      <w:r w:rsidR="00A568D7">
        <w:t xml:space="preserve"> et des droits de la jeunesse, </w:t>
      </w:r>
      <w:r w:rsidR="008B467F" w:rsidRPr="002A6B7E">
        <w:rPr>
          <w:rFonts w:ascii="Aptos" w:hAnsi="Aptos"/>
          <w:i/>
        </w:rPr>
        <w:t>supra</w:t>
      </w:r>
      <w:r w:rsidR="00A568D7">
        <w:t xml:space="preserve"> </w:t>
      </w:r>
      <w:r w:rsidR="00A568D7" w:rsidRPr="00F019E6">
        <w:t>note</w:t>
      </w:r>
      <w:r w:rsidR="004A0D4B">
        <w:t> </w:t>
      </w:r>
      <w:r w:rsidR="00A568D7">
        <w:fldChar w:fldCharType="begin"/>
      </w:r>
      <w:r w:rsidR="00A568D7">
        <w:instrText xml:space="preserve"> NOTEREF _Ref219990773 \h </w:instrText>
      </w:r>
      <w:r w:rsidR="008B467F">
        <w:instrText xml:space="preserve"> \* MERGEFORMAT </w:instrText>
      </w:r>
      <w:r w:rsidR="00A568D7">
        <w:fldChar w:fldCharType="separate"/>
      </w:r>
      <w:r w:rsidR="00B34EA6">
        <w:t>9</w:t>
      </w:r>
      <w:r w:rsidR="00A568D7">
        <w:fldChar w:fldCharType="end"/>
      </w:r>
      <w:r w:rsidR="001F6FDE">
        <w:t xml:space="preserve"> aux </w:t>
      </w:r>
      <w:r w:rsidR="00DD152B">
        <w:t>pp</w:t>
      </w:r>
      <w:r w:rsidR="004A0D4B">
        <w:t> </w:t>
      </w:r>
      <w:r w:rsidR="00DD152B">
        <w:t>31-53</w:t>
      </w:r>
      <w:r w:rsidR="006A13B6">
        <w:t>.</w:t>
      </w:r>
      <w:r w:rsidR="00712DD3">
        <w:t xml:space="preserve"> </w:t>
      </w:r>
      <w:r w:rsidR="00E80FD6">
        <w:t xml:space="preserve">Voir aussi : </w:t>
      </w:r>
      <w:r w:rsidR="00216770" w:rsidRPr="00216770">
        <w:t xml:space="preserve">Jean </w:t>
      </w:r>
      <w:r w:rsidR="00216770">
        <w:t>Baubérot</w:t>
      </w:r>
      <w:r w:rsidR="00216770" w:rsidRPr="00216770">
        <w:t xml:space="preserve"> et Micheline M</w:t>
      </w:r>
      <w:r w:rsidR="00216770">
        <w:t>ilot</w:t>
      </w:r>
      <w:r w:rsidR="00216770" w:rsidRPr="00216770">
        <w:t xml:space="preserve">, </w:t>
      </w:r>
      <w:r w:rsidR="00216770" w:rsidRPr="00BE05C1">
        <w:rPr>
          <w:i/>
          <w:iCs/>
        </w:rPr>
        <w:t>Laïcités sans frontières</w:t>
      </w:r>
      <w:r w:rsidR="00216770" w:rsidRPr="00216770">
        <w:t>, Paris, Seuil, 2011</w:t>
      </w:r>
      <w:r w:rsidR="007B5716">
        <w:rPr>
          <w:rFonts w:ascii="Arial" w:hAnsi="Arial"/>
        </w:rPr>
        <w:t> </w:t>
      </w:r>
      <w:r w:rsidR="00216770">
        <w:t>;</w:t>
      </w:r>
      <w:r w:rsidR="00E32712">
        <w:t xml:space="preserve"> Micheline Milot, </w:t>
      </w:r>
      <w:r w:rsidR="00E32712" w:rsidRPr="00BE05C1">
        <w:rPr>
          <w:i/>
          <w:iCs/>
        </w:rPr>
        <w:t>Laïcité dans le Nouveau Monde. Le cas du Québec</w:t>
      </w:r>
      <w:r w:rsidR="00E32712">
        <w:t>,</w:t>
      </w:r>
      <w:r w:rsidR="00966679" w:rsidRPr="00966679">
        <w:t xml:space="preserve"> Turnhout</w:t>
      </w:r>
      <w:r w:rsidR="00966679">
        <w:t>,</w:t>
      </w:r>
      <w:r w:rsidR="00E32712">
        <w:t xml:space="preserve"> </w:t>
      </w:r>
      <w:r w:rsidR="00DA2C81">
        <w:t xml:space="preserve">(2002) </w:t>
      </w:r>
      <w:r w:rsidR="004777DF">
        <w:t>115</w:t>
      </w:r>
      <w:r w:rsidR="00E32712">
        <w:t xml:space="preserve"> </w:t>
      </w:r>
      <w:proofErr w:type="spellStart"/>
      <w:r w:rsidR="00E32712">
        <w:t>Brepols</w:t>
      </w:r>
      <w:proofErr w:type="spellEnd"/>
      <w:r w:rsidR="002C3277">
        <w:t> </w:t>
      </w:r>
      <w:r w:rsidR="00BE0FD2">
        <w:t>:</w:t>
      </w:r>
      <w:r w:rsidR="00E32712">
        <w:t xml:space="preserve"> </w:t>
      </w:r>
      <w:r w:rsidR="00BE05C1">
        <w:t>V</w:t>
      </w:r>
      <w:r w:rsidR="00A25D4F">
        <w:t xml:space="preserve">auchez et Valentin, </w:t>
      </w:r>
      <w:r w:rsidR="008B467F" w:rsidRPr="002A6B7E">
        <w:rPr>
          <w:rFonts w:ascii="Aptos" w:hAnsi="Aptos"/>
          <w:i/>
        </w:rPr>
        <w:t>supra</w:t>
      </w:r>
      <w:r w:rsidR="00A25D4F">
        <w:t xml:space="preserve"> </w:t>
      </w:r>
      <w:r w:rsidR="00F62AD1">
        <w:t xml:space="preserve">note </w:t>
      </w:r>
      <w:r w:rsidR="00A25D4F">
        <w:fldChar w:fldCharType="begin"/>
      </w:r>
      <w:r w:rsidR="00A25D4F">
        <w:instrText xml:space="preserve"> NOTEREF _Ref219882610 \h </w:instrText>
      </w:r>
      <w:r w:rsidR="008B467F">
        <w:instrText xml:space="preserve"> \* MERGEFORMAT </w:instrText>
      </w:r>
      <w:r w:rsidR="00A25D4F">
        <w:fldChar w:fldCharType="separate"/>
      </w:r>
      <w:r w:rsidR="00B34EA6">
        <w:t>10</w:t>
      </w:r>
      <w:r w:rsidR="00A25D4F">
        <w:fldChar w:fldCharType="end"/>
      </w:r>
      <w:r w:rsidR="00A25D4F">
        <w:t>.</w:t>
      </w:r>
    </w:p>
  </w:footnote>
  <w:footnote w:id="15">
    <w:p w14:paraId="6238F3F3" w14:textId="071EBDB6" w:rsidR="00445D56" w:rsidRDefault="00445D56" w:rsidP="009920A9">
      <w:pPr>
        <w:pStyle w:val="NotesBasPage"/>
      </w:pPr>
      <w:r>
        <w:rPr>
          <w:rStyle w:val="Appelnotedebasdep"/>
        </w:rPr>
        <w:footnoteRef/>
      </w:r>
      <w:r>
        <w:t xml:space="preserve"> </w:t>
      </w:r>
      <w:r w:rsidR="00FB3A8A">
        <w:tab/>
      </w:r>
      <w:r w:rsidR="001F110E">
        <w:t xml:space="preserve">Assemblée nationale du Québec, </w:t>
      </w:r>
      <w:r w:rsidR="001F110E" w:rsidRPr="006E2C77">
        <w:rPr>
          <w:i/>
        </w:rPr>
        <w:t>Conférence de presse de M.</w:t>
      </w:r>
      <w:r w:rsidR="008C4D59">
        <w:rPr>
          <w:i/>
          <w:iCs/>
        </w:rPr>
        <w:t> </w:t>
      </w:r>
      <w:r w:rsidR="008F4700" w:rsidRPr="006E2C77">
        <w:rPr>
          <w:i/>
        </w:rPr>
        <w:t>Jean-François Roberge</w:t>
      </w:r>
      <w:r w:rsidR="001F110E" w:rsidRPr="006E2C77">
        <w:rPr>
          <w:i/>
        </w:rPr>
        <w:t xml:space="preserve">, ministre </w:t>
      </w:r>
      <w:r w:rsidR="00755657" w:rsidRPr="006E2C77">
        <w:rPr>
          <w:i/>
        </w:rPr>
        <w:t>de l’Immigration, de la Francisation et de l’</w:t>
      </w:r>
      <w:r w:rsidR="00D308A0" w:rsidRPr="006E2C77">
        <w:rPr>
          <w:i/>
        </w:rPr>
        <w:t>Intégration et ministre responsable de la Laïcité</w:t>
      </w:r>
      <w:r w:rsidR="001F110E">
        <w:t xml:space="preserve">, </w:t>
      </w:r>
      <w:r w:rsidR="008F4700">
        <w:t>27</w:t>
      </w:r>
      <w:r w:rsidR="008C4D59">
        <w:t> </w:t>
      </w:r>
      <w:r w:rsidR="008F4700">
        <w:t>novembre</w:t>
      </w:r>
      <w:r w:rsidR="001F110E">
        <w:t xml:space="preserve"> 2025, en ligne</w:t>
      </w:r>
      <w:r w:rsidR="008F4700">
        <w:t> :</w:t>
      </w:r>
      <w:r w:rsidR="00FB3A8A" w:rsidRPr="00FB3A8A">
        <w:t xml:space="preserve"> </w:t>
      </w:r>
      <w:hyperlink r:id="rId1" w:history="1">
        <w:r w:rsidR="00FB3A8A" w:rsidRPr="00F45C56">
          <w:rPr>
            <w:rStyle w:val="Lienhypertexte"/>
          </w:rPr>
          <w:t>https://www.assnat.q</w:t>
        </w:r>
        <w:r w:rsidR="008B467F" w:rsidRPr="008B467F">
          <w:rPr>
            <w:rStyle w:val="Lienhypertexte"/>
            <w:i/>
          </w:rPr>
          <w:t>c</w:t>
        </w:r>
        <w:r w:rsidR="00FB3A8A" w:rsidRPr="00F45C56">
          <w:rPr>
            <w:rStyle w:val="Lienhypertexte"/>
          </w:rPr>
          <w:t>ca/fr/video-audio/archives-parlementaires/activites-presse/AudioVideo-111159.html</w:t>
        </w:r>
      </w:hyperlink>
      <w:r w:rsidR="00FB3A8A">
        <w:t xml:space="preserve"> </w:t>
      </w:r>
    </w:p>
  </w:footnote>
  <w:footnote w:id="16">
    <w:p w14:paraId="6856AD34" w14:textId="6B65E1D3" w:rsidR="009D2A8C" w:rsidRDefault="009D2A8C" w:rsidP="009920A9">
      <w:pPr>
        <w:pStyle w:val="NotesBasPage"/>
      </w:pPr>
      <w:r>
        <w:rPr>
          <w:rStyle w:val="Appelnotedebasdep"/>
        </w:rPr>
        <w:footnoteRef/>
      </w:r>
      <w:r>
        <w:t xml:space="preserve"> </w:t>
      </w:r>
      <w:r>
        <w:tab/>
      </w:r>
      <w:r w:rsidR="00E87576">
        <w:t xml:space="preserve">Gouvernement du Québec, </w:t>
      </w:r>
      <w:r w:rsidR="00873CDC" w:rsidRPr="000458D8">
        <w:rPr>
          <w:i/>
        </w:rPr>
        <w:t>E</w:t>
      </w:r>
      <w:r w:rsidRPr="000458D8">
        <w:rPr>
          <w:i/>
        </w:rPr>
        <w:t>nquête administrative sur la gestion des situations impliquant des comportements pouvant raisonnablement faire craindre pour la sécurité physique et psychologique des étudiants, Collège Dawson et Collège Vanier</w:t>
      </w:r>
      <w:r w:rsidR="00E82098" w:rsidRPr="000458D8">
        <w:rPr>
          <w:i/>
        </w:rPr>
        <w:t xml:space="preserve"> </w:t>
      </w:r>
      <w:r w:rsidR="006D4334" w:rsidRPr="000458D8">
        <w:rPr>
          <w:i/>
          <w:iCs/>
        </w:rPr>
        <w:t>—</w:t>
      </w:r>
      <w:r w:rsidR="00701D86">
        <w:rPr>
          <w:rFonts w:ascii="Arial" w:hAnsi="Arial"/>
          <w:i/>
          <w:iCs/>
        </w:rPr>
        <w:t> </w:t>
      </w:r>
      <w:r w:rsidR="00E82098" w:rsidRPr="000458D8">
        <w:rPr>
          <w:i/>
        </w:rPr>
        <w:t>Rapport d’enquête</w:t>
      </w:r>
      <w:r w:rsidR="00E82098" w:rsidRPr="00263431">
        <w:t>,</w:t>
      </w:r>
      <w:r w:rsidRPr="00263431">
        <w:t xml:space="preserve"> 2025 (ci-après «</w:t>
      </w:r>
      <w:r w:rsidR="009C3255">
        <w:rPr>
          <w:rFonts w:ascii="Arial" w:hAnsi="Arial"/>
        </w:rPr>
        <w:t> </w:t>
      </w:r>
      <w:r w:rsidRPr="00263431">
        <w:t>Rapport Dawson et Vanier</w:t>
      </w:r>
      <w:r w:rsidR="009C3255">
        <w:rPr>
          <w:rFonts w:ascii="Arial" w:hAnsi="Arial"/>
        </w:rPr>
        <w:t> </w:t>
      </w:r>
      <w:r w:rsidRPr="00263431">
        <w:t>»)</w:t>
      </w:r>
      <w:r w:rsidR="001D1152">
        <w:rPr>
          <w:rFonts w:ascii="Arial" w:hAnsi="Arial"/>
        </w:rPr>
        <w:t> </w:t>
      </w:r>
      <w:r w:rsidRPr="00263431">
        <w:t xml:space="preserve">; </w:t>
      </w:r>
      <w:r w:rsidR="00AF32CE" w:rsidRPr="00263431">
        <w:t xml:space="preserve">Gouvernement du Québec, </w:t>
      </w:r>
      <w:r w:rsidRPr="00712DD3">
        <w:rPr>
          <w:i/>
          <w:iCs/>
        </w:rPr>
        <w:t>Analyse d’impact réglementaire</w:t>
      </w:r>
      <w:r w:rsidR="00701D86">
        <w:rPr>
          <w:rFonts w:ascii="Arial" w:hAnsi="Arial"/>
          <w:i/>
          <w:iCs/>
        </w:rPr>
        <w:t> </w:t>
      </w:r>
      <w:r w:rsidR="006D4334" w:rsidRPr="0057179C">
        <w:rPr>
          <w:i/>
          <w:iCs/>
        </w:rPr>
        <w:t>—</w:t>
      </w:r>
      <w:r w:rsidRPr="00712DD3">
        <w:rPr>
          <w:i/>
          <w:iCs/>
        </w:rPr>
        <w:t xml:space="preserve"> Projet de loi sur le renforcement de la laïcité au Québec</w:t>
      </w:r>
      <w:r w:rsidRPr="0057179C">
        <w:rPr>
          <w:i/>
        </w:rPr>
        <w:t xml:space="preserve">, </w:t>
      </w:r>
      <w:r w:rsidR="00AA4E22" w:rsidRPr="0057179C">
        <w:rPr>
          <w:i/>
        </w:rPr>
        <w:t>m</w:t>
      </w:r>
      <w:r w:rsidRPr="0057179C">
        <w:rPr>
          <w:i/>
        </w:rPr>
        <w:t>inistère du Conseil exécutif</w:t>
      </w:r>
      <w:r w:rsidRPr="00263431">
        <w:t>, 2025 (ci-après «</w:t>
      </w:r>
      <w:r w:rsidR="009C3255">
        <w:rPr>
          <w:rFonts w:ascii="Arial" w:hAnsi="Arial"/>
        </w:rPr>
        <w:t> </w:t>
      </w:r>
      <w:r w:rsidRPr="00263431">
        <w:t>Analyse d’impact réglementaire</w:t>
      </w:r>
      <w:r w:rsidR="009C3255">
        <w:rPr>
          <w:rFonts w:ascii="Arial" w:hAnsi="Arial"/>
        </w:rPr>
        <w:t> </w:t>
      </w:r>
      <w:r w:rsidRPr="00263431">
        <w:t>»)</w:t>
      </w:r>
      <w:r w:rsidR="00F34534">
        <w:t>.</w:t>
      </w:r>
      <w:r w:rsidR="009F3D78">
        <w:t xml:space="preserve"> </w:t>
      </w:r>
      <w:r w:rsidR="001A6AFE" w:rsidRPr="00D37BC6">
        <w:t>Notons que dans son mémoire sur le projet de loi n°</w:t>
      </w:r>
      <w:r w:rsidR="004A0D4B">
        <w:t> </w:t>
      </w:r>
      <w:r w:rsidR="001A6AFE" w:rsidRPr="00D37BC6">
        <w:t xml:space="preserve">94, la Commission </w:t>
      </w:r>
      <w:r w:rsidR="00C40BF9" w:rsidRPr="00D37BC6">
        <w:t xml:space="preserve">présente </w:t>
      </w:r>
      <w:r w:rsidR="001A6AFE" w:rsidRPr="00D37BC6">
        <w:t>une analyse des rapports suivants :</w:t>
      </w:r>
      <w:r w:rsidR="009825D8" w:rsidRPr="00D37BC6">
        <w:t xml:space="preserve"> </w:t>
      </w:r>
      <w:r w:rsidR="00604B64">
        <w:t>G</w:t>
      </w:r>
      <w:r w:rsidR="00B03B41" w:rsidRPr="00B74D83">
        <w:t>ouvernement du Québec</w:t>
      </w:r>
      <w:r w:rsidR="001A6AFE" w:rsidRPr="00B74D83">
        <w:t xml:space="preserve">, </w:t>
      </w:r>
      <w:r w:rsidR="001A6AFE" w:rsidRPr="009F3D78">
        <w:rPr>
          <w:i/>
          <w:iCs/>
        </w:rPr>
        <w:t>Administration, organisation et fonctionnement du Centre de service</w:t>
      </w:r>
      <w:r w:rsidR="00B03B41" w:rsidRPr="009F3D78">
        <w:rPr>
          <w:i/>
          <w:iCs/>
        </w:rPr>
        <w:t>s</w:t>
      </w:r>
      <w:r w:rsidR="001A6AFE" w:rsidRPr="009F3D78">
        <w:rPr>
          <w:i/>
          <w:iCs/>
        </w:rPr>
        <w:t xml:space="preserve"> scolaire de Montréal et de l’école Bedford, Rapport d’enquête</w:t>
      </w:r>
      <w:r w:rsidR="001A6AFE" w:rsidRPr="00B74D83">
        <w:t xml:space="preserve">, </w:t>
      </w:r>
      <w:r w:rsidR="00B74D83" w:rsidRPr="00B74D83">
        <w:t>Direction des enquêtes et Direction générale des affaires internes</w:t>
      </w:r>
      <w:r w:rsidR="004A0D4B">
        <w:t> </w:t>
      </w:r>
      <w:r w:rsidR="001A6AFE" w:rsidRPr="00B74D83">
        <w:t>2024, en ligne </w:t>
      </w:r>
      <w:r w:rsidR="001A6AFE" w:rsidRPr="00B74D83">
        <w:rPr>
          <w:rStyle w:val="NbpCar"/>
          <w:rFonts w:eastAsiaTheme="minorHAnsi"/>
        </w:rPr>
        <w:t>:</w:t>
      </w:r>
      <w:r w:rsidR="001A6AFE" w:rsidRPr="00B74D83">
        <w:t xml:space="preserve"> </w:t>
      </w:r>
      <w:hyperlink r:id="rId2" w:history="1">
        <w:r w:rsidR="001A6AFE" w:rsidRPr="00B74D83">
          <w:rPr>
            <w:rStyle w:val="Lienhypertexte"/>
          </w:rPr>
          <w:t>https://cdn-contenu.quebe</w:t>
        </w:r>
        <w:r w:rsidR="008B467F" w:rsidRPr="008B467F">
          <w:rPr>
            <w:rStyle w:val="Lienhypertexte"/>
            <w:i/>
          </w:rPr>
          <w:t>c</w:t>
        </w:r>
        <w:r w:rsidR="001A6AFE" w:rsidRPr="00B74D83">
          <w:rPr>
            <w:rStyle w:val="Lienhypertexte"/>
          </w:rPr>
          <w:t>ca/cdn-contenu/adm/min/education/publications-adm/rapport-reflexion-consultation/Rapport-enquete-Bedford.pdf</w:t>
        </w:r>
      </w:hyperlink>
      <w:r w:rsidR="001D1152">
        <w:rPr>
          <w:rFonts w:ascii="Arial" w:hAnsi="Arial"/>
        </w:rPr>
        <w:t> </w:t>
      </w:r>
      <w:r w:rsidR="00604B64">
        <w:t xml:space="preserve">; </w:t>
      </w:r>
      <w:r w:rsidR="00F20D88" w:rsidRPr="009825D8">
        <w:t xml:space="preserve">Gouvernement du Québec, </w:t>
      </w:r>
      <w:r w:rsidR="001A6AFE" w:rsidRPr="009F3D78">
        <w:rPr>
          <w:i/>
          <w:iCs/>
        </w:rPr>
        <w:t>Vérification des mesures prévues à la Loi sur la laïcité de l’État, Rapport de vérification</w:t>
      </w:r>
      <w:r w:rsidR="001A6AFE" w:rsidRPr="009F3D78">
        <w:t>, Direction des enquêtes</w:t>
      </w:r>
      <w:r w:rsidR="001A6AFE" w:rsidRPr="009825D8">
        <w:t xml:space="preserve"> et Direction générale de la conformité, des enquêtes et de l’évaluation de programmes, 2025, en ligne : </w:t>
      </w:r>
      <w:hyperlink r:id="rId3" w:history="1">
        <w:r w:rsidR="001A6AFE" w:rsidRPr="009825D8">
          <w:rPr>
            <w:rStyle w:val="Lienhypertexte"/>
          </w:rPr>
          <w:t>https://cdn-contenu.quebe</w:t>
        </w:r>
        <w:r w:rsidR="008B467F" w:rsidRPr="008B467F">
          <w:rPr>
            <w:rStyle w:val="Lienhypertexte"/>
            <w:i/>
          </w:rPr>
          <w:t>c</w:t>
        </w:r>
        <w:r w:rsidR="001A6AFE" w:rsidRPr="009825D8">
          <w:rPr>
            <w:rStyle w:val="Lienhypertexte"/>
          </w:rPr>
          <w:t>ca/cdn-contenu/adm/min/education/publications-adm/education/rapport-enquete/verification-mesures-prevues-Loi-laicite-etat-rapport-janvier-2025.pdf</w:t>
        </w:r>
      </w:hyperlink>
      <w:r w:rsidR="001D1152">
        <w:rPr>
          <w:rFonts w:ascii="Arial" w:hAnsi="Arial"/>
        </w:rPr>
        <w:t> </w:t>
      </w:r>
      <w:r w:rsidR="00F130C2">
        <w:t xml:space="preserve">; </w:t>
      </w:r>
      <w:r w:rsidR="00825959">
        <w:t xml:space="preserve">Commission des droits de la personne et des droits de la jeunesse, </w:t>
      </w:r>
      <w:r w:rsidR="008B467F" w:rsidRPr="00DE3E79">
        <w:rPr>
          <w:i/>
          <w:iCs/>
        </w:rPr>
        <w:t>supra</w:t>
      </w:r>
      <w:r w:rsidR="00825959">
        <w:t xml:space="preserve"> note</w:t>
      </w:r>
      <w:r w:rsidR="004A0D4B">
        <w:t> </w:t>
      </w:r>
      <w:r w:rsidR="00825959">
        <w:fldChar w:fldCharType="begin"/>
      </w:r>
      <w:r w:rsidR="00825959">
        <w:instrText xml:space="preserve"> NOTEREF _Ref219882610 \h </w:instrText>
      </w:r>
      <w:r w:rsidR="008B467F">
        <w:instrText xml:space="preserve"> \* MERGEFORMAT </w:instrText>
      </w:r>
      <w:r w:rsidR="00825959">
        <w:fldChar w:fldCharType="separate"/>
      </w:r>
      <w:r w:rsidR="00B34EA6">
        <w:t>10</w:t>
      </w:r>
      <w:r w:rsidR="00825959">
        <w:fldChar w:fldCharType="end"/>
      </w:r>
      <w:r w:rsidR="00B30E6A">
        <w:t>.</w:t>
      </w:r>
    </w:p>
  </w:footnote>
  <w:footnote w:id="17">
    <w:p w14:paraId="38CD0778" w14:textId="02733800" w:rsidR="002E05F2" w:rsidRDefault="0093007E" w:rsidP="009920A9">
      <w:pPr>
        <w:pStyle w:val="NotesBasPage"/>
      </w:pPr>
      <w:r>
        <w:rPr>
          <w:rStyle w:val="Appelnotedebasdep"/>
        </w:rPr>
        <w:footnoteRef/>
      </w:r>
      <w:r>
        <w:t xml:space="preserve"> </w:t>
      </w:r>
      <w:r>
        <w:tab/>
      </w:r>
      <w:r w:rsidR="00BD504E" w:rsidRPr="00BD504E">
        <w:t>Gouvernement du Québec</w:t>
      </w:r>
      <w:r w:rsidR="00BD504E">
        <w:t xml:space="preserve">, </w:t>
      </w:r>
      <w:r w:rsidRPr="009F3D78">
        <w:rPr>
          <w:i/>
          <w:iCs/>
        </w:rPr>
        <w:t>Pour une laïcité québécoise encore plus cohérente : bilan et perspective</w:t>
      </w:r>
      <w:r w:rsidR="00B078E1" w:rsidRPr="009F3D78">
        <w:rPr>
          <w:i/>
          <w:iCs/>
        </w:rPr>
        <w:t>s</w:t>
      </w:r>
      <w:r w:rsidRPr="009F3D78">
        <w:rPr>
          <w:i/>
          <w:iCs/>
        </w:rPr>
        <w:t>, Comité d’étude sur le respect des principes de la Loi sur la laïcité de l’État et sur les influences religieuses</w:t>
      </w:r>
      <w:r>
        <w:t>, 2025,</w:t>
      </w:r>
      <w:r w:rsidRPr="00367F80">
        <w:t xml:space="preserve"> en ligne</w:t>
      </w:r>
      <w:r>
        <w:t xml:space="preserve"> : </w:t>
      </w:r>
      <w:hyperlink r:id="rId4" w:history="1">
        <w:r w:rsidR="00367F80" w:rsidRPr="00F9011E">
          <w:rPr>
            <w:rStyle w:val="Lienhypertexte"/>
          </w:rPr>
          <w:t>https://cdn-contenu.quebe</w:t>
        </w:r>
        <w:r w:rsidR="008B467F" w:rsidRPr="008B467F">
          <w:rPr>
            <w:rStyle w:val="Lienhypertexte"/>
            <w:i/>
          </w:rPr>
          <w:t>c</w:t>
        </w:r>
        <w:r w:rsidR="00367F80" w:rsidRPr="00F9011E">
          <w:rPr>
            <w:rStyle w:val="Lienhypertexte"/>
          </w:rPr>
          <w:t>ca/cdn-contenu/adm/org/secretariat-institution-democratiques/laicite/rapport-comite/rapport_laicite-bilan-perspectives-2025.pdf</w:t>
        </w:r>
      </w:hyperlink>
      <w:r w:rsidR="001A6AFE">
        <w:t xml:space="preserve"> </w:t>
      </w:r>
      <w:r w:rsidR="00E82624">
        <w:t>(ci-après «</w:t>
      </w:r>
      <w:r w:rsidR="009C3255">
        <w:rPr>
          <w:rFonts w:ascii="Arial" w:hAnsi="Arial"/>
        </w:rPr>
        <w:t> </w:t>
      </w:r>
      <w:r w:rsidR="00E82624">
        <w:t>Rapport du Comité d’étude</w:t>
      </w:r>
      <w:r w:rsidR="009C3255">
        <w:rPr>
          <w:rFonts w:ascii="Arial" w:hAnsi="Arial"/>
        </w:rPr>
        <w:t> </w:t>
      </w:r>
      <w:r w:rsidR="00E82624">
        <w:rPr>
          <w:rFonts w:ascii="Walbaum Heading" w:hAnsi="Walbaum Heading"/>
        </w:rPr>
        <w:t>»</w:t>
      </w:r>
      <w:r w:rsidR="00E82624">
        <w:t>)</w:t>
      </w:r>
      <w:r w:rsidR="00966472">
        <w:t>.</w:t>
      </w:r>
    </w:p>
  </w:footnote>
  <w:footnote w:id="18">
    <w:p w14:paraId="09545018" w14:textId="7D861075" w:rsidR="00C53C7C" w:rsidRDefault="00C53C7C" w:rsidP="009920A9">
      <w:pPr>
        <w:pStyle w:val="NotesBasPage"/>
      </w:pPr>
      <w:r>
        <w:rPr>
          <w:rStyle w:val="Appelnotedebasdep"/>
        </w:rPr>
        <w:footnoteRef/>
      </w:r>
      <w:r>
        <w:t xml:space="preserve"> </w:t>
      </w:r>
      <w:r>
        <w:tab/>
      </w:r>
      <w:r w:rsidR="00634DDB">
        <w:rPr>
          <w:i/>
          <w:iCs/>
        </w:rPr>
        <w:t>Id.</w:t>
      </w:r>
      <w:r w:rsidRPr="0068443A">
        <w:t xml:space="preserve"> </w:t>
      </w:r>
      <w:r w:rsidR="009144DB" w:rsidRPr="0068443A">
        <w:t xml:space="preserve">à la </w:t>
      </w:r>
      <w:r w:rsidRPr="0068443A">
        <w:t>p</w:t>
      </w:r>
      <w:r w:rsidR="004A0D4B">
        <w:t> </w:t>
      </w:r>
      <w:r w:rsidR="001935E5" w:rsidRPr="0068443A">
        <w:t>237.</w:t>
      </w:r>
      <w:r>
        <w:t xml:space="preserve"> </w:t>
      </w:r>
    </w:p>
  </w:footnote>
  <w:footnote w:id="19">
    <w:p w14:paraId="3E0E17E6" w14:textId="378C12DC" w:rsidR="00A42BF7" w:rsidRDefault="00A42BF7" w:rsidP="009920A9">
      <w:pPr>
        <w:pStyle w:val="NotesBasPage"/>
      </w:pPr>
      <w:r>
        <w:rPr>
          <w:rStyle w:val="Appelnotedebasdep"/>
        </w:rPr>
        <w:footnoteRef/>
      </w:r>
      <w:r>
        <w:t xml:space="preserve">  </w:t>
      </w:r>
      <w:r w:rsidR="006D621D">
        <w:tab/>
      </w:r>
      <w:r w:rsidR="00746CF4">
        <w:rPr>
          <w:i/>
          <w:iCs/>
        </w:rPr>
        <w:t>Id.</w:t>
      </w:r>
      <w:r w:rsidR="009144DB">
        <w:t xml:space="preserve"> à la</w:t>
      </w:r>
      <w:r w:rsidR="006D621D">
        <w:t xml:space="preserve"> p</w:t>
      </w:r>
      <w:r w:rsidR="004A0D4B">
        <w:t> </w:t>
      </w:r>
      <w:r w:rsidR="006D621D">
        <w:t>67</w:t>
      </w:r>
      <w:r>
        <w:t xml:space="preserve"> citant</w:t>
      </w:r>
      <w:r w:rsidR="00722F53">
        <w:t xml:space="preserve"> : </w:t>
      </w:r>
      <w:r>
        <w:t>Guillaume Rousseau</w:t>
      </w:r>
      <w:r w:rsidR="006D621D">
        <w:t xml:space="preserve">, </w:t>
      </w:r>
      <w:r w:rsidR="006D621D" w:rsidRPr="009F3D78">
        <w:rPr>
          <w:i/>
          <w:iCs/>
        </w:rPr>
        <w:t>Loi sur la laïcité de l’État commentée et annotée</w:t>
      </w:r>
      <w:r w:rsidR="00D31B7D" w:rsidRPr="009F3D78">
        <w:rPr>
          <w:i/>
          <w:iCs/>
        </w:rPr>
        <w:t> </w:t>
      </w:r>
      <w:r w:rsidR="006D621D" w:rsidRPr="009F3D78">
        <w:rPr>
          <w:i/>
          <w:iCs/>
        </w:rPr>
        <w:t>: philosophie, genèse, interprétation et application</w:t>
      </w:r>
      <w:r w:rsidR="006D621D">
        <w:t xml:space="preserve">, Sherbrooke, Éditions Revue de Droit de l’Université de Sherbrooke, 2020, </w:t>
      </w:r>
      <w:r w:rsidR="00034C82">
        <w:t>à la p</w:t>
      </w:r>
      <w:r w:rsidR="004A0D4B">
        <w:t> </w:t>
      </w:r>
      <w:r w:rsidR="006D621D">
        <w:t>9</w:t>
      </w:r>
      <w:r w:rsidR="001D1152">
        <w:rPr>
          <w:rFonts w:ascii="Arial" w:hAnsi="Arial"/>
        </w:rPr>
        <w:t> </w:t>
      </w:r>
      <w:r w:rsidR="00722F53">
        <w:t>; Julie L</w:t>
      </w:r>
      <w:r w:rsidR="00B0361D">
        <w:t>atour</w:t>
      </w:r>
      <w:r w:rsidR="00722F53">
        <w:t>, «</w:t>
      </w:r>
      <w:r w:rsidR="009C3255">
        <w:rPr>
          <w:rFonts w:ascii="Arial" w:hAnsi="Arial"/>
        </w:rPr>
        <w:t> </w:t>
      </w:r>
      <w:r w:rsidR="00722F53">
        <w:t>La laïcité de l’État</w:t>
      </w:r>
      <w:r w:rsidR="00D31B7D">
        <w:t> </w:t>
      </w:r>
      <w:r w:rsidR="00722F53">
        <w:t>: clé de voûte des droits individuels civils et politiques</w:t>
      </w:r>
      <w:r w:rsidR="009C3255">
        <w:rPr>
          <w:rFonts w:ascii="Arial" w:hAnsi="Arial"/>
        </w:rPr>
        <w:t> </w:t>
      </w:r>
      <w:r w:rsidR="00722F53">
        <w:t xml:space="preserve">», dans Lucia </w:t>
      </w:r>
      <w:r w:rsidR="00254475">
        <w:t xml:space="preserve">Ferretti </w:t>
      </w:r>
      <w:r w:rsidR="00722F53">
        <w:t>et François R</w:t>
      </w:r>
      <w:r w:rsidR="00254475">
        <w:t>ocher</w:t>
      </w:r>
      <w:r w:rsidR="00722F53">
        <w:t xml:space="preserve"> (</w:t>
      </w:r>
      <w:proofErr w:type="spellStart"/>
      <w:r w:rsidR="00722F53">
        <w:t>dir</w:t>
      </w:r>
      <w:proofErr w:type="spellEnd"/>
      <w:r w:rsidR="00722F53" w:rsidRPr="005E3E1B">
        <w:t xml:space="preserve">.), </w:t>
      </w:r>
      <w:r w:rsidR="00722F53" w:rsidRPr="009920A9">
        <w:rPr>
          <w:i/>
        </w:rPr>
        <w:t>Les enjeux d’un Québec laïque</w:t>
      </w:r>
      <w:r w:rsidR="00D31B7D" w:rsidRPr="009920A9">
        <w:rPr>
          <w:i/>
        </w:rPr>
        <w:t> </w:t>
      </w:r>
      <w:r w:rsidR="00722F53" w:rsidRPr="009920A9">
        <w:rPr>
          <w:i/>
        </w:rPr>
        <w:t>: la loi</w:t>
      </w:r>
      <w:r w:rsidR="004A0D4B">
        <w:rPr>
          <w:i/>
        </w:rPr>
        <w:t> </w:t>
      </w:r>
      <w:r w:rsidR="00722F53" w:rsidRPr="009920A9">
        <w:rPr>
          <w:i/>
        </w:rPr>
        <w:t>21 en perspective</w:t>
      </w:r>
      <w:r w:rsidR="00722F53">
        <w:t xml:space="preserve">, Montréal, Del Busso Éditeur, 2020, </w:t>
      </w:r>
      <w:r w:rsidR="005E3E1B">
        <w:t>aux pp</w:t>
      </w:r>
      <w:r w:rsidR="004A0D4B">
        <w:t> </w:t>
      </w:r>
      <w:r w:rsidR="00722F53">
        <w:t>147-148.</w:t>
      </w:r>
    </w:p>
  </w:footnote>
  <w:footnote w:id="20">
    <w:p w14:paraId="56B87F89" w14:textId="387B8328" w:rsidR="00172A1B" w:rsidRDefault="00172A1B" w:rsidP="009920A9">
      <w:pPr>
        <w:pStyle w:val="NotesBasPage"/>
      </w:pPr>
      <w:r>
        <w:rPr>
          <w:rStyle w:val="Appelnotedebasdep"/>
        </w:rPr>
        <w:footnoteRef/>
      </w:r>
      <w:r>
        <w:t xml:space="preserve"> </w:t>
      </w:r>
      <w:r>
        <w:tab/>
        <w:t xml:space="preserve">Rapport du </w:t>
      </w:r>
      <w:r w:rsidR="00F60B9C">
        <w:t>Comité</w:t>
      </w:r>
      <w:r>
        <w:t xml:space="preserve"> d’étude, </w:t>
      </w:r>
      <w:r w:rsidR="00F60B9C">
        <w:t xml:space="preserve">à la </w:t>
      </w:r>
      <w:r>
        <w:t>p</w:t>
      </w:r>
      <w:r w:rsidR="004A0D4B">
        <w:t> </w:t>
      </w:r>
      <w:r>
        <w:t>236.</w:t>
      </w:r>
    </w:p>
  </w:footnote>
  <w:footnote w:id="21">
    <w:p w14:paraId="7F0189A0" w14:textId="00477D1F" w:rsidR="00172A1B" w:rsidRDefault="00172A1B" w:rsidP="009920A9">
      <w:pPr>
        <w:pStyle w:val="NotesBasPage"/>
      </w:pPr>
      <w:r>
        <w:rPr>
          <w:rStyle w:val="Appelnotedebasdep"/>
        </w:rPr>
        <w:footnoteRef/>
      </w:r>
      <w:r>
        <w:t xml:space="preserve"> </w:t>
      </w:r>
      <w:r>
        <w:tab/>
      </w:r>
      <w:r w:rsidR="00746CF4">
        <w:rPr>
          <w:i/>
          <w:iCs/>
        </w:rPr>
        <w:t>Id.</w:t>
      </w:r>
      <w:r>
        <w:t xml:space="preserve"> </w:t>
      </w:r>
      <w:r w:rsidR="00F60B9C">
        <w:t xml:space="preserve">à la </w:t>
      </w:r>
      <w:r>
        <w:t>p</w:t>
      </w:r>
      <w:r w:rsidR="004A0D4B">
        <w:t> </w:t>
      </w:r>
      <w:r>
        <w:t>247.</w:t>
      </w:r>
    </w:p>
  </w:footnote>
  <w:footnote w:id="22">
    <w:p w14:paraId="7388AFE2" w14:textId="1584BFDA" w:rsidR="00AA3F80" w:rsidRDefault="00AA3F80" w:rsidP="009920A9">
      <w:pPr>
        <w:pStyle w:val="NotesBasPage"/>
      </w:pPr>
      <w:r>
        <w:rPr>
          <w:rStyle w:val="Appelnotedebasdep"/>
        </w:rPr>
        <w:footnoteRef/>
      </w:r>
      <w:r>
        <w:t xml:space="preserve"> </w:t>
      </w:r>
      <w:r w:rsidR="0044330B">
        <w:tab/>
      </w:r>
      <w:r w:rsidR="00337B93" w:rsidRPr="00337B93">
        <w:t>Les responsabilités accordées à ce comité consistaient à «</w:t>
      </w:r>
      <w:r w:rsidR="009C3255">
        <w:rPr>
          <w:rFonts w:ascii="Arial" w:hAnsi="Arial"/>
        </w:rPr>
        <w:t> </w:t>
      </w:r>
      <w:r w:rsidR="00337B93" w:rsidRPr="00337B93">
        <w:t xml:space="preserve">brosser un portrait du respect de la laïcité et de la neutralité religieuse au sein des institutions de l’État, documenter le phénomène d’influences religieuses et </w:t>
      </w:r>
      <w:r w:rsidR="00337B93" w:rsidRPr="00582B0A">
        <w:rPr>
          <w:u w:val="single"/>
        </w:rPr>
        <w:t>formuler des recommandations au gouvernement afin de renforcer la laïcité au Québe</w:t>
      </w:r>
      <w:r w:rsidR="008B467F" w:rsidRPr="009F3D78">
        <w:rPr>
          <w:iCs/>
          <w:u w:val="single"/>
        </w:rPr>
        <w:t>c</w:t>
      </w:r>
      <w:r w:rsidR="00337B93" w:rsidRPr="009F3D78">
        <w:rPr>
          <w:rFonts w:ascii="Arial" w:hAnsi="Arial"/>
          <w:iCs/>
        </w:rPr>
        <w:t> </w:t>
      </w:r>
      <w:r w:rsidR="00337B93" w:rsidRPr="00337B93">
        <w:rPr>
          <w:rFonts w:cs="Aptos"/>
        </w:rPr>
        <w:t>»</w:t>
      </w:r>
      <w:r w:rsidR="0044330B">
        <w:rPr>
          <w:rFonts w:cs="Aptos"/>
        </w:rPr>
        <w:t xml:space="preserve"> </w:t>
      </w:r>
      <w:r w:rsidR="0044330B" w:rsidRPr="0044330B">
        <w:rPr>
          <w:rFonts w:cs="Aptos"/>
        </w:rPr>
        <w:t>Coalition Avenir Québec, «</w:t>
      </w:r>
      <w:r w:rsidR="009C3255">
        <w:rPr>
          <w:rFonts w:ascii="Arial" w:hAnsi="Arial"/>
        </w:rPr>
        <w:t> </w:t>
      </w:r>
      <w:r w:rsidR="0044330B" w:rsidRPr="0044330B">
        <w:rPr>
          <w:rFonts w:cs="Aptos"/>
        </w:rPr>
        <w:t>Création du Comité d’étude sur le respect de la Loi sur laïcité de l’État</w:t>
      </w:r>
      <w:r w:rsidR="009C3255">
        <w:rPr>
          <w:rFonts w:ascii="Arial" w:hAnsi="Arial"/>
        </w:rPr>
        <w:t> </w:t>
      </w:r>
      <w:r w:rsidR="0044330B" w:rsidRPr="0044330B">
        <w:rPr>
          <w:rFonts w:cs="Aptos"/>
        </w:rPr>
        <w:t>», 10</w:t>
      </w:r>
      <w:r w:rsidR="008C4D59">
        <w:rPr>
          <w:rFonts w:cs="Aptos"/>
        </w:rPr>
        <w:t> </w:t>
      </w:r>
      <w:r w:rsidR="0044330B" w:rsidRPr="0044330B">
        <w:rPr>
          <w:rFonts w:cs="Aptos"/>
        </w:rPr>
        <w:t>mars 2025</w:t>
      </w:r>
      <w:r w:rsidR="00582B0A">
        <w:rPr>
          <w:rFonts w:cs="Aptos"/>
        </w:rPr>
        <w:t xml:space="preserve"> (notre soulignement)</w:t>
      </w:r>
      <w:r w:rsidR="0044330B" w:rsidRPr="0044330B">
        <w:rPr>
          <w:rFonts w:cs="Aptos"/>
        </w:rPr>
        <w:t xml:space="preserve">, </w:t>
      </w:r>
      <w:r w:rsidR="00582B0A">
        <w:rPr>
          <w:rFonts w:cs="Aptos"/>
        </w:rPr>
        <w:t xml:space="preserve">en ligne : </w:t>
      </w:r>
      <w:hyperlink r:id="rId5" w:history="1">
        <w:r w:rsidR="00582B0A" w:rsidRPr="00BA49D7">
          <w:rPr>
            <w:rStyle w:val="Lienhypertexte"/>
            <w:rFonts w:cs="Aptos"/>
          </w:rPr>
          <w:t>https://coalitionavenirquebe</w:t>
        </w:r>
        <w:r w:rsidR="008B467F" w:rsidRPr="008B467F">
          <w:rPr>
            <w:rStyle w:val="Lienhypertexte"/>
            <w:rFonts w:cs="Aptos"/>
            <w:i/>
          </w:rPr>
          <w:t>c</w:t>
        </w:r>
        <w:r w:rsidR="00582B0A" w:rsidRPr="00BA49D7">
          <w:rPr>
            <w:rStyle w:val="Lienhypertexte"/>
            <w:rFonts w:cs="Aptos"/>
          </w:rPr>
          <w:t>org/fr/blog/2025/03/10/creation-du-comite-detude-sur-le-respect-de-la-loi-sur-la-laicite-de-letat/</w:t>
        </w:r>
      </w:hyperlink>
      <w:r w:rsidR="00582B0A">
        <w:rPr>
          <w:rFonts w:cs="Aptos"/>
        </w:rPr>
        <w:t xml:space="preserve"> </w:t>
      </w:r>
    </w:p>
  </w:footnote>
  <w:footnote w:id="23">
    <w:p w14:paraId="4673DC48" w14:textId="1F70A289" w:rsidR="0067079E" w:rsidRDefault="0067079E" w:rsidP="009920A9">
      <w:pPr>
        <w:pStyle w:val="NotesBasPage"/>
      </w:pPr>
      <w:r>
        <w:rPr>
          <w:rStyle w:val="Appelnotedebasdep"/>
        </w:rPr>
        <w:footnoteRef/>
      </w:r>
      <w:r>
        <w:t xml:space="preserve"> </w:t>
      </w:r>
      <w:r w:rsidR="00331B73">
        <w:tab/>
      </w:r>
      <w:r w:rsidR="00C06E70">
        <w:t>Gouvernement du Québec</w:t>
      </w:r>
      <w:r w:rsidR="00331B73" w:rsidRPr="00331B73">
        <w:t xml:space="preserve">, </w:t>
      </w:r>
      <w:r w:rsidR="00331B73" w:rsidRPr="009F3D78">
        <w:rPr>
          <w:i/>
          <w:iCs/>
        </w:rPr>
        <w:t>Pour des initiatives publiques + égalitaires pour toutes et tous, De l’ADS vers l’ADS+, Cadre de référence pour les projets pilotes en analyse différenciée selon les sexes dans une perspective intersectionnelle (ADS+) 2022-2027</w:t>
      </w:r>
      <w:r w:rsidR="005F0883">
        <w:t xml:space="preserve">, </w:t>
      </w:r>
      <w:r w:rsidR="00D40563" w:rsidRPr="00331B73">
        <w:t>Secrétariat à la condition féminine</w:t>
      </w:r>
      <w:r w:rsidR="005F0883">
        <w:t xml:space="preserve">, </w:t>
      </w:r>
      <w:r w:rsidR="005B5A31">
        <w:t>à la p</w:t>
      </w:r>
      <w:r w:rsidR="004A0D4B">
        <w:t> </w:t>
      </w:r>
      <w:r w:rsidR="005B5A31">
        <w:t xml:space="preserve">2, en ligne : </w:t>
      </w:r>
      <w:hyperlink r:id="rId6" w:history="1">
        <w:r w:rsidR="005B5A31" w:rsidRPr="00BA49D7">
          <w:rPr>
            <w:rStyle w:val="Lienhypertexte"/>
          </w:rPr>
          <w:t>https://cdn-contenu.quebe</w:t>
        </w:r>
        <w:r w:rsidR="008B467F" w:rsidRPr="008B467F">
          <w:rPr>
            <w:rStyle w:val="Lienhypertexte"/>
            <w:i/>
          </w:rPr>
          <w:t>c</w:t>
        </w:r>
        <w:r w:rsidR="005B5A31" w:rsidRPr="00BA49D7">
          <w:rPr>
            <w:rStyle w:val="Lienhypertexte"/>
          </w:rPr>
          <w:t>ca/cdn-contenu/adm/org/SCF/publications/egalite/Cadre-projets-pilotes-ADS-plus-2022-2027-SCF_01.pdf</w:t>
        </w:r>
      </w:hyperlink>
      <w:r w:rsidR="005B5A31">
        <w:t xml:space="preserve"> </w:t>
      </w:r>
    </w:p>
  </w:footnote>
  <w:footnote w:id="24">
    <w:p w14:paraId="2CBD9509" w14:textId="543DE7BD" w:rsidR="007C230A" w:rsidRPr="005A3063" w:rsidRDefault="007C230A" w:rsidP="009920A9">
      <w:pPr>
        <w:pStyle w:val="NotesBasPage"/>
        <w:rPr>
          <w:lang w:val="fr-FR"/>
        </w:rPr>
      </w:pPr>
      <w:r>
        <w:rPr>
          <w:rStyle w:val="Appelnotedebasdep"/>
        </w:rPr>
        <w:footnoteRef/>
      </w:r>
      <w:r>
        <w:t xml:space="preserve"> </w:t>
      </w:r>
      <w:r>
        <w:rPr>
          <w:lang w:val="fr-FR"/>
        </w:rPr>
        <w:tab/>
        <w:t>Charte, art</w:t>
      </w:r>
      <w:r w:rsidR="004A0D4B">
        <w:rPr>
          <w:lang w:val="fr-FR"/>
        </w:rPr>
        <w:t> </w:t>
      </w:r>
      <w:r>
        <w:rPr>
          <w:lang w:val="fr-FR"/>
        </w:rPr>
        <w:t>9.1.</w:t>
      </w:r>
    </w:p>
  </w:footnote>
  <w:footnote w:id="25">
    <w:p w14:paraId="1FF574EC" w14:textId="765E833C" w:rsidR="00145947" w:rsidRPr="004232CC" w:rsidRDefault="00145947" w:rsidP="009920A9">
      <w:pPr>
        <w:pStyle w:val="NotesBasPage"/>
        <w:rPr>
          <w:lang w:val="fr-FR"/>
        </w:rPr>
      </w:pPr>
      <w:r>
        <w:rPr>
          <w:rStyle w:val="Appelnotedebasdep"/>
        </w:rPr>
        <w:footnoteRef/>
      </w:r>
      <w:r>
        <w:t xml:space="preserve"> </w:t>
      </w:r>
      <w:r>
        <w:rPr>
          <w:lang w:val="fr-FR"/>
        </w:rPr>
        <w:tab/>
        <w:t xml:space="preserve">Voir par exemple : </w:t>
      </w:r>
      <w:r w:rsidRPr="009F3D78">
        <w:rPr>
          <w:i/>
          <w:iCs/>
        </w:rPr>
        <w:t>S.L. c Commission scolaire des Chênes</w:t>
      </w:r>
      <w:r w:rsidRPr="00E4225E">
        <w:t>, [2012] 1</w:t>
      </w:r>
      <w:r w:rsidR="000D2081">
        <w:t> </w:t>
      </w:r>
      <w:r w:rsidRPr="00E4225E">
        <w:t>RCS. 235</w:t>
      </w:r>
      <w:r w:rsidR="001D1152" w:rsidRPr="009F3D78">
        <w:rPr>
          <w:rFonts w:ascii="Arial" w:hAnsi="Arial"/>
        </w:rPr>
        <w:t> </w:t>
      </w:r>
      <w:r w:rsidRPr="009F3D78">
        <w:t xml:space="preserve">; </w:t>
      </w:r>
      <w:r w:rsidRPr="009F3D78">
        <w:rPr>
          <w:i/>
          <w:iCs/>
        </w:rPr>
        <w:t xml:space="preserve">Bruker c </w:t>
      </w:r>
      <w:proofErr w:type="spellStart"/>
      <w:r w:rsidRPr="009F3D78">
        <w:rPr>
          <w:i/>
          <w:iCs/>
        </w:rPr>
        <w:t>Marcovitz</w:t>
      </w:r>
      <w:proofErr w:type="spellEnd"/>
      <w:r w:rsidRPr="00B80559">
        <w:t>, 2007</w:t>
      </w:r>
      <w:r w:rsidR="000D2081">
        <w:t> </w:t>
      </w:r>
      <w:r w:rsidRPr="00B80559">
        <w:t>CSC</w:t>
      </w:r>
      <w:r w:rsidR="004A0D4B">
        <w:t> </w:t>
      </w:r>
      <w:r w:rsidRPr="00B80559">
        <w:t>54</w:t>
      </w:r>
      <w:r w:rsidR="001D1152">
        <w:rPr>
          <w:rFonts w:ascii="Arial" w:hAnsi="Arial"/>
        </w:rPr>
        <w:t> </w:t>
      </w:r>
      <w:r>
        <w:t xml:space="preserve">; </w:t>
      </w:r>
      <w:r w:rsidRPr="009F3D78">
        <w:rPr>
          <w:i/>
          <w:iCs/>
        </w:rPr>
        <w:t xml:space="preserve">Organisation de la jeunesse </w:t>
      </w:r>
      <w:proofErr w:type="spellStart"/>
      <w:r w:rsidRPr="009F3D78">
        <w:rPr>
          <w:i/>
          <w:iCs/>
        </w:rPr>
        <w:t>Chabad</w:t>
      </w:r>
      <w:proofErr w:type="spellEnd"/>
      <w:r w:rsidRPr="009F3D78">
        <w:rPr>
          <w:i/>
          <w:iCs/>
        </w:rPr>
        <w:t xml:space="preserve"> </w:t>
      </w:r>
      <w:proofErr w:type="spellStart"/>
      <w:r w:rsidRPr="009F3D78">
        <w:rPr>
          <w:i/>
          <w:iCs/>
        </w:rPr>
        <w:t>Loubavitch</w:t>
      </w:r>
      <w:proofErr w:type="spellEnd"/>
      <w:r w:rsidRPr="009F3D78">
        <w:rPr>
          <w:i/>
          <w:iCs/>
        </w:rPr>
        <w:t xml:space="preserve"> c Ville de Mont-Tremblant</w:t>
      </w:r>
      <w:r w:rsidRPr="005D1E8C">
        <w:t>, 2022</w:t>
      </w:r>
      <w:r w:rsidR="000D2081">
        <w:t> </w:t>
      </w:r>
      <w:r w:rsidRPr="005D1E8C">
        <w:t>QCCA</w:t>
      </w:r>
      <w:r w:rsidR="004A0D4B">
        <w:t> </w:t>
      </w:r>
      <w:r w:rsidRPr="005D1E8C">
        <w:t>1331</w:t>
      </w:r>
      <w:r>
        <w:t xml:space="preserve"> </w:t>
      </w:r>
      <w:r w:rsidRPr="00A163E0">
        <w:t>(demande d’autorisation d’appeler refusée</w:t>
      </w:r>
      <w:r>
        <w:t xml:space="preserve"> par la CSC)</w:t>
      </w:r>
      <w:r w:rsidR="001D1152">
        <w:rPr>
          <w:rFonts w:ascii="Arial" w:hAnsi="Arial"/>
        </w:rPr>
        <w:t> </w:t>
      </w:r>
      <w:r>
        <w:t xml:space="preserve">; </w:t>
      </w:r>
      <w:r w:rsidRPr="009F3D78">
        <w:rPr>
          <w:i/>
          <w:iCs/>
        </w:rPr>
        <w:t xml:space="preserve">Singh c Montréal Gateway </w:t>
      </w:r>
      <w:proofErr w:type="spellStart"/>
      <w:r w:rsidRPr="009F3D78">
        <w:rPr>
          <w:i/>
          <w:iCs/>
        </w:rPr>
        <w:t>Terminals</w:t>
      </w:r>
      <w:proofErr w:type="spellEnd"/>
      <w:r w:rsidRPr="009F3D78">
        <w:rPr>
          <w:i/>
          <w:iCs/>
        </w:rPr>
        <w:t xml:space="preserve"> Partnership</w:t>
      </w:r>
      <w:r w:rsidRPr="002A0641">
        <w:t>, 2019</w:t>
      </w:r>
      <w:r w:rsidR="000D2081">
        <w:t> </w:t>
      </w:r>
      <w:r w:rsidRPr="002A0641">
        <w:t>QCCA</w:t>
      </w:r>
      <w:r w:rsidR="004A0D4B">
        <w:t> </w:t>
      </w:r>
      <w:r w:rsidRPr="002A0641">
        <w:t>1494</w:t>
      </w:r>
      <w:r>
        <w:t xml:space="preserve"> </w:t>
      </w:r>
      <w:r w:rsidRPr="00A163E0">
        <w:t>(demande d’autorisation d’appeler refusée</w:t>
      </w:r>
      <w:r>
        <w:t xml:space="preserve"> par la CSC); </w:t>
      </w:r>
      <w:proofErr w:type="spellStart"/>
      <w:r w:rsidRPr="009F3D78">
        <w:rPr>
          <w:i/>
          <w:iCs/>
        </w:rPr>
        <w:t>Congregation</w:t>
      </w:r>
      <w:proofErr w:type="spellEnd"/>
      <w:r w:rsidRPr="009F3D78">
        <w:rPr>
          <w:i/>
          <w:iCs/>
        </w:rPr>
        <w:t xml:space="preserve"> of the Followers of the Rabbis of Belz to </w:t>
      </w:r>
      <w:proofErr w:type="spellStart"/>
      <w:r w:rsidRPr="009F3D78">
        <w:rPr>
          <w:i/>
          <w:iCs/>
        </w:rPr>
        <w:t>Strengthen</w:t>
      </w:r>
      <w:proofErr w:type="spellEnd"/>
      <w:r w:rsidRPr="009F3D78">
        <w:rPr>
          <w:i/>
          <w:iCs/>
        </w:rPr>
        <w:t xml:space="preserve"> Torah c Val-Morin (Municipalité de)</w:t>
      </w:r>
      <w:r w:rsidRPr="00A163E0">
        <w:t>, 2008 QCCA</w:t>
      </w:r>
      <w:r w:rsidR="00B22336">
        <w:t> </w:t>
      </w:r>
      <w:r w:rsidRPr="00A163E0">
        <w:t>577 (demande d’autorisation d’appeler refusée</w:t>
      </w:r>
      <w:r>
        <w:t xml:space="preserve"> par la CSC); </w:t>
      </w:r>
      <w:r w:rsidRPr="00212A84">
        <w:rPr>
          <w:i/>
          <w:iCs/>
        </w:rPr>
        <w:t>Commission des droits de la personne et des droits de la jeunesse (</w:t>
      </w:r>
      <w:proofErr w:type="spellStart"/>
      <w:r w:rsidRPr="00212A84">
        <w:rPr>
          <w:i/>
          <w:iCs/>
        </w:rPr>
        <w:t>Zilberg</w:t>
      </w:r>
      <w:proofErr w:type="spellEnd"/>
      <w:r w:rsidRPr="00212A84">
        <w:rPr>
          <w:i/>
          <w:iCs/>
        </w:rPr>
        <w:t xml:space="preserve">) c 9220-3454 Québec </w:t>
      </w:r>
      <w:proofErr w:type="spellStart"/>
      <w:r w:rsidRPr="00212A84">
        <w:rPr>
          <w:i/>
          <w:iCs/>
        </w:rPr>
        <w:t>In</w:t>
      </w:r>
      <w:r w:rsidR="008B467F" w:rsidRPr="00212A84">
        <w:rPr>
          <w:i/>
          <w:iCs/>
        </w:rPr>
        <w:t>c</w:t>
      </w:r>
      <w:proofErr w:type="spellEnd"/>
      <w:r w:rsidRPr="00212A84">
        <w:rPr>
          <w:i/>
          <w:iCs/>
        </w:rPr>
        <w:t xml:space="preserve"> (Spa Liv Zen </w:t>
      </w:r>
      <w:r w:rsidR="00182FF1">
        <w:rPr>
          <w:i/>
        </w:rPr>
        <w:t>[</w:t>
      </w:r>
      <w:r w:rsidRPr="00212A84">
        <w:rPr>
          <w:i/>
          <w:iCs/>
        </w:rPr>
        <w:t xml:space="preserve">Spa </w:t>
      </w:r>
      <w:proofErr w:type="spellStart"/>
      <w:r w:rsidRPr="00212A84">
        <w:rPr>
          <w:i/>
          <w:iCs/>
        </w:rPr>
        <w:t>Orazen</w:t>
      </w:r>
      <w:proofErr w:type="spellEnd"/>
      <w:r w:rsidR="00701D86">
        <w:rPr>
          <w:i/>
        </w:rPr>
        <w:t>]</w:t>
      </w:r>
      <w:r w:rsidRPr="00FD5058">
        <w:rPr>
          <w:i/>
        </w:rPr>
        <w:t>)</w:t>
      </w:r>
      <w:r w:rsidRPr="00001CA3">
        <w:t>,</w:t>
      </w:r>
      <w:r>
        <w:t xml:space="preserve"> 2017</w:t>
      </w:r>
      <w:r w:rsidR="000D2081">
        <w:t> </w:t>
      </w:r>
      <w:r>
        <w:t>QCTDP</w:t>
      </w:r>
      <w:r w:rsidR="004A0D4B">
        <w:t> </w:t>
      </w:r>
      <w:r>
        <w:t>13</w:t>
      </w:r>
      <w:r w:rsidR="001D1152">
        <w:rPr>
          <w:rFonts w:ascii="Arial" w:hAnsi="Arial"/>
        </w:rPr>
        <w:t> </w:t>
      </w:r>
      <w:r>
        <w:t xml:space="preserve">; </w:t>
      </w:r>
      <w:r w:rsidRPr="00212A84">
        <w:rPr>
          <w:i/>
          <w:iCs/>
        </w:rPr>
        <w:t>Commission des droits de la personne et des droits de la jeunesse (Dubé et autre) c Martin</w:t>
      </w:r>
      <w:r w:rsidRPr="00C16101">
        <w:t>, 1997 CanLII</w:t>
      </w:r>
      <w:r w:rsidR="004A0D4B">
        <w:t> </w:t>
      </w:r>
      <w:r w:rsidRPr="00C16101">
        <w:t>39 (QC TDP)</w:t>
      </w:r>
      <w:r>
        <w:t>.</w:t>
      </w:r>
    </w:p>
  </w:footnote>
  <w:footnote w:id="26">
    <w:p w14:paraId="56560BE9" w14:textId="764AC4EE" w:rsidR="00F235B3" w:rsidRPr="000B480F" w:rsidRDefault="00F235B3" w:rsidP="009920A9">
      <w:pPr>
        <w:pStyle w:val="NotesBasPage"/>
        <w:rPr>
          <w:lang w:val="fr-FR"/>
        </w:rPr>
      </w:pPr>
      <w:r>
        <w:rPr>
          <w:rStyle w:val="Appelnotedebasdep"/>
        </w:rPr>
        <w:footnoteRef/>
      </w:r>
      <w:r>
        <w:t xml:space="preserve"> </w:t>
      </w:r>
      <w:r>
        <w:rPr>
          <w:lang w:val="fr-FR"/>
        </w:rPr>
        <w:tab/>
      </w:r>
      <w:r w:rsidRPr="00E92AC1">
        <w:t>Voir notamment</w:t>
      </w:r>
      <w:r w:rsidR="00D31B7D">
        <w:t> </w:t>
      </w:r>
      <w:r w:rsidRPr="00E92AC1">
        <w:t xml:space="preserve">: </w:t>
      </w:r>
      <w:r w:rsidRPr="00212A84">
        <w:rPr>
          <w:i/>
          <w:iCs/>
        </w:rPr>
        <w:t>Centre d’information et d’action sociale de l’Outaouais (Clinique des femmes de l’Outaouais) c Veilleux</w:t>
      </w:r>
      <w:r w:rsidRPr="00E92AC1">
        <w:t>, 2008</w:t>
      </w:r>
      <w:r w:rsidR="000D2081">
        <w:t> </w:t>
      </w:r>
      <w:r w:rsidRPr="00E92AC1">
        <w:t>QCCS</w:t>
      </w:r>
      <w:r w:rsidR="004A0D4B">
        <w:t> </w:t>
      </w:r>
      <w:r w:rsidRPr="00E92AC1">
        <w:t>2599.</w:t>
      </w:r>
    </w:p>
  </w:footnote>
  <w:footnote w:id="27">
    <w:p w14:paraId="737CAD63" w14:textId="5E41B83D" w:rsidR="007C230A" w:rsidRPr="003F2341" w:rsidRDefault="007C230A" w:rsidP="009920A9">
      <w:pPr>
        <w:pStyle w:val="NotesBasPage"/>
        <w:rPr>
          <w:lang w:val="fr-FR"/>
        </w:rPr>
      </w:pPr>
      <w:r>
        <w:rPr>
          <w:rStyle w:val="Appelnotedebasdep"/>
        </w:rPr>
        <w:footnoteRef/>
      </w:r>
      <w:r>
        <w:t xml:space="preserve"> </w:t>
      </w:r>
      <w:r>
        <w:rPr>
          <w:lang w:val="fr-FR"/>
        </w:rPr>
        <w:tab/>
      </w:r>
      <w:r w:rsidRPr="00AD005F">
        <w:t xml:space="preserve">Voir notamment </w:t>
      </w:r>
      <w:r w:rsidRPr="00212A84">
        <w:rPr>
          <w:i/>
          <w:iCs/>
        </w:rPr>
        <w:t>R. c Oakes</w:t>
      </w:r>
      <w:r w:rsidRPr="00AD005F">
        <w:t>, [1986] 1</w:t>
      </w:r>
      <w:r w:rsidR="000D2081">
        <w:t> </w:t>
      </w:r>
      <w:r w:rsidRPr="00AD005F">
        <w:t>RCS</w:t>
      </w:r>
      <w:r w:rsidR="004A0D4B">
        <w:t> </w:t>
      </w:r>
      <w:r w:rsidRPr="00AD005F">
        <w:t xml:space="preserve">103, </w:t>
      </w:r>
      <w:r w:rsidR="00491A92" w:rsidRPr="00491A92">
        <w:rPr>
          <w:i/>
          <w:iCs/>
        </w:rPr>
        <w:t xml:space="preserve">aussi </w:t>
      </w:r>
      <w:r w:rsidRPr="00212A84">
        <w:rPr>
          <w:i/>
          <w:iCs/>
        </w:rPr>
        <w:t>Ford c Québec</w:t>
      </w:r>
      <w:r w:rsidR="00491A92" w:rsidRPr="00491A92">
        <w:rPr>
          <w:i/>
          <w:iCs/>
        </w:rPr>
        <w:t xml:space="preserve"> (Procureur général),</w:t>
      </w:r>
      <w:r w:rsidRPr="00491A92">
        <w:rPr>
          <w:i/>
        </w:rPr>
        <w:t xml:space="preserve"> </w:t>
      </w:r>
      <w:r w:rsidRPr="00AD005F">
        <w:t>[1988] 2</w:t>
      </w:r>
      <w:r w:rsidR="000D2081">
        <w:t> </w:t>
      </w:r>
      <w:r w:rsidRPr="00AD005F">
        <w:t>RCS</w:t>
      </w:r>
      <w:r w:rsidR="004A0D4B">
        <w:t> </w:t>
      </w:r>
      <w:r w:rsidRPr="00AD005F">
        <w:t xml:space="preserve">712, </w:t>
      </w:r>
      <w:r w:rsidRPr="001023A8">
        <w:rPr>
          <w:i/>
        </w:rPr>
        <w:t>Canada (Procureur général) c JTI-Macdonald Corp</w:t>
      </w:r>
      <w:r w:rsidRPr="00AD005F">
        <w:t>., [2007] 2</w:t>
      </w:r>
      <w:r w:rsidR="000D2081">
        <w:t> </w:t>
      </w:r>
      <w:r w:rsidRPr="00AD005F">
        <w:t>RCS</w:t>
      </w:r>
      <w:r w:rsidR="004A0D4B">
        <w:t> </w:t>
      </w:r>
      <w:r w:rsidRPr="00AD005F">
        <w:t>610</w:t>
      </w:r>
      <w:r w:rsidRPr="00694374">
        <w:t xml:space="preserve">, </w:t>
      </w:r>
      <w:r w:rsidRPr="00212A84">
        <w:rPr>
          <w:i/>
          <w:iCs/>
        </w:rPr>
        <w:t>Fraser c Canada (Procureur général)</w:t>
      </w:r>
      <w:r w:rsidRPr="00AD005F">
        <w:t>, [2020] 3</w:t>
      </w:r>
      <w:r w:rsidR="000D2081">
        <w:t> </w:t>
      </w:r>
      <w:r w:rsidRPr="00AD005F">
        <w:t>RCS</w:t>
      </w:r>
      <w:r w:rsidR="004A0D4B">
        <w:t> </w:t>
      </w:r>
      <w:r w:rsidRPr="00AD005F">
        <w:t>113.</w:t>
      </w:r>
    </w:p>
  </w:footnote>
  <w:footnote w:id="28">
    <w:p w14:paraId="1114A67B" w14:textId="1CF08129" w:rsidR="007C230A" w:rsidRPr="001F68B7" w:rsidRDefault="007C230A" w:rsidP="00FD5058">
      <w:pPr>
        <w:pStyle w:val="NotesBasPage"/>
      </w:pPr>
      <w:r>
        <w:rPr>
          <w:rStyle w:val="Appelnotedebasdep"/>
        </w:rPr>
        <w:footnoteRef/>
      </w:r>
      <w:r w:rsidRPr="001F68B7">
        <w:t xml:space="preserve"> </w:t>
      </w:r>
      <w:r w:rsidRPr="001F68B7">
        <w:tab/>
      </w:r>
      <w:r w:rsidRPr="008621E3">
        <w:t xml:space="preserve">Organisation de la jeunesse </w:t>
      </w:r>
      <w:proofErr w:type="spellStart"/>
      <w:r w:rsidRPr="00212A84">
        <w:rPr>
          <w:i/>
          <w:iCs/>
        </w:rPr>
        <w:t>Chabad</w:t>
      </w:r>
      <w:proofErr w:type="spellEnd"/>
      <w:r w:rsidRPr="00212A84">
        <w:rPr>
          <w:i/>
          <w:iCs/>
        </w:rPr>
        <w:t xml:space="preserve"> </w:t>
      </w:r>
      <w:proofErr w:type="spellStart"/>
      <w:r w:rsidRPr="00212A84">
        <w:rPr>
          <w:i/>
          <w:iCs/>
        </w:rPr>
        <w:t>Loubavitch</w:t>
      </w:r>
      <w:proofErr w:type="spellEnd"/>
      <w:r w:rsidRPr="00212A84">
        <w:rPr>
          <w:i/>
          <w:iCs/>
        </w:rPr>
        <w:t xml:space="preserve"> </w:t>
      </w:r>
      <w:r w:rsidR="008B467F" w:rsidRPr="00212A84">
        <w:rPr>
          <w:i/>
          <w:iCs/>
        </w:rPr>
        <w:t>c</w:t>
      </w:r>
      <w:r w:rsidRPr="00212A84">
        <w:rPr>
          <w:i/>
          <w:iCs/>
        </w:rPr>
        <w:t xml:space="preserve"> Ville de Mont-Tremblant</w:t>
      </w:r>
      <w:r w:rsidRPr="001F68B7">
        <w:t xml:space="preserve">, </w:t>
      </w:r>
      <w:r w:rsidR="004107DD" w:rsidRPr="002A6B7E">
        <w:rPr>
          <w:rFonts w:ascii="Aptos" w:hAnsi="Aptos"/>
          <w:i/>
        </w:rPr>
        <w:t>supra</w:t>
      </w:r>
      <w:r w:rsidR="004107DD">
        <w:t xml:space="preserve"> note</w:t>
      </w:r>
      <w:r w:rsidR="004A0D4B">
        <w:t> </w:t>
      </w:r>
      <w:r w:rsidR="004107DD">
        <w:fldChar w:fldCharType="begin"/>
      </w:r>
      <w:r w:rsidR="004107DD">
        <w:instrText xml:space="preserve"> NOTEREF _Ref219887398 \h </w:instrText>
      </w:r>
      <w:r w:rsidR="004107DD">
        <w:fldChar w:fldCharType="separate"/>
      </w:r>
      <w:r w:rsidR="00B34EA6">
        <w:t>24</w:t>
      </w:r>
      <w:r w:rsidR="004107DD">
        <w:fldChar w:fldCharType="end"/>
      </w:r>
      <w:r>
        <w:t xml:space="preserve"> au para</w:t>
      </w:r>
      <w:r w:rsidR="004A0D4B">
        <w:t> </w:t>
      </w:r>
      <w:r>
        <w:t xml:space="preserve">74. </w:t>
      </w:r>
    </w:p>
  </w:footnote>
  <w:footnote w:id="29">
    <w:p w14:paraId="6043655E" w14:textId="09804DE5" w:rsidR="007C230A" w:rsidRPr="008446E7" w:rsidRDefault="007C230A" w:rsidP="00FD5058">
      <w:pPr>
        <w:pStyle w:val="NotesBasPage"/>
        <w:rPr>
          <w:lang w:val="fr-FR"/>
        </w:rPr>
      </w:pPr>
      <w:r>
        <w:rPr>
          <w:rStyle w:val="Appelnotedebasdep"/>
        </w:rPr>
        <w:footnoteRef/>
      </w:r>
      <w:r>
        <w:t xml:space="preserve"> </w:t>
      </w:r>
      <w:r>
        <w:rPr>
          <w:lang w:val="fr-FR"/>
        </w:rPr>
        <w:tab/>
      </w:r>
      <w:r w:rsidR="001A4F9A">
        <w:rPr>
          <w:lang w:val="fr-FR"/>
        </w:rPr>
        <w:t xml:space="preserve">Voir notamment : </w:t>
      </w:r>
      <w:r w:rsidR="001A4F9A">
        <w:rPr>
          <w:i/>
          <w:iCs/>
          <w:lang w:val="fr-FR"/>
        </w:rPr>
        <w:t>Code criminel</w:t>
      </w:r>
      <w:r w:rsidR="001A4F9A">
        <w:rPr>
          <w:lang w:val="fr-FR"/>
        </w:rPr>
        <w:t xml:space="preserve">, </w:t>
      </w:r>
      <w:r w:rsidR="00431E5C" w:rsidRPr="00431E5C">
        <w:rPr>
          <w:lang w:val="fr-FR"/>
        </w:rPr>
        <w:t>LRC 1985, c</w:t>
      </w:r>
      <w:r w:rsidR="000415E1">
        <w:rPr>
          <w:lang w:val="fr-FR"/>
        </w:rPr>
        <w:t xml:space="preserve"> </w:t>
      </w:r>
      <w:r w:rsidR="00431E5C" w:rsidRPr="00431E5C">
        <w:rPr>
          <w:lang w:val="fr-FR"/>
        </w:rPr>
        <w:t>C-46</w:t>
      </w:r>
      <w:r w:rsidR="001F6A8A">
        <w:rPr>
          <w:lang w:val="fr-FR"/>
        </w:rPr>
        <w:t>, aux arts</w:t>
      </w:r>
      <w:r w:rsidR="004A0D4B">
        <w:rPr>
          <w:lang w:val="fr-FR"/>
        </w:rPr>
        <w:t> </w:t>
      </w:r>
      <w:r w:rsidR="00943C11">
        <w:rPr>
          <w:lang w:val="fr-FR"/>
        </w:rPr>
        <w:t xml:space="preserve">264, 264.1, </w:t>
      </w:r>
      <w:r w:rsidR="00F6226C" w:rsidRPr="00F6226C">
        <w:rPr>
          <w:lang w:val="fr-FR"/>
        </w:rPr>
        <w:t>265 et s</w:t>
      </w:r>
      <w:r w:rsidR="00D83920">
        <w:rPr>
          <w:lang w:val="fr-FR"/>
        </w:rPr>
        <w:t xml:space="preserve">, </w:t>
      </w:r>
      <w:r w:rsidR="00711CFE">
        <w:rPr>
          <w:lang w:val="fr-FR"/>
        </w:rPr>
        <w:t>423</w:t>
      </w:r>
      <w:r w:rsidR="00F6226C" w:rsidRPr="00F6226C">
        <w:rPr>
          <w:lang w:val="fr-FR"/>
        </w:rPr>
        <w:t>.</w:t>
      </w:r>
      <w:r w:rsidR="001F6A8A">
        <w:rPr>
          <w:lang w:val="fr-FR"/>
        </w:rPr>
        <w:t xml:space="preserve"> Plusieurs dispositions de droit pénal sont également applicables selon les contextes</w:t>
      </w:r>
      <w:r w:rsidR="00431E5C" w:rsidRPr="00431E5C">
        <w:rPr>
          <w:lang w:val="fr-FR"/>
        </w:rPr>
        <w:t>.</w:t>
      </w:r>
    </w:p>
  </w:footnote>
  <w:footnote w:id="30">
    <w:p w14:paraId="48CCE5D5" w14:textId="79D7F510" w:rsidR="00211E67" w:rsidRPr="001F2C7E" w:rsidRDefault="00211E67" w:rsidP="00FD5058">
      <w:pPr>
        <w:pStyle w:val="NotesBasPage"/>
        <w:rPr>
          <w:lang w:val="fr-FR"/>
        </w:rPr>
      </w:pPr>
      <w:r>
        <w:rPr>
          <w:rStyle w:val="Appelnotedebasdep"/>
        </w:rPr>
        <w:footnoteRef/>
      </w:r>
      <w:r>
        <w:t xml:space="preserve"> </w:t>
      </w:r>
      <w:r>
        <w:rPr>
          <w:lang w:val="fr-FR"/>
        </w:rPr>
        <w:tab/>
        <w:t xml:space="preserve">Commission des droits de la personne et des droits de la jeunesse, </w:t>
      </w:r>
      <w:r w:rsidRPr="00212A84">
        <w:rPr>
          <w:i/>
          <w:iCs/>
          <w:lang w:val="fr-FR"/>
        </w:rPr>
        <w:t>Mémoire à la Commission des institutions de l’Assemblée nationale, Projet de loi n°</w:t>
      </w:r>
      <w:r w:rsidR="004A0D4B">
        <w:rPr>
          <w:i/>
          <w:iCs/>
          <w:lang w:val="fr-FR"/>
        </w:rPr>
        <w:t> </w:t>
      </w:r>
      <w:r w:rsidRPr="00212A84">
        <w:rPr>
          <w:i/>
          <w:iCs/>
          <w:lang w:val="fr-FR"/>
        </w:rPr>
        <w:t>1, Loi constitutionnelle de 2025 sur le Québec</w:t>
      </w:r>
      <w:r>
        <w:rPr>
          <w:lang w:val="fr-FR"/>
        </w:rPr>
        <w:t>, 2025, à la p</w:t>
      </w:r>
      <w:r w:rsidR="004A0D4B">
        <w:rPr>
          <w:lang w:val="fr-FR"/>
        </w:rPr>
        <w:t> </w:t>
      </w:r>
      <w:r>
        <w:rPr>
          <w:lang w:val="fr-FR"/>
        </w:rPr>
        <w:t>25.</w:t>
      </w:r>
    </w:p>
  </w:footnote>
  <w:footnote w:id="31">
    <w:p w14:paraId="7799EB33" w14:textId="1D98DD72" w:rsidR="00211E67" w:rsidRPr="00294266" w:rsidRDefault="00211E67" w:rsidP="00FD5058">
      <w:pPr>
        <w:pStyle w:val="NotesBasPage"/>
      </w:pPr>
      <w:r>
        <w:rPr>
          <w:rStyle w:val="Appelnotedebasdep"/>
        </w:rPr>
        <w:footnoteRef/>
      </w:r>
      <w:r>
        <w:t xml:space="preserve"> </w:t>
      </w:r>
      <w:r>
        <w:tab/>
        <w:t>Rapport du Comité d’étude, à la p</w:t>
      </w:r>
      <w:r w:rsidR="004A0D4B">
        <w:t> </w:t>
      </w:r>
      <w:r>
        <w:t>237.</w:t>
      </w:r>
    </w:p>
  </w:footnote>
  <w:footnote w:id="32">
    <w:p w14:paraId="66E10706" w14:textId="5CF31D15" w:rsidR="00211E67" w:rsidRDefault="00211E67" w:rsidP="00FD5058">
      <w:pPr>
        <w:pStyle w:val="NotesBasPage"/>
      </w:pPr>
      <w:r>
        <w:rPr>
          <w:rStyle w:val="Appelnotedebasdep"/>
        </w:rPr>
        <w:footnoteRef/>
      </w:r>
      <w:r>
        <w:t xml:space="preserve"> </w:t>
      </w:r>
      <w:r>
        <w:tab/>
      </w:r>
      <w:r w:rsidRPr="00A65293">
        <w:t>Voir sous-section</w:t>
      </w:r>
      <w:r w:rsidR="004A0D4B">
        <w:t> </w:t>
      </w:r>
      <w:r w:rsidRPr="00A65293">
        <w:t>1.2 Une proposition législative qui ne répond pas à un objectif urgent et réel tel qu’encadré par la Charte.</w:t>
      </w:r>
    </w:p>
  </w:footnote>
  <w:footnote w:id="33">
    <w:p w14:paraId="475D585E" w14:textId="6DF5C884" w:rsidR="00211E67" w:rsidRPr="0007527D" w:rsidRDefault="00211E67" w:rsidP="00A976E4">
      <w:pPr>
        <w:pStyle w:val="NotesBasPage"/>
      </w:pPr>
      <w:r>
        <w:rPr>
          <w:rStyle w:val="Appelnotedebasdep"/>
        </w:rPr>
        <w:footnoteRef/>
      </w:r>
      <w:r w:rsidR="0007527D">
        <w:t xml:space="preserve"> </w:t>
      </w:r>
      <w:r w:rsidR="0007527D">
        <w:tab/>
      </w:r>
      <w:r w:rsidR="0007527D">
        <w:rPr>
          <w:lang w:val="fr-FR"/>
        </w:rPr>
        <w:t>Projet de loi, art</w:t>
      </w:r>
      <w:r w:rsidR="004A0D4B">
        <w:rPr>
          <w:lang w:val="fr-FR"/>
        </w:rPr>
        <w:t> </w:t>
      </w:r>
      <w:r w:rsidR="0007527D">
        <w:rPr>
          <w:lang w:val="fr-FR"/>
        </w:rPr>
        <w:t>27 (art 1</w:t>
      </w:r>
      <w:r w:rsidR="000D2081">
        <w:rPr>
          <w:lang w:val="fr-FR"/>
        </w:rPr>
        <w:t> </w:t>
      </w:r>
      <w:r w:rsidR="0007527D">
        <w:rPr>
          <w:lang w:val="fr-FR"/>
        </w:rPr>
        <w:t xml:space="preserve">al. 1 de </w:t>
      </w:r>
      <w:r w:rsidR="0007527D">
        <w:t xml:space="preserve">la </w:t>
      </w:r>
      <w:r w:rsidR="0007527D" w:rsidRPr="00A976E4">
        <w:rPr>
          <w:i/>
        </w:rPr>
        <w:t>Loi favorisant le respect de la neutralité religieuse notamment dans l’espace public</w:t>
      </w:r>
      <w:r w:rsidR="0007527D">
        <w:t>).</w:t>
      </w:r>
    </w:p>
  </w:footnote>
  <w:footnote w:id="34">
    <w:p w14:paraId="56B81461" w14:textId="467733C4" w:rsidR="00211E67" w:rsidRPr="004862C1" w:rsidRDefault="00211E67" w:rsidP="00FD5058">
      <w:pPr>
        <w:pStyle w:val="NotesBasPage"/>
      </w:pPr>
      <w:r>
        <w:rPr>
          <w:rStyle w:val="Appelnotedebasdep"/>
        </w:rPr>
        <w:footnoteRef/>
      </w:r>
      <w:r>
        <w:t xml:space="preserve"> </w:t>
      </w:r>
      <w:r>
        <w:tab/>
        <w:t xml:space="preserve">Voir notamment : </w:t>
      </w:r>
      <w:r w:rsidRPr="004033AE">
        <w:t>Commission des droits de la personne et des droits de la jeunesse</w:t>
      </w:r>
      <w:r>
        <w:t xml:space="preserve">, </w:t>
      </w:r>
      <w:r w:rsidR="008B467F" w:rsidRPr="002A6B7E">
        <w:rPr>
          <w:rFonts w:ascii="Aptos" w:hAnsi="Aptos"/>
          <w:i/>
        </w:rPr>
        <w:t>supra</w:t>
      </w:r>
      <w:r>
        <w:t xml:space="preserve"> note</w:t>
      </w:r>
      <w:r w:rsidR="004A0D4B">
        <w:t> </w:t>
      </w:r>
      <w:r>
        <w:fldChar w:fldCharType="begin"/>
      </w:r>
      <w:r>
        <w:instrText xml:space="preserve"> NOTEREF _Ref219882610 \h </w:instrText>
      </w:r>
      <w:r w:rsidR="008B467F">
        <w:instrText xml:space="preserve"> \* MERGEFORMAT </w:instrText>
      </w:r>
      <w:r>
        <w:fldChar w:fldCharType="separate"/>
      </w:r>
      <w:r w:rsidR="00B34EA6">
        <w:t>10</w:t>
      </w:r>
      <w:r>
        <w:fldChar w:fldCharType="end"/>
      </w:r>
      <w:r w:rsidRPr="004279A9">
        <w:t xml:space="preserve"> </w:t>
      </w:r>
      <w:r>
        <w:t>à la p</w:t>
      </w:r>
      <w:r w:rsidR="004A0D4B">
        <w:t> </w:t>
      </w:r>
      <w:r>
        <w:t>22</w:t>
      </w:r>
      <w:r>
        <w:rPr>
          <w:rFonts w:ascii="Arial" w:hAnsi="Arial"/>
        </w:rPr>
        <w:t> </w:t>
      </w:r>
      <w:r>
        <w:t>;</w:t>
      </w:r>
      <w:r w:rsidRPr="004033AE">
        <w:t xml:space="preserve"> </w:t>
      </w:r>
      <w:r w:rsidRPr="001613BF">
        <w:t>Commission des droits de la personne et des droits de la jeunesse</w:t>
      </w:r>
      <w:r>
        <w:t>,</w:t>
      </w:r>
      <w:r w:rsidRPr="001613BF">
        <w:t xml:space="preserve"> </w:t>
      </w:r>
      <w:r w:rsidRPr="009902D3">
        <w:rPr>
          <w:i/>
          <w:iCs/>
        </w:rPr>
        <w:t>Après 25</w:t>
      </w:r>
      <w:r w:rsidR="000D2081">
        <w:rPr>
          <w:i/>
          <w:iCs/>
        </w:rPr>
        <w:t> </w:t>
      </w:r>
      <w:r w:rsidRPr="009902D3">
        <w:rPr>
          <w:i/>
          <w:iCs/>
        </w:rPr>
        <w:t>ans, La Charte québécoise des droits et libertés, Bilan et recommandations</w:t>
      </w:r>
      <w:r w:rsidRPr="001613BF">
        <w:t xml:space="preserve">, 2003, </w:t>
      </w:r>
      <w:r w:rsidR="00A242B9">
        <w:t>aux pp</w:t>
      </w:r>
      <w:r w:rsidR="004A0D4B">
        <w:t> </w:t>
      </w:r>
      <w:r w:rsidR="00EB1E71">
        <w:t xml:space="preserve">24, 25 et </w:t>
      </w:r>
      <w:r w:rsidRPr="001613BF">
        <w:t>97</w:t>
      </w:r>
      <w:r>
        <w:t>.</w:t>
      </w:r>
      <w:r w:rsidR="00000984">
        <w:t xml:space="preserve"> </w:t>
      </w:r>
      <w:r w:rsidR="00DF16C0" w:rsidRPr="005209B6">
        <w:t>Il convient par ailleurs de r</w:t>
      </w:r>
      <w:r w:rsidR="00DF16C0" w:rsidRPr="005209B6">
        <w:rPr>
          <w:rFonts w:hint="eastAsia"/>
        </w:rPr>
        <w:t>é</w:t>
      </w:r>
      <w:r w:rsidR="00DF16C0" w:rsidRPr="005209B6">
        <w:t>f</w:t>
      </w:r>
      <w:r w:rsidR="00DF16C0" w:rsidRPr="005209B6">
        <w:rPr>
          <w:rFonts w:hint="eastAsia"/>
        </w:rPr>
        <w:t>é</w:t>
      </w:r>
      <w:r w:rsidR="00DF16C0" w:rsidRPr="005209B6">
        <w:t xml:space="preserve">rer </w:t>
      </w:r>
      <w:r w:rsidR="00DF16C0" w:rsidRPr="005209B6">
        <w:rPr>
          <w:rFonts w:hint="eastAsia"/>
        </w:rPr>
        <w:t>à</w:t>
      </w:r>
      <w:r w:rsidR="00DF16C0" w:rsidRPr="005209B6">
        <w:t xml:space="preserve"> ce sujet </w:t>
      </w:r>
      <w:r w:rsidR="00DF16C0" w:rsidRPr="005209B6">
        <w:rPr>
          <w:rFonts w:hint="eastAsia"/>
        </w:rPr>
        <w:t>à</w:t>
      </w:r>
      <w:r w:rsidR="00DF16C0" w:rsidRPr="005209B6">
        <w:t xml:space="preserve"> l</w:t>
      </w:r>
      <w:r w:rsidR="00B25BBA" w:rsidRPr="005209B6">
        <w:t>’</w:t>
      </w:r>
      <w:r w:rsidR="00DF16C0" w:rsidRPr="005209B6">
        <w:t xml:space="preserve">audition </w:t>
      </w:r>
      <w:r w:rsidR="00C62CD0" w:rsidRPr="00765464">
        <w:t>pr</w:t>
      </w:r>
      <w:r w:rsidR="00C62CD0" w:rsidRPr="00765464">
        <w:rPr>
          <w:rFonts w:hint="eastAsia"/>
        </w:rPr>
        <w:t>é</w:t>
      </w:r>
      <w:r w:rsidR="00C62CD0" w:rsidRPr="00765464">
        <w:t>vu</w:t>
      </w:r>
      <w:r w:rsidR="003D5D97" w:rsidRPr="00765464">
        <w:t>e le 23</w:t>
      </w:r>
      <w:r w:rsidR="008C4D59">
        <w:t> </w:t>
      </w:r>
      <w:r w:rsidR="003D5D97" w:rsidRPr="00765464">
        <w:t>mars 2026</w:t>
      </w:r>
      <w:r w:rsidR="00C62CD0" w:rsidRPr="00765464">
        <w:t xml:space="preserve"> par la Cour supr</w:t>
      </w:r>
      <w:r w:rsidR="00C62CD0" w:rsidRPr="00765464">
        <w:rPr>
          <w:rFonts w:hint="eastAsia"/>
        </w:rPr>
        <w:t>ê</w:t>
      </w:r>
      <w:r w:rsidR="00C62CD0" w:rsidRPr="00765464">
        <w:t>me du Canada de l</w:t>
      </w:r>
      <w:r w:rsidR="00B25BBA" w:rsidRPr="00765464">
        <w:t>’</w:t>
      </w:r>
      <w:r w:rsidR="00C62CD0" w:rsidRPr="00765464">
        <w:t xml:space="preserve">affaire </w:t>
      </w:r>
      <w:r w:rsidR="003D5D97" w:rsidRPr="00A242B9">
        <w:rPr>
          <w:i/>
        </w:rPr>
        <w:t xml:space="preserve">Commission scolaire English-Montréal, et al. </w:t>
      </w:r>
      <w:proofErr w:type="gramStart"/>
      <w:r w:rsidR="003D5D97" w:rsidRPr="00A242B9">
        <w:rPr>
          <w:i/>
        </w:rPr>
        <w:t>c</w:t>
      </w:r>
      <w:proofErr w:type="gramEnd"/>
      <w:r w:rsidR="003D5D97" w:rsidRPr="00A242B9">
        <w:rPr>
          <w:i/>
        </w:rPr>
        <w:t xml:space="preserve"> Procureur général du Québec, et al</w:t>
      </w:r>
      <w:r w:rsidR="003D5D97" w:rsidRPr="00765464">
        <w:t>.</w:t>
      </w:r>
      <w:r w:rsidR="003D5D97">
        <w:t xml:space="preserve"> </w:t>
      </w:r>
    </w:p>
  </w:footnote>
  <w:footnote w:id="35">
    <w:p w14:paraId="6EF29F35" w14:textId="5FB64244" w:rsidR="00211E67" w:rsidRPr="00DB3E05" w:rsidRDefault="00211E67" w:rsidP="00FD5058">
      <w:pPr>
        <w:pStyle w:val="NotesBasPage"/>
      </w:pPr>
      <w:r>
        <w:rPr>
          <w:rStyle w:val="Appelnotedebasdep"/>
        </w:rPr>
        <w:footnoteRef/>
      </w:r>
      <w:r>
        <w:t xml:space="preserve"> </w:t>
      </w:r>
      <w:r>
        <w:tab/>
      </w:r>
      <w:r w:rsidRPr="000177A3">
        <w:t>L’article</w:t>
      </w:r>
      <w:r w:rsidR="004A0D4B">
        <w:t> </w:t>
      </w:r>
      <w:r w:rsidRPr="000177A3">
        <w:t>52</w:t>
      </w:r>
      <w:r>
        <w:t xml:space="preserve"> de la Charte québécoise</w:t>
      </w:r>
      <w:r w:rsidRPr="000177A3">
        <w:t xml:space="preserve"> se lit comme suit</w:t>
      </w:r>
      <w:r>
        <w:t> </w:t>
      </w:r>
      <w:r w:rsidRPr="000177A3">
        <w:t xml:space="preserve">: </w:t>
      </w:r>
      <w:r>
        <w:t>«</w:t>
      </w:r>
      <w:r>
        <w:rPr>
          <w:rFonts w:ascii="Arial" w:hAnsi="Arial"/>
        </w:rPr>
        <w:t> </w:t>
      </w:r>
      <w:r w:rsidRPr="000177A3">
        <w:t>Aucune disposition d’une loi, même postérieure à la Charte, ne peut déroger aux articles</w:t>
      </w:r>
      <w:r w:rsidR="004A0D4B">
        <w:t> </w:t>
      </w:r>
      <w:r w:rsidRPr="000177A3">
        <w:t>1 à 38, sauf dans la mesure prévue par ces articles, à moins que cette loi n’énonce expressément que cette disposition s’applique malgré la Charte.</w:t>
      </w:r>
      <w:r>
        <w:rPr>
          <w:rFonts w:ascii="Arial" w:hAnsi="Arial"/>
        </w:rPr>
        <w:t> </w:t>
      </w:r>
      <w:r>
        <w:t>»</w:t>
      </w:r>
    </w:p>
  </w:footnote>
  <w:footnote w:id="36">
    <w:p w14:paraId="6CD2A984" w14:textId="5E726364" w:rsidR="00211E67" w:rsidRPr="005171A4" w:rsidRDefault="00211E67" w:rsidP="00FD5058">
      <w:pPr>
        <w:pStyle w:val="NotesBasPage"/>
      </w:pPr>
      <w:r>
        <w:rPr>
          <w:rStyle w:val="Appelnotedebasdep"/>
        </w:rPr>
        <w:footnoteRef/>
      </w:r>
      <w:r>
        <w:t xml:space="preserve"> </w:t>
      </w:r>
      <w:r>
        <w:tab/>
      </w:r>
      <w:r w:rsidRPr="009902D3">
        <w:rPr>
          <w:i/>
          <w:iCs/>
        </w:rPr>
        <w:t>Pacte international relatif aux droits civils et politiques</w:t>
      </w:r>
      <w:r w:rsidRPr="009868BD">
        <w:t xml:space="preserve">, </w:t>
      </w:r>
      <w:r w:rsidR="00630558">
        <w:t>19 décembre 1966, 999 RTNU 171 arts 9-14 (entrée en vigueur : 23 mars1976, accession du Canada 19 mai 1976)</w:t>
      </w:r>
      <w:r w:rsidRPr="009868BD">
        <w:t xml:space="preserve">, </w:t>
      </w:r>
      <w:r>
        <w:t>art</w:t>
      </w:r>
      <w:r w:rsidR="004A0D4B">
        <w:t> </w:t>
      </w:r>
      <w:r w:rsidRPr="009868BD">
        <w:t>4</w:t>
      </w:r>
      <w:r w:rsidR="00630558">
        <w:t xml:space="preserve"> (ci-après «</w:t>
      </w:r>
      <w:r w:rsidR="00630558">
        <w:rPr>
          <w:rFonts w:ascii="Arial" w:hAnsi="Arial" w:cs="Arial"/>
        </w:rPr>
        <w:t> </w:t>
      </w:r>
      <w:r w:rsidR="00630558">
        <w:t>PIDCP</w:t>
      </w:r>
      <w:r w:rsidR="00630558">
        <w:rPr>
          <w:rFonts w:ascii="Arial" w:hAnsi="Arial" w:cs="Arial"/>
        </w:rPr>
        <w:t> </w:t>
      </w:r>
      <w:r w:rsidR="00630558">
        <w:rPr>
          <w:rFonts w:ascii="Walbaum Heading" w:hAnsi="Walbaum Heading"/>
        </w:rPr>
        <w:t>»</w:t>
      </w:r>
      <w:r w:rsidR="00630558">
        <w:t>).</w:t>
      </w:r>
    </w:p>
  </w:footnote>
  <w:footnote w:id="37">
    <w:p w14:paraId="68BE1121" w14:textId="2A420A1F" w:rsidR="00211E67" w:rsidRPr="009D1989" w:rsidRDefault="00211E67" w:rsidP="00FD5058">
      <w:pPr>
        <w:pStyle w:val="NotesBasPage"/>
      </w:pPr>
      <w:r>
        <w:rPr>
          <w:rStyle w:val="Appelnotedebasdep"/>
        </w:rPr>
        <w:footnoteRef/>
      </w:r>
      <w:r>
        <w:t xml:space="preserve"> </w:t>
      </w:r>
      <w:r>
        <w:tab/>
      </w:r>
      <w:r w:rsidRPr="004033AE">
        <w:t>Commission des droits de la personne et des droits de la jeunesse</w:t>
      </w:r>
      <w:r w:rsidRPr="001613BF">
        <w:t xml:space="preserve"> </w:t>
      </w:r>
      <w:r>
        <w:t>(2025),</w:t>
      </w:r>
      <w:r w:rsidRPr="006D662B">
        <w:t xml:space="preserve"> </w:t>
      </w:r>
      <w:r w:rsidR="008B467F" w:rsidRPr="002A6B7E">
        <w:rPr>
          <w:rFonts w:ascii="Aptos" w:hAnsi="Aptos"/>
          <w:i/>
        </w:rPr>
        <w:t>supra</w:t>
      </w:r>
      <w:r>
        <w:t xml:space="preserve"> note</w:t>
      </w:r>
      <w:r w:rsidR="004A0D4B">
        <w:t> </w:t>
      </w:r>
      <w:r w:rsidR="007D649F" w:rsidRPr="00765464">
        <w:fldChar w:fldCharType="begin"/>
      </w:r>
      <w:r w:rsidR="007D649F" w:rsidRPr="00765464">
        <w:instrText xml:space="preserve"> NOTEREF _Ref220068932 \h </w:instrText>
      </w:r>
      <w:r w:rsidR="00765464">
        <w:instrText xml:space="preserve"> \* MERGEFORMAT </w:instrText>
      </w:r>
      <w:r w:rsidR="007D649F" w:rsidRPr="00765464">
        <w:fldChar w:fldCharType="separate"/>
      </w:r>
      <w:r w:rsidR="00B34EA6">
        <w:t>29</w:t>
      </w:r>
      <w:r w:rsidR="007D649F" w:rsidRPr="00765464">
        <w:fldChar w:fldCharType="end"/>
      </w:r>
      <w:r>
        <w:t xml:space="preserve"> aux pp</w:t>
      </w:r>
      <w:r w:rsidR="004A0D4B">
        <w:t> </w:t>
      </w:r>
      <w:r>
        <w:t>22-23</w:t>
      </w:r>
      <w:r>
        <w:rPr>
          <w:rFonts w:ascii="Arial" w:hAnsi="Arial"/>
        </w:rPr>
        <w:t> </w:t>
      </w:r>
      <w:r>
        <w:t>; Commission</w:t>
      </w:r>
      <w:r w:rsidRPr="001613BF">
        <w:t xml:space="preserve"> des droits de la personne et des droits de la jeunesse</w:t>
      </w:r>
      <w:r>
        <w:t xml:space="preserve"> (2003), </w:t>
      </w:r>
      <w:r w:rsidR="008B467F" w:rsidRPr="002A6B7E">
        <w:rPr>
          <w:rFonts w:ascii="Aptos" w:hAnsi="Aptos"/>
          <w:i/>
        </w:rPr>
        <w:t>supra</w:t>
      </w:r>
      <w:r>
        <w:t xml:space="preserve"> note</w:t>
      </w:r>
      <w:r w:rsidR="004A0D4B">
        <w:t> </w:t>
      </w:r>
      <w:r>
        <w:fldChar w:fldCharType="begin"/>
      </w:r>
      <w:r>
        <w:instrText xml:space="preserve"> NOTEREF _Ref217055919 \h  \* MERGEFORMAT </w:instrText>
      </w:r>
      <w:r>
        <w:fldChar w:fldCharType="separate"/>
      </w:r>
      <w:r w:rsidR="00B34EA6">
        <w:t>33</w:t>
      </w:r>
      <w:r>
        <w:fldChar w:fldCharType="end"/>
      </w:r>
      <w:r>
        <w:t xml:space="preserve"> aux pp.</w:t>
      </w:r>
      <w:r w:rsidR="004A0D4B">
        <w:t> </w:t>
      </w:r>
      <w:r>
        <w:t>98-99.</w:t>
      </w:r>
    </w:p>
  </w:footnote>
  <w:footnote w:id="38">
    <w:p w14:paraId="5EA419A5" w14:textId="5B379EEE" w:rsidR="00211E67" w:rsidRPr="00353BB2" w:rsidRDefault="00211E67" w:rsidP="00FD5058">
      <w:pPr>
        <w:pStyle w:val="NotesBasPage"/>
      </w:pPr>
      <w:r>
        <w:rPr>
          <w:rStyle w:val="Appelnotedebasdep"/>
        </w:rPr>
        <w:footnoteRef/>
      </w:r>
      <w:r>
        <w:t xml:space="preserve"> </w:t>
      </w:r>
      <w:r>
        <w:tab/>
        <w:t xml:space="preserve">Pierre Bosset, </w:t>
      </w:r>
      <w:r w:rsidRPr="00625077">
        <w:rPr>
          <w:i/>
          <w:iCs/>
        </w:rPr>
        <w:t>Le port de signes vestimentaires religieux dans l’appareil d’État</w:t>
      </w:r>
      <w:r>
        <w:t>, dans Stéphane Bernatchez et al. (</w:t>
      </w:r>
      <w:proofErr w:type="spellStart"/>
      <w:proofErr w:type="gramStart"/>
      <w:r>
        <w:t>dir</w:t>
      </w:r>
      <w:proofErr w:type="spellEnd"/>
      <w:r>
        <w:t>.</w:t>
      </w:r>
      <w:proofErr w:type="gramEnd"/>
      <w:r>
        <w:t>), Droit des religions</w:t>
      </w:r>
      <w:r w:rsidR="0076558E">
        <w:t xml:space="preserve"> Canada-Québec</w:t>
      </w:r>
      <w:r>
        <w:t>, Montréal, Wilson &amp; Lafleur, 2024, à la p</w:t>
      </w:r>
      <w:r w:rsidR="004A0D4B">
        <w:t> </w:t>
      </w:r>
      <w:r>
        <w:t>747. Il ajoute par exemple que «</w:t>
      </w:r>
      <w:r>
        <w:rPr>
          <w:rFonts w:ascii="Arial" w:hAnsi="Arial"/>
        </w:rPr>
        <w:t> </w:t>
      </w:r>
      <w:r>
        <w:t xml:space="preserve">paradoxalement et </w:t>
      </w:r>
      <w:r w:rsidRPr="004443A9">
        <w:t>même ironiquement, l’opportunité et la sagesse des dérogations qui sont contenues dans la </w:t>
      </w:r>
      <w:r w:rsidRPr="000960D2">
        <w:rPr>
          <w:i/>
        </w:rPr>
        <w:t>Loi sur la laïcité de l’État</w:t>
      </w:r>
      <w:r w:rsidRPr="004443A9">
        <w:t> n’ont pourtant pas fait l’objet d’un examen parlementaire très approfondi</w:t>
      </w:r>
      <w:r>
        <w:rPr>
          <w:rFonts w:ascii="Arial" w:hAnsi="Arial"/>
        </w:rPr>
        <w:t> </w:t>
      </w:r>
      <w:r>
        <w:t>».</w:t>
      </w:r>
    </w:p>
  </w:footnote>
  <w:footnote w:id="39">
    <w:p w14:paraId="5878B60B" w14:textId="1839E607" w:rsidR="00211E67" w:rsidRPr="00DC0BCB" w:rsidRDefault="00211E67" w:rsidP="00FD5058">
      <w:pPr>
        <w:pStyle w:val="NotesBasPage"/>
      </w:pPr>
      <w:r>
        <w:rPr>
          <w:rStyle w:val="Appelnotedebasdep"/>
        </w:rPr>
        <w:footnoteRef/>
      </w:r>
      <w:r>
        <w:t xml:space="preserve"> </w:t>
      </w:r>
      <w:r>
        <w:tab/>
      </w:r>
      <w:r w:rsidR="00625077">
        <w:rPr>
          <w:rFonts w:ascii="Aptos" w:hAnsi="Aptos"/>
          <w:i/>
        </w:rPr>
        <w:t>Id</w:t>
      </w:r>
      <w:r w:rsidR="00776977">
        <w:rPr>
          <w:rFonts w:ascii="Aptos" w:hAnsi="Aptos"/>
          <w:i/>
        </w:rPr>
        <w:t>.</w:t>
      </w:r>
      <w:r>
        <w:rPr>
          <w:rFonts w:ascii="Aptos" w:hAnsi="Aptos"/>
          <w:i/>
        </w:rPr>
        <w:t xml:space="preserve"> </w:t>
      </w:r>
      <w:r>
        <w:t>à la p</w:t>
      </w:r>
      <w:r w:rsidR="004A0D4B">
        <w:t> </w:t>
      </w:r>
      <w:r>
        <w:t>747.</w:t>
      </w:r>
    </w:p>
  </w:footnote>
  <w:footnote w:id="40">
    <w:p w14:paraId="6CEA784A" w14:textId="5D5BC81A" w:rsidR="00A26B84" w:rsidRDefault="00A26B84" w:rsidP="005C3B84">
      <w:pPr>
        <w:pStyle w:val="NotesBasPage"/>
      </w:pPr>
      <w:r>
        <w:rPr>
          <w:rStyle w:val="Appelnotedebasdep"/>
        </w:rPr>
        <w:footnoteRef/>
      </w:r>
      <w:r>
        <w:t xml:space="preserve"> </w:t>
      </w:r>
      <w:r w:rsidR="00B25BBA">
        <w:tab/>
      </w:r>
      <w:r w:rsidR="00194BDF" w:rsidRPr="004033AE">
        <w:t>Commission des droits de la personne et des droits de la jeunesse</w:t>
      </w:r>
      <w:r w:rsidR="00194BDF">
        <w:t xml:space="preserve">, </w:t>
      </w:r>
      <w:r w:rsidR="00194BDF" w:rsidRPr="002A6B7E">
        <w:rPr>
          <w:rFonts w:ascii="Aptos" w:hAnsi="Aptos"/>
          <w:i/>
        </w:rPr>
        <w:t>supra</w:t>
      </w:r>
      <w:r w:rsidR="00194BDF">
        <w:t xml:space="preserve"> note</w:t>
      </w:r>
      <w:r w:rsidR="004A0D4B">
        <w:t> </w:t>
      </w:r>
      <w:r w:rsidR="00A739B6">
        <w:fldChar w:fldCharType="begin"/>
      </w:r>
      <w:r w:rsidR="00A739B6">
        <w:instrText xml:space="preserve"> NOTEREF _Ref220068932 \h </w:instrText>
      </w:r>
      <w:r w:rsidR="00A739B6">
        <w:fldChar w:fldCharType="separate"/>
      </w:r>
      <w:r w:rsidR="00B34EA6">
        <w:t>29</w:t>
      </w:r>
      <w:r w:rsidR="00A739B6">
        <w:fldChar w:fldCharType="end"/>
      </w:r>
      <w:r w:rsidR="00A739B6">
        <w:t xml:space="preserve"> à la p</w:t>
      </w:r>
      <w:r w:rsidR="004A0D4B">
        <w:t> </w:t>
      </w:r>
      <w:r w:rsidR="001D3637">
        <w:t>9</w:t>
      </w:r>
      <w:r w:rsidR="002C3277">
        <w:rPr>
          <w:rFonts w:ascii="Arial" w:hAnsi="Arial" w:cs="Arial"/>
        </w:rPr>
        <w:t> </w:t>
      </w:r>
      <w:r w:rsidR="001D3637">
        <w:t xml:space="preserve">; </w:t>
      </w:r>
      <w:r w:rsidR="001D3637" w:rsidRPr="004033AE">
        <w:t>Commission des droits de la personne et des droits de la jeunesse</w:t>
      </w:r>
      <w:r w:rsidR="001D3637">
        <w:t xml:space="preserve">, </w:t>
      </w:r>
      <w:r w:rsidR="001D3637" w:rsidRPr="002A6B7E">
        <w:rPr>
          <w:rFonts w:ascii="Aptos" w:hAnsi="Aptos"/>
          <w:i/>
        </w:rPr>
        <w:t>supra</w:t>
      </w:r>
      <w:r w:rsidR="001D3637">
        <w:t xml:space="preserve"> note</w:t>
      </w:r>
      <w:r w:rsidR="004A0D4B">
        <w:t> </w:t>
      </w:r>
      <w:r w:rsidR="001D3637">
        <w:fldChar w:fldCharType="begin"/>
      </w:r>
      <w:r w:rsidR="001D3637">
        <w:instrText xml:space="preserve"> NOTEREF _Ref219882610 \h </w:instrText>
      </w:r>
      <w:r w:rsidR="001D3637">
        <w:fldChar w:fldCharType="separate"/>
      </w:r>
      <w:r w:rsidR="00B34EA6">
        <w:t>10</w:t>
      </w:r>
      <w:r w:rsidR="001D3637">
        <w:fldChar w:fldCharType="end"/>
      </w:r>
      <w:r w:rsidR="00A62A01">
        <w:t xml:space="preserve"> à la p</w:t>
      </w:r>
      <w:r w:rsidR="004A0D4B">
        <w:t> </w:t>
      </w:r>
      <w:r w:rsidR="00A62A01">
        <w:t>22</w:t>
      </w:r>
      <w:r w:rsidR="002C3277">
        <w:rPr>
          <w:rFonts w:ascii="Arial" w:hAnsi="Arial" w:cs="Arial"/>
        </w:rPr>
        <w:t> </w:t>
      </w:r>
      <w:r w:rsidR="00A62A01">
        <w:t xml:space="preserve">; </w:t>
      </w:r>
      <w:r w:rsidR="00A62A01" w:rsidRPr="004033AE">
        <w:t>Commission des droits de la personne et des droits de la jeunesse</w:t>
      </w:r>
      <w:r w:rsidR="00A62A01">
        <w:t xml:space="preserve">, </w:t>
      </w:r>
      <w:r w:rsidR="00A62A01" w:rsidRPr="002A6B7E">
        <w:rPr>
          <w:rFonts w:ascii="Aptos" w:hAnsi="Aptos"/>
          <w:i/>
        </w:rPr>
        <w:t>supra</w:t>
      </w:r>
      <w:r w:rsidR="00A62A01">
        <w:t xml:space="preserve"> note</w:t>
      </w:r>
      <w:r w:rsidR="004A0D4B">
        <w:t> </w:t>
      </w:r>
      <w:r w:rsidR="00A62A01">
        <w:fldChar w:fldCharType="begin"/>
      </w:r>
      <w:r w:rsidR="00A62A01">
        <w:instrText xml:space="preserve"> NOTEREF _Ref219990773 \h </w:instrText>
      </w:r>
      <w:r w:rsidR="00A62A01">
        <w:fldChar w:fldCharType="separate"/>
      </w:r>
      <w:r w:rsidR="00B34EA6">
        <w:t>9</w:t>
      </w:r>
      <w:r w:rsidR="00A62A01">
        <w:fldChar w:fldCharType="end"/>
      </w:r>
      <w:r w:rsidR="000C6F89">
        <w:t xml:space="preserve"> à la p</w:t>
      </w:r>
      <w:r w:rsidR="004A0D4B">
        <w:t> </w:t>
      </w:r>
      <w:r w:rsidR="000C6F89">
        <w:t>25</w:t>
      </w:r>
      <w:r w:rsidR="00D55FE5" w:rsidRPr="00D55FE5">
        <w:t>.</w:t>
      </w:r>
    </w:p>
  </w:footnote>
  <w:footnote w:id="41">
    <w:p w14:paraId="29EC9B70" w14:textId="3E75D849" w:rsidR="00211E67" w:rsidRPr="008165A7" w:rsidRDefault="00211E67" w:rsidP="00FD5058">
      <w:pPr>
        <w:pStyle w:val="NotesBasPage"/>
      </w:pPr>
      <w:r>
        <w:rPr>
          <w:rStyle w:val="Appelnotedebasdep"/>
        </w:rPr>
        <w:footnoteRef/>
      </w:r>
      <w:r>
        <w:t xml:space="preserve"> </w:t>
      </w:r>
      <w:r>
        <w:tab/>
      </w:r>
      <w:r w:rsidRPr="00EF1515">
        <w:t>Commission des droits de la personne et des droits de la jeunesse</w:t>
      </w:r>
      <w:r>
        <w:t xml:space="preserve">, </w:t>
      </w:r>
      <w:r w:rsidR="008B467F" w:rsidRPr="002A6B7E">
        <w:rPr>
          <w:rFonts w:ascii="Aptos" w:hAnsi="Aptos"/>
          <w:i/>
        </w:rPr>
        <w:t>supra</w:t>
      </w:r>
      <w:r>
        <w:t xml:space="preserve"> note</w:t>
      </w:r>
      <w:r w:rsidR="004A0D4B">
        <w:t> </w:t>
      </w:r>
      <w:r w:rsidR="00625077" w:rsidRPr="00765464">
        <w:fldChar w:fldCharType="begin"/>
      </w:r>
      <w:r w:rsidR="00625077" w:rsidRPr="00765464">
        <w:instrText xml:space="preserve"> NOTEREF _Ref220068932 \h </w:instrText>
      </w:r>
      <w:r w:rsidR="00765464">
        <w:instrText xml:space="preserve"> \* MERGEFORMAT </w:instrText>
      </w:r>
      <w:r w:rsidR="00625077" w:rsidRPr="00765464">
        <w:fldChar w:fldCharType="separate"/>
      </w:r>
      <w:r w:rsidR="00B34EA6">
        <w:t>29</w:t>
      </w:r>
      <w:r w:rsidR="00625077" w:rsidRPr="00765464">
        <w:fldChar w:fldCharType="end"/>
      </w:r>
      <w:r>
        <w:t xml:space="preserve"> à la p</w:t>
      </w:r>
      <w:r w:rsidR="004A0D4B">
        <w:t> </w:t>
      </w:r>
      <w:r>
        <w:t>23</w:t>
      </w:r>
      <w:r>
        <w:rPr>
          <w:rFonts w:ascii="Arial" w:hAnsi="Arial"/>
        </w:rPr>
        <w:t> </w:t>
      </w:r>
      <w:r>
        <w:t>;</w:t>
      </w:r>
      <w:r w:rsidRPr="00EF1515">
        <w:t xml:space="preserve"> Commission des droits de la personne et des droits de la jeunesse, </w:t>
      </w:r>
      <w:r w:rsidRPr="00625077">
        <w:rPr>
          <w:i/>
          <w:iCs/>
        </w:rPr>
        <w:t>Mémoire à la Commission des institutions de l’Assemblée nationale, Projet de loi n°</w:t>
      </w:r>
      <w:r w:rsidR="004A0D4B">
        <w:rPr>
          <w:i/>
          <w:iCs/>
        </w:rPr>
        <w:t> </w:t>
      </w:r>
      <w:r w:rsidRPr="00625077">
        <w:rPr>
          <w:i/>
          <w:iCs/>
        </w:rPr>
        <w:t>28, Loi instituant le nouveau Code de procédure civile</w:t>
      </w:r>
      <w:r w:rsidRPr="00EF1515">
        <w:t>, 2013, à la p17</w:t>
      </w:r>
      <w:r>
        <w:rPr>
          <w:rFonts w:ascii="Arial" w:hAnsi="Arial"/>
        </w:rPr>
        <w:t> </w:t>
      </w:r>
      <w:r w:rsidRPr="00EF1515">
        <w:t>; Voir aussi</w:t>
      </w:r>
      <w:r w:rsidRPr="00625077">
        <w:rPr>
          <w:i/>
          <w:iCs/>
        </w:rPr>
        <w:t xml:space="preserve"> Ford c Québec (Procureur général)</w:t>
      </w:r>
      <w:r w:rsidRPr="00EF1515">
        <w:t xml:space="preserve">, </w:t>
      </w:r>
      <w:r w:rsidR="00AF3D82" w:rsidRPr="00AF3D82">
        <w:rPr>
          <w:i/>
          <w:iCs/>
        </w:rPr>
        <w:t>supra</w:t>
      </w:r>
      <w:r w:rsidR="00AF3D82">
        <w:t xml:space="preserve"> note</w:t>
      </w:r>
      <w:r w:rsidR="004A0D4B">
        <w:t> </w:t>
      </w:r>
      <w:r w:rsidR="00AF3D82">
        <w:fldChar w:fldCharType="begin"/>
      </w:r>
      <w:r w:rsidR="00AF3D82">
        <w:instrText xml:space="preserve"> NOTEREF _Ref220678882 \h </w:instrText>
      </w:r>
      <w:r w:rsidR="00AF3D82">
        <w:fldChar w:fldCharType="separate"/>
      </w:r>
      <w:r w:rsidR="00B34EA6">
        <w:t>26</w:t>
      </w:r>
      <w:r w:rsidR="00AF3D82">
        <w:fldChar w:fldCharType="end"/>
      </w:r>
      <w:r w:rsidRPr="00EF1515">
        <w:t xml:space="preserve"> à la p</w:t>
      </w:r>
      <w:r w:rsidR="004A0D4B">
        <w:t> </w:t>
      </w:r>
      <w:r w:rsidRPr="00EF1515">
        <w:t>741.</w:t>
      </w:r>
    </w:p>
  </w:footnote>
  <w:footnote w:id="42">
    <w:p w14:paraId="7513F08D" w14:textId="26D8BEB1" w:rsidR="00211E67" w:rsidRPr="0073118C" w:rsidRDefault="00211E67" w:rsidP="00FD5058">
      <w:pPr>
        <w:pStyle w:val="NotesBasPage"/>
        <w:rPr>
          <w:lang w:val="fr-FR"/>
        </w:rPr>
      </w:pPr>
      <w:r>
        <w:rPr>
          <w:rStyle w:val="Appelnotedebasdep"/>
        </w:rPr>
        <w:footnoteRef/>
      </w:r>
      <w:r>
        <w:t xml:space="preserve"> </w:t>
      </w:r>
      <w:r>
        <w:rPr>
          <w:lang w:val="fr-FR"/>
        </w:rPr>
        <w:tab/>
      </w:r>
      <w:r w:rsidRPr="00875DDB">
        <w:t xml:space="preserve">Commission des droits de la personne, </w:t>
      </w:r>
      <w:r w:rsidRPr="00625077">
        <w:rPr>
          <w:i/>
          <w:iCs/>
        </w:rPr>
        <w:t>Avis sur la Loi assurant la reprise des services dans les collèges et les écoles du secteur public</w:t>
      </w:r>
      <w:r w:rsidRPr="00875DDB">
        <w:t>, 1983, à la p</w:t>
      </w:r>
      <w:r w:rsidR="004A0D4B">
        <w:t> </w:t>
      </w:r>
      <w:r w:rsidRPr="00875DDB">
        <w:t>2.</w:t>
      </w:r>
    </w:p>
  </w:footnote>
  <w:footnote w:id="43">
    <w:p w14:paraId="19003B66" w14:textId="117B9180" w:rsidR="00211E67" w:rsidRPr="00B46138" w:rsidRDefault="00211E67" w:rsidP="00FD5058">
      <w:pPr>
        <w:pStyle w:val="NotesBasPage"/>
        <w:rPr>
          <w:lang w:val="fr-FR"/>
        </w:rPr>
      </w:pPr>
      <w:r>
        <w:rPr>
          <w:rStyle w:val="Appelnotedebasdep"/>
        </w:rPr>
        <w:footnoteRef/>
      </w:r>
      <w:r>
        <w:t xml:space="preserve"> </w:t>
      </w:r>
      <w:r>
        <w:rPr>
          <w:lang w:val="fr-FR"/>
        </w:rPr>
        <w:tab/>
      </w:r>
      <w:r w:rsidRPr="004033AE">
        <w:t>Commission des droits de la personne et des droits de la jeunesse</w:t>
      </w:r>
      <w:r>
        <w:t>,</w:t>
      </w:r>
      <w:r w:rsidRPr="006D662B">
        <w:t xml:space="preserve"> </w:t>
      </w:r>
      <w:r w:rsidR="008B467F" w:rsidRPr="002A6B7E">
        <w:rPr>
          <w:rFonts w:ascii="Aptos" w:hAnsi="Aptos"/>
          <w:i/>
        </w:rPr>
        <w:t>supra</w:t>
      </w:r>
      <w:r>
        <w:t xml:space="preserve"> note</w:t>
      </w:r>
      <w:r w:rsidR="004A0D4B">
        <w:t> </w:t>
      </w:r>
      <w:r w:rsidR="00625077" w:rsidRPr="00765464">
        <w:fldChar w:fldCharType="begin"/>
      </w:r>
      <w:r w:rsidR="00625077" w:rsidRPr="00765464">
        <w:instrText xml:space="preserve"> NOTEREF _Ref220068932 \h </w:instrText>
      </w:r>
      <w:r w:rsidR="00765464">
        <w:instrText xml:space="preserve"> \* MERGEFORMAT </w:instrText>
      </w:r>
      <w:r w:rsidR="00625077" w:rsidRPr="00765464">
        <w:fldChar w:fldCharType="separate"/>
      </w:r>
      <w:r w:rsidR="00B34EA6">
        <w:t>29</w:t>
      </w:r>
      <w:r w:rsidR="00625077" w:rsidRPr="00765464">
        <w:fldChar w:fldCharType="end"/>
      </w:r>
      <w:r>
        <w:t xml:space="preserve"> à la p</w:t>
      </w:r>
      <w:r w:rsidR="004A0D4B">
        <w:t> </w:t>
      </w:r>
      <w:r>
        <w:t>23</w:t>
      </w:r>
      <w:r>
        <w:rPr>
          <w:rFonts w:ascii="Arial" w:hAnsi="Arial"/>
        </w:rPr>
        <w:t> </w:t>
      </w:r>
      <w:r>
        <w:t xml:space="preserve">; </w:t>
      </w:r>
      <w:r w:rsidRPr="004033AE">
        <w:t>Commission des droits de la personne et des droits de la jeunesse</w:t>
      </w:r>
      <w:r>
        <w:t>,</w:t>
      </w:r>
      <w:r w:rsidRPr="006D662B">
        <w:t xml:space="preserve"> </w:t>
      </w:r>
      <w:r w:rsidR="008B467F" w:rsidRPr="002A6B7E">
        <w:rPr>
          <w:rFonts w:ascii="Aptos" w:hAnsi="Aptos"/>
          <w:i/>
        </w:rPr>
        <w:t>supra</w:t>
      </w:r>
      <w:r>
        <w:t xml:space="preserve"> note</w:t>
      </w:r>
      <w:r w:rsidR="004A0D4B">
        <w:t> </w:t>
      </w:r>
      <w:r w:rsidR="000D2BD5" w:rsidRPr="00FD5058">
        <w:fldChar w:fldCharType="begin"/>
      </w:r>
      <w:r w:rsidR="000D2BD5" w:rsidRPr="00FD5058">
        <w:instrText xml:space="preserve"> NOTEREF _Ref219990773 \h  \* MERGEFORMAT </w:instrText>
      </w:r>
      <w:r w:rsidR="000D2BD5" w:rsidRPr="00FD5058">
        <w:fldChar w:fldCharType="separate"/>
      </w:r>
      <w:r w:rsidR="00B34EA6">
        <w:t>9</w:t>
      </w:r>
      <w:r w:rsidR="000D2BD5" w:rsidRPr="00FD5058">
        <w:fldChar w:fldCharType="end"/>
      </w:r>
      <w:r>
        <w:t xml:space="preserve"> à la p</w:t>
      </w:r>
      <w:r w:rsidR="004A0D4B">
        <w:t> </w:t>
      </w:r>
      <w:r>
        <w:t>28.</w:t>
      </w:r>
    </w:p>
  </w:footnote>
  <w:footnote w:id="44">
    <w:p w14:paraId="32E2090A" w14:textId="18AC1F1B" w:rsidR="002765FE" w:rsidRDefault="002765FE" w:rsidP="000A0D61">
      <w:pPr>
        <w:pStyle w:val="NotesBasPage"/>
      </w:pPr>
      <w:r>
        <w:rPr>
          <w:rStyle w:val="Appelnotedebasdep"/>
        </w:rPr>
        <w:footnoteRef/>
      </w:r>
      <w:r>
        <w:t xml:space="preserve">  </w:t>
      </w:r>
      <w:r>
        <w:tab/>
        <w:t xml:space="preserve">Gérard Bouchard et Charles Taylor, </w:t>
      </w:r>
      <w:r w:rsidRPr="00625077">
        <w:rPr>
          <w:i/>
          <w:iCs/>
        </w:rPr>
        <w:t>Fonder l’avenir. Le temps de la conciliation</w:t>
      </w:r>
      <w:r w:rsidRPr="00FD5058">
        <w:t>, Commission de consultation</w:t>
      </w:r>
      <w:r w:rsidR="00A4786F" w:rsidRPr="00FD5058">
        <w:t xml:space="preserve"> sur</w:t>
      </w:r>
      <w:r w:rsidRPr="00FD5058">
        <w:t xml:space="preserve"> les pratiques d’accommodement reliées aux différences culturelles</w:t>
      </w:r>
      <w:r>
        <w:t>, Gouvernement du Québec, 2008, aux p</w:t>
      </w:r>
      <w:r w:rsidR="008621E3">
        <w:t>p</w:t>
      </w:r>
      <w:r w:rsidR="004A0D4B">
        <w:t> </w:t>
      </w:r>
      <w:r>
        <w:t>18, 25, 39</w:t>
      </w:r>
      <w:r w:rsidR="004B6DDE">
        <w:rPr>
          <w:rFonts w:ascii="Arial" w:hAnsi="Arial"/>
        </w:rPr>
        <w:t>.</w:t>
      </w:r>
      <w:r w:rsidR="008621E3">
        <w:t xml:space="preserve"> </w:t>
      </w:r>
      <w:r>
        <w:t>Voir aussi : Marie-Josée Chouinard, «</w:t>
      </w:r>
      <w:r w:rsidR="009C3255">
        <w:rPr>
          <w:rFonts w:ascii="Arial" w:hAnsi="Arial"/>
        </w:rPr>
        <w:t> </w:t>
      </w:r>
      <w:r>
        <w:t>Bouchard-Taylor, un legs ignoré</w:t>
      </w:r>
      <w:r w:rsidR="009C3255">
        <w:rPr>
          <w:rFonts w:ascii="Arial" w:hAnsi="Arial"/>
        </w:rPr>
        <w:t> </w:t>
      </w:r>
      <w:r>
        <w:t xml:space="preserve">», </w:t>
      </w:r>
      <w:r w:rsidRPr="00625077">
        <w:rPr>
          <w:i/>
          <w:iCs/>
        </w:rPr>
        <w:t>Le Devoir</w:t>
      </w:r>
      <w:r>
        <w:t>, 3</w:t>
      </w:r>
      <w:r w:rsidR="008C4D59">
        <w:t> </w:t>
      </w:r>
      <w:r>
        <w:t xml:space="preserve">janvier 2026. </w:t>
      </w:r>
    </w:p>
  </w:footnote>
  <w:footnote w:id="45">
    <w:p w14:paraId="1A33ED60" w14:textId="5763BA48" w:rsidR="00D20582" w:rsidRDefault="00D20582" w:rsidP="000A0D61">
      <w:pPr>
        <w:pStyle w:val="NotesBasPage"/>
      </w:pPr>
      <w:r>
        <w:rPr>
          <w:rStyle w:val="Appelnotedebasdep"/>
        </w:rPr>
        <w:footnoteRef/>
      </w:r>
      <w:r>
        <w:t xml:space="preserve"> </w:t>
      </w:r>
      <w:r>
        <w:tab/>
        <w:t xml:space="preserve">Bouchard et Taylor, </w:t>
      </w:r>
      <w:r w:rsidR="008B467F" w:rsidRPr="002A6B7E">
        <w:rPr>
          <w:rFonts w:ascii="Aptos" w:hAnsi="Aptos"/>
          <w:i/>
        </w:rPr>
        <w:t>supra</w:t>
      </w:r>
      <w:r w:rsidR="00AB67C8">
        <w:t xml:space="preserve"> note</w:t>
      </w:r>
      <w:r w:rsidR="004A0D4B">
        <w:t> </w:t>
      </w:r>
      <w:r w:rsidR="0007550B">
        <w:fldChar w:fldCharType="begin"/>
      </w:r>
      <w:r w:rsidR="0007550B">
        <w:instrText xml:space="preserve"> NOTEREF _Ref219886336 \h </w:instrText>
      </w:r>
      <w:r w:rsidR="008B467F">
        <w:instrText xml:space="preserve"> \* MERGEFORMAT </w:instrText>
      </w:r>
      <w:r w:rsidR="0007550B">
        <w:fldChar w:fldCharType="separate"/>
      </w:r>
      <w:r w:rsidR="00B34EA6">
        <w:t>43</w:t>
      </w:r>
      <w:r w:rsidR="0007550B">
        <w:fldChar w:fldCharType="end"/>
      </w:r>
      <w:r w:rsidR="0007550B">
        <w:t xml:space="preserve"> à la p</w:t>
      </w:r>
      <w:r w:rsidR="004A0D4B">
        <w:t> </w:t>
      </w:r>
      <w:r>
        <w:t>18</w:t>
      </w:r>
      <w:r w:rsidR="007B1946">
        <w:t>.</w:t>
      </w:r>
    </w:p>
  </w:footnote>
  <w:footnote w:id="46">
    <w:p w14:paraId="3085A30C" w14:textId="78160F41" w:rsidR="005F4FE5" w:rsidRDefault="005F4FE5" w:rsidP="000A0D61">
      <w:pPr>
        <w:pStyle w:val="NotesBasPage"/>
      </w:pPr>
      <w:r>
        <w:rPr>
          <w:rStyle w:val="Appelnotedebasdep"/>
        </w:rPr>
        <w:footnoteRef/>
      </w:r>
      <w:r>
        <w:t xml:space="preserve"> </w:t>
      </w:r>
      <w:r w:rsidR="004E56E4">
        <w:tab/>
      </w:r>
      <w:r w:rsidR="0062320D" w:rsidRPr="00686333">
        <w:t>À ce sujet, l</w:t>
      </w:r>
      <w:r w:rsidR="00E14912" w:rsidRPr="00686333">
        <w:t xml:space="preserve">e </w:t>
      </w:r>
      <w:r w:rsidR="00A85317" w:rsidRPr="00686333">
        <w:t xml:space="preserve">Rapport </w:t>
      </w:r>
      <w:r w:rsidR="0062320D" w:rsidRPr="00686333">
        <w:t>Bouchard-Taylor</w:t>
      </w:r>
      <w:r w:rsidR="00230987" w:rsidRPr="00686333">
        <w:t xml:space="preserve"> appelait </w:t>
      </w:r>
      <w:r w:rsidR="00CE6B2B" w:rsidRPr="00686333">
        <w:t>à de nouvelles politiques et programmes relatifs à l’</w:t>
      </w:r>
      <w:proofErr w:type="spellStart"/>
      <w:r w:rsidR="00CE6B2B" w:rsidRPr="00686333">
        <w:t>intercul</w:t>
      </w:r>
      <w:r w:rsidR="00ED433B" w:rsidRPr="00686333">
        <w:t>t</w:t>
      </w:r>
      <w:r w:rsidR="00CE6B2B" w:rsidRPr="00686333">
        <w:t>uralisme</w:t>
      </w:r>
      <w:proofErr w:type="spellEnd"/>
      <w:r w:rsidR="00CE6B2B" w:rsidRPr="00686333">
        <w:t xml:space="preserve"> </w:t>
      </w:r>
      <w:r w:rsidR="00AB3878" w:rsidRPr="00686333">
        <w:t xml:space="preserve">et soulignait </w:t>
      </w:r>
      <w:r w:rsidR="00562CBB" w:rsidRPr="00686333">
        <w:t>«</w:t>
      </w:r>
      <w:r w:rsidR="007B5716">
        <w:rPr>
          <w:rFonts w:ascii="Arial" w:hAnsi="Arial"/>
        </w:rPr>
        <w:t> </w:t>
      </w:r>
      <w:r w:rsidR="00562CBB" w:rsidRPr="00686333">
        <w:t>[</w:t>
      </w:r>
      <w:r w:rsidR="00AB3878" w:rsidRPr="00686333">
        <w:t>qu’un</w:t>
      </w:r>
      <w:r w:rsidR="00562CBB" w:rsidRPr="00686333">
        <w:t>] autre</w:t>
      </w:r>
      <w:r w:rsidR="00AB3878" w:rsidRPr="00686333">
        <w:t xml:space="preserve"> </w:t>
      </w:r>
      <w:r w:rsidR="00562CBB" w:rsidRPr="00686333">
        <w:t xml:space="preserve">domaine </w:t>
      </w:r>
      <w:r w:rsidR="00066EB1" w:rsidRPr="00686333">
        <w:t xml:space="preserve">prioritaire </w:t>
      </w:r>
      <w:r w:rsidR="00676F20" w:rsidRPr="00686333">
        <w:t>concerne la lutte contre les inégalités et la discrimination</w:t>
      </w:r>
      <w:r w:rsidR="00FE2014" w:rsidRPr="00686333">
        <w:t>. [</w:t>
      </w:r>
      <w:r w:rsidR="00610EA6">
        <w:t>Ses</w:t>
      </w:r>
      <w:r w:rsidR="004E56E4" w:rsidRPr="00686333">
        <w:t>]</w:t>
      </w:r>
      <w:r w:rsidR="000A1D1F" w:rsidRPr="00686333">
        <w:t xml:space="preserve"> </w:t>
      </w:r>
      <w:r w:rsidR="004E56E4" w:rsidRPr="00686333">
        <w:t>recommandations portent [alors] principalement sur</w:t>
      </w:r>
      <w:r w:rsidR="00AF3952">
        <w:t> </w:t>
      </w:r>
      <w:r w:rsidR="004E56E4" w:rsidRPr="00686333">
        <w:t>: a) la sous-représentation des minorités ethniques dans l’administration publique</w:t>
      </w:r>
      <w:r w:rsidR="007B5716">
        <w:rPr>
          <w:rFonts w:ascii="Arial" w:hAnsi="Arial"/>
        </w:rPr>
        <w:t> </w:t>
      </w:r>
      <w:r w:rsidR="004E56E4" w:rsidRPr="00686333">
        <w:t>; b) l’urgence de combattre les formes de discrimination multiple, l’islamophobie, l’antisémitisme et le racisme dont sont l’objet les groupes racisés, tout spécialement les Noirs</w:t>
      </w:r>
      <w:r w:rsidR="007B5716">
        <w:rPr>
          <w:rFonts w:ascii="Arial" w:hAnsi="Arial"/>
        </w:rPr>
        <w:t> </w:t>
      </w:r>
      <w:r w:rsidR="004E56E4" w:rsidRPr="00686333">
        <w:t>; c) le soutien à apporter aux femmes immigrantes</w:t>
      </w:r>
      <w:r w:rsidR="007B5716">
        <w:rPr>
          <w:rFonts w:ascii="Arial" w:hAnsi="Arial"/>
        </w:rPr>
        <w:t> </w:t>
      </w:r>
      <w:r w:rsidR="004E56E4" w:rsidRPr="00686333">
        <w:t>; d) la nécessité d’accroître les ressources de la Commission des droits de la personne et des droits de la jeunesse</w:t>
      </w:r>
      <w:r w:rsidR="007B5716">
        <w:rPr>
          <w:rFonts w:ascii="Arial" w:hAnsi="Arial"/>
        </w:rPr>
        <w:t> </w:t>
      </w:r>
      <w:r w:rsidR="004E56E4" w:rsidRPr="00686333">
        <w:t>; et e) le renforcement des droits économiques et sociaux dans la charte québécoise.</w:t>
      </w:r>
      <w:r w:rsidR="007B5716">
        <w:rPr>
          <w:rFonts w:ascii="Arial" w:hAnsi="Arial"/>
        </w:rPr>
        <w:t> </w:t>
      </w:r>
      <w:r w:rsidR="004E56E4" w:rsidRPr="00686333">
        <w:t xml:space="preserve">» Bouchard et Taylor, </w:t>
      </w:r>
      <w:r w:rsidR="008B467F" w:rsidRPr="002A6B7E">
        <w:rPr>
          <w:rFonts w:ascii="Aptos" w:hAnsi="Aptos"/>
          <w:i/>
        </w:rPr>
        <w:t>supra</w:t>
      </w:r>
      <w:r w:rsidR="004E56E4" w:rsidRPr="00686333">
        <w:t xml:space="preserve"> note</w:t>
      </w:r>
      <w:r w:rsidR="004A0D4B">
        <w:t> </w:t>
      </w:r>
      <w:r w:rsidR="004E56E4" w:rsidRPr="00686333">
        <w:fldChar w:fldCharType="begin"/>
      </w:r>
      <w:r w:rsidR="004E56E4" w:rsidRPr="00686333">
        <w:instrText xml:space="preserve"> NOTEREF _Ref219886336 \h  \* MERGEFORMAT </w:instrText>
      </w:r>
      <w:r w:rsidR="004E56E4" w:rsidRPr="00686333">
        <w:fldChar w:fldCharType="separate"/>
      </w:r>
      <w:r w:rsidR="00B34EA6">
        <w:t>43</w:t>
      </w:r>
      <w:r w:rsidR="004E56E4" w:rsidRPr="00686333">
        <w:fldChar w:fldCharType="end"/>
      </w:r>
      <w:r w:rsidR="004E56E4" w:rsidRPr="00686333">
        <w:t xml:space="preserve"> à la p</w:t>
      </w:r>
      <w:r w:rsidR="004A0D4B">
        <w:t> </w:t>
      </w:r>
      <w:r w:rsidR="004E56E4" w:rsidRPr="00686333">
        <w:t>22.</w:t>
      </w:r>
    </w:p>
  </w:footnote>
  <w:footnote w:id="47">
    <w:p w14:paraId="24A1A956" w14:textId="7065AAA6" w:rsidR="00CE018F" w:rsidRPr="00CE018F" w:rsidRDefault="00CE018F" w:rsidP="000A0D61">
      <w:pPr>
        <w:pStyle w:val="NotesBasPage"/>
      </w:pPr>
      <w:r>
        <w:rPr>
          <w:rStyle w:val="Appelnotedebasdep"/>
        </w:rPr>
        <w:footnoteRef/>
      </w:r>
      <w:r>
        <w:t xml:space="preserve"> </w:t>
      </w:r>
      <w:r>
        <w:tab/>
        <w:t>Charte, aux art</w:t>
      </w:r>
      <w:r w:rsidR="0024185C">
        <w:t>s</w:t>
      </w:r>
      <w:r w:rsidR="004A0D4B">
        <w:t> </w:t>
      </w:r>
      <w:r>
        <w:t>3 et 10.</w:t>
      </w:r>
      <w:r w:rsidR="00892BBC">
        <w:t xml:space="preserve"> </w:t>
      </w:r>
    </w:p>
  </w:footnote>
  <w:footnote w:id="48">
    <w:p w14:paraId="1B92545B" w14:textId="3915C264" w:rsidR="00EB59EE" w:rsidRPr="00EB59EE" w:rsidRDefault="00EB59EE" w:rsidP="000A0D61">
      <w:pPr>
        <w:pStyle w:val="NotesBasPage"/>
      </w:pPr>
      <w:r>
        <w:rPr>
          <w:rStyle w:val="Appelnotedebasdep"/>
        </w:rPr>
        <w:footnoteRef/>
      </w:r>
      <w:r>
        <w:t xml:space="preserve"> </w:t>
      </w:r>
      <w:r>
        <w:tab/>
      </w:r>
      <w:r w:rsidRPr="0024185C">
        <w:rPr>
          <w:rStyle w:val="NbpCar"/>
          <w:rFonts w:asciiTheme="minorHAnsi" w:eastAsiaTheme="minorHAnsi" w:hAnsiTheme="minorHAnsi"/>
          <w:i/>
        </w:rPr>
        <w:t>Mouvement laïque québécois c Saguenay (Ville),</w:t>
      </w:r>
      <w:r w:rsidRPr="0024185C">
        <w:rPr>
          <w:rStyle w:val="NbpCar"/>
          <w:rFonts w:asciiTheme="minorHAnsi" w:eastAsiaTheme="minorHAnsi" w:hAnsiTheme="minorHAnsi"/>
        </w:rPr>
        <w:t xml:space="preserve"> </w:t>
      </w:r>
      <w:r w:rsidR="00CA69A2" w:rsidRPr="0024185C">
        <w:rPr>
          <w:rStyle w:val="NbpCar"/>
          <w:rFonts w:asciiTheme="minorHAnsi" w:eastAsiaTheme="minorHAnsi" w:hAnsiTheme="minorHAnsi"/>
        </w:rPr>
        <w:t>2015</w:t>
      </w:r>
      <w:r w:rsidR="000D2081">
        <w:rPr>
          <w:rStyle w:val="NbpCar"/>
          <w:rFonts w:asciiTheme="minorHAnsi" w:eastAsiaTheme="minorHAnsi" w:hAnsiTheme="minorHAnsi"/>
        </w:rPr>
        <w:t> </w:t>
      </w:r>
      <w:r w:rsidR="00CA69A2" w:rsidRPr="0024185C">
        <w:rPr>
          <w:rStyle w:val="NbpCar"/>
          <w:rFonts w:asciiTheme="minorHAnsi" w:eastAsiaTheme="minorHAnsi" w:hAnsiTheme="minorHAnsi"/>
        </w:rPr>
        <w:t>CSC</w:t>
      </w:r>
      <w:r w:rsidR="004A0D4B">
        <w:rPr>
          <w:rStyle w:val="NbpCar"/>
          <w:rFonts w:asciiTheme="minorHAnsi" w:eastAsiaTheme="minorHAnsi" w:hAnsiTheme="minorHAnsi"/>
        </w:rPr>
        <w:t> </w:t>
      </w:r>
      <w:r w:rsidR="00CA69A2" w:rsidRPr="0024185C">
        <w:rPr>
          <w:rStyle w:val="NbpCar"/>
          <w:rFonts w:asciiTheme="minorHAnsi" w:eastAsiaTheme="minorHAnsi" w:hAnsiTheme="minorHAnsi"/>
        </w:rPr>
        <w:t>16</w:t>
      </w:r>
      <w:r w:rsidRPr="0024185C">
        <w:rPr>
          <w:rStyle w:val="NbpCar"/>
          <w:rFonts w:asciiTheme="minorHAnsi" w:eastAsiaTheme="minorHAnsi" w:hAnsiTheme="minorHAnsi"/>
        </w:rPr>
        <w:t>, au para 1.</w:t>
      </w:r>
    </w:p>
  </w:footnote>
  <w:footnote w:id="49">
    <w:p w14:paraId="38B3C640" w14:textId="07D7DE1E" w:rsidR="005113F7" w:rsidRPr="00A02331" w:rsidRDefault="005113F7" w:rsidP="000A0D61">
      <w:pPr>
        <w:pStyle w:val="NotesBasPage"/>
      </w:pPr>
      <w:r>
        <w:rPr>
          <w:rStyle w:val="Appelnotedebasdep"/>
        </w:rPr>
        <w:footnoteRef/>
      </w:r>
      <w:r>
        <w:t xml:space="preserve"> </w:t>
      </w:r>
      <w:r>
        <w:rPr>
          <w:lang w:val="fr-FR"/>
        </w:rPr>
        <w:tab/>
      </w:r>
      <w:r w:rsidR="00A02331">
        <w:t>Pierre Bosset, «</w:t>
      </w:r>
      <w:r w:rsidR="00A02331">
        <w:rPr>
          <w:rFonts w:ascii="Arial" w:hAnsi="Arial"/>
        </w:rPr>
        <w:t> </w:t>
      </w:r>
      <w:r w:rsidR="00A02331">
        <w:t>La neutralité de l’État en matière religieuse : méandres d’une notion</w:t>
      </w:r>
      <w:r w:rsidR="00A02331">
        <w:rPr>
          <w:rFonts w:ascii="Arial" w:hAnsi="Arial"/>
        </w:rPr>
        <w:t> </w:t>
      </w:r>
      <w:r w:rsidR="00A02331">
        <w:rPr>
          <w:rFonts w:ascii="Walbaum Heading" w:hAnsi="Walbaum Heading"/>
        </w:rPr>
        <w:t>»</w:t>
      </w:r>
      <w:r w:rsidR="00A02331">
        <w:t>, (2017) 51 </w:t>
      </w:r>
      <w:r w:rsidR="00A02331" w:rsidRPr="00E27EDE">
        <w:t>RJTUM</w:t>
      </w:r>
      <w:r w:rsidR="00A02331">
        <w:t xml:space="preserve"> 305, </w:t>
      </w:r>
      <w:r w:rsidR="00E27EDE">
        <w:t>aux pp</w:t>
      </w:r>
      <w:r w:rsidR="00A02331">
        <w:t> 325-326</w:t>
      </w:r>
      <w:r w:rsidR="00CA69A2">
        <w:t>.</w:t>
      </w:r>
      <w:r w:rsidR="007330E6">
        <w:t xml:space="preserve"> </w:t>
      </w:r>
    </w:p>
  </w:footnote>
  <w:footnote w:id="50">
    <w:p w14:paraId="10F35FDC" w14:textId="157A1855" w:rsidR="00967D63" w:rsidRDefault="00967D63" w:rsidP="000A0D61">
      <w:pPr>
        <w:pStyle w:val="NotesBasPage"/>
      </w:pPr>
      <w:r>
        <w:rPr>
          <w:rStyle w:val="Appelnotedebasdep"/>
        </w:rPr>
        <w:footnoteRef/>
      </w:r>
      <w:r>
        <w:t xml:space="preserve"> </w:t>
      </w:r>
      <w:r w:rsidR="00E27EDE">
        <w:tab/>
      </w:r>
      <w:r w:rsidR="00CA7F27" w:rsidRPr="0024185C">
        <w:rPr>
          <w:rStyle w:val="NbpCar"/>
          <w:rFonts w:asciiTheme="minorHAnsi" w:eastAsiaTheme="minorHAnsi" w:hAnsiTheme="minorHAnsi"/>
          <w:i/>
        </w:rPr>
        <w:t>Mouvement laïque québécois c Saguenay (Ville),</w:t>
      </w:r>
      <w:r w:rsidR="00CA7F27">
        <w:rPr>
          <w:rStyle w:val="NbpCar"/>
          <w:rFonts w:asciiTheme="minorHAnsi" w:eastAsiaTheme="minorHAnsi" w:hAnsiTheme="minorHAnsi"/>
          <w:i/>
        </w:rPr>
        <w:t xml:space="preserve"> </w:t>
      </w:r>
      <w:r w:rsidR="008B467F" w:rsidRPr="002A6B7E">
        <w:rPr>
          <w:rStyle w:val="NbpCar"/>
          <w:rFonts w:ascii="Aptos" w:eastAsiaTheme="minorHAnsi" w:hAnsi="Aptos"/>
          <w:i/>
        </w:rPr>
        <w:t>supra</w:t>
      </w:r>
      <w:r w:rsidR="00CA7F27">
        <w:rPr>
          <w:rStyle w:val="NbpCar"/>
          <w:rFonts w:asciiTheme="minorHAnsi" w:eastAsiaTheme="minorHAnsi" w:hAnsiTheme="minorHAnsi"/>
          <w:iCs/>
        </w:rPr>
        <w:t xml:space="preserve"> note</w:t>
      </w:r>
      <w:r w:rsidR="004A0D4B">
        <w:rPr>
          <w:rStyle w:val="NbpCar"/>
          <w:rFonts w:asciiTheme="minorHAnsi" w:eastAsiaTheme="minorHAnsi" w:hAnsiTheme="minorHAnsi"/>
          <w:iCs/>
        </w:rPr>
        <w:t> </w:t>
      </w:r>
      <w:r w:rsidR="00D80F9F">
        <w:rPr>
          <w:rStyle w:val="NbpCar"/>
          <w:rFonts w:asciiTheme="minorHAnsi" w:eastAsiaTheme="minorHAnsi" w:hAnsiTheme="minorHAnsi"/>
          <w:iCs/>
        </w:rPr>
        <w:fldChar w:fldCharType="begin"/>
      </w:r>
      <w:r w:rsidR="00D80F9F">
        <w:rPr>
          <w:rStyle w:val="NbpCar"/>
          <w:rFonts w:asciiTheme="minorHAnsi" w:eastAsiaTheme="minorHAnsi" w:hAnsiTheme="minorHAnsi"/>
          <w:iCs/>
        </w:rPr>
        <w:instrText xml:space="preserve"> NOTEREF _Ref216882406 \h </w:instrText>
      </w:r>
      <w:r w:rsidR="008B467F">
        <w:rPr>
          <w:rStyle w:val="NbpCar"/>
          <w:rFonts w:asciiTheme="minorHAnsi" w:eastAsiaTheme="minorHAnsi" w:hAnsiTheme="minorHAnsi"/>
          <w:iCs/>
        </w:rPr>
        <w:instrText xml:space="preserve"> \* MERGEFORMAT </w:instrText>
      </w:r>
      <w:r w:rsidR="00D80F9F">
        <w:rPr>
          <w:rStyle w:val="NbpCar"/>
          <w:rFonts w:asciiTheme="minorHAnsi" w:eastAsiaTheme="minorHAnsi" w:hAnsiTheme="minorHAnsi"/>
          <w:iCs/>
        </w:rPr>
      </w:r>
      <w:r w:rsidR="00D80F9F">
        <w:rPr>
          <w:rStyle w:val="NbpCar"/>
          <w:rFonts w:asciiTheme="minorHAnsi" w:eastAsiaTheme="minorHAnsi" w:hAnsiTheme="minorHAnsi"/>
          <w:iCs/>
        </w:rPr>
        <w:fldChar w:fldCharType="separate"/>
      </w:r>
      <w:r w:rsidR="00B34EA6">
        <w:rPr>
          <w:rStyle w:val="NbpCar"/>
          <w:rFonts w:asciiTheme="minorHAnsi" w:eastAsiaTheme="minorHAnsi" w:hAnsiTheme="minorHAnsi"/>
          <w:iCs/>
        </w:rPr>
        <w:t>47</w:t>
      </w:r>
      <w:r w:rsidR="00D80F9F">
        <w:rPr>
          <w:rStyle w:val="NbpCar"/>
          <w:rFonts w:asciiTheme="minorHAnsi" w:eastAsiaTheme="minorHAnsi" w:hAnsiTheme="minorHAnsi"/>
          <w:iCs/>
        </w:rPr>
        <w:fldChar w:fldCharType="end"/>
      </w:r>
      <w:r w:rsidR="00D80F9F">
        <w:rPr>
          <w:rStyle w:val="NbpCar"/>
          <w:rFonts w:asciiTheme="minorHAnsi" w:eastAsiaTheme="minorHAnsi" w:hAnsiTheme="minorHAnsi"/>
          <w:iCs/>
        </w:rPr>
        <w:t xml:space="preserve"> au para</w:t>
      </w:r>
      <w:r w:rsidR="004A0D4B">
        <w:rPr>
          <w:rStyle w:val="NbpCar"/>
          <w:rFonts w:asciiTheme="minorHAnsi" w:eastAsiaTheme="minorHAnsi" w:hAnsiTheme="minorHAnsi"/>
          <w:iCs/>
        </w:rPr>
        <w:t> </w:t>
      </w:r>
      <w:r w:rsidR="00D80F9F">
        <w:rPr>
          <w:rStyle w:val="NbpCar"/>
          <w:rFonts w:asciiTheme="minorHAnsi" w:eastAsiaTheme="minorHAnsi" w:hAnsiTheme="minorHAnsi"/>
          <w:iCs/>
        </w:rPr>
        <w:t>72.</w:t>
      </w:r>
    </w:p>
  </w:footnote>
  <w:footnote w:id="51">
    <w:p w14:paraId="4F023551" w14:textId="22C3A5C7" w:rsidR="001E30F6" w:rsidRPr="00467E1A" w:rsidRDefault="001E30F6" w:rsidP="000A0D61">
      <w:pPr>
        <w:pStyle w:val="NotesBasPage"/>
      </w:pPr>
      <w:r w:rsidRPr="00AE66A9">
        <w:rPr>
          <w:vertAlign w:val="superscript"/>
        </w:rPr>
        <w:footnoteRef/>
      </w:r>
      <w:r w:rsidRPr="00AE66A9">
        <w:rPr>
          <w:vertAlign w:val="superscript"/>
        </w:rPr>
        <w:t xml:space="preserve"> </w:t>
      </w:r>
      <w:r w:rsidRPr="00AE66A9">
        <w:rPr>
          <w:lang w:val="fr-FR"/>
        </w:rPr>
        <w:tab/>
      </w:r>
      <w:r w:rsidR="00D02A0B" w:rsidRPr="00AE66A9">
        <w:rPr>
          <w:i/>
          <w:iCs/>
        </w:rPr>
        <w:t>Id</w:t>
      </w:r>
      <w:r w:rsidR="00D02A0B" w:rsidRPr="00AE66A9">
        <w:t>.</w:t>
      </w:r>
      <w:r w:rsidR="00B8174E" w:rsidRPr="00AE66A9">
        <w:t xml:space="preserve"> La Cour réfère ici à un paragraphe central de l</w:t>
      </w:r>
      <w:r w:rsidR="00ED03F3" w:rsidRPr="00AE66A9">
        <w:t>’</w:t>
      </w:r>
      <w:r w:rsidR="00B8174E" w:rsidRPr="00AE66A9">
        <w:t xml:space="preserve">arrêt </w:t>
      </w:r>
      <w:r w:rsidR="00B8174E" w:rsidRPr="00AE66A9">
        <w:rPr>
          <w:i/>
          <w:iCs/>
        </w:rPr>
        <w:t xml:space="preserve">S.L. </w:t>
      </w:r>
      <w:r w:rsidR="008B467F" w:rsidRPr="00AE66A9">
        <w:rPr>
          <w:i/>
          <w:iCs/>
        </w:rPr>
        <w:t>c</w:t>
      </w:r>
      <w:r w:rsidR="00B8174E" w:rsidRPr="00AE66A9">
        <w:rPr>
          <w:i/>
          <w:iCs/>
        </w:rPr>
        <w:t xml:space="preserve"> Commission scolaire des Chênes</w:t>
      </w:r>
      <w:r w:rsidR="00CB5CE9" w:rsidRPr="00AE66A9">
        <w:t xml:space="preserve">, </w:t>
      </w:r>
      <w:r w:rsidR="00CB5CE9" w:rsidRPr="00E11352">
        <w:rPr>
          <w:i/>
          <w:iCs/>
        </w:rPr>
        <w:t>supra</w:t>
      </w:r>
      <w:r w:rsidR="00CB5CE9" w:rsidRPr="00AE66A9">
        <w:t xml:space="preserve"> note</w:t>
      </w:r>
      <w:r w:rsidR="004A0D4B" w:rsidRPr="00AE66A9">
        <w:t> </w:t>
      </w:r>
      <w:r w:rsidR="00CB5CE9" w:rsidRPr="00AE66A9">
        <w:fldChar w:fldCharType="begin"/>
      </w:r>
      <w:r w:rsidR="00CB5CE9" w:rsidRPr="00AE66A9">
        <w:instrText xml:space="preserve"> NOTEREF _Ref219887398 \h  \* MERGEFORMAT </w:instrText>
      </w:r>
      <w:r w:rsidR="00CB5CE9" w:rsidRPr="00AE66A9">
        <w:fldChar w:fldCharType="separate"/>
      </w:r>
      <w:r w:rsidR="00B34EA6">
        <w:t>24</w:t>
      </w:r>
      <w:r w:rsidR="00CB5CE9" w:rsidRPr="00AE66A9">
        <w:fldChar w:fldCharType="end"/>
      </w:r>
      <w:r w:rsidR="00CB5CE9" w:rsidRPr="00AE66A9">
        <w:t xml:space="preserve"> au para</w:t>
      </w:r>
      <w:r w:rsidR="004A0D4B" w:rsidRPr="00AE66A9">
        <w:t> </w:t>
      </w:r>
      <w:r w:rsidR="00CB5CE9" w:rsidRPr="00AE66A9">
        <w:t>32</w:t>
      </w:r>
      <w:r w:rsidR="00D31B7D" w:rsidRPr="00AE66A9">
        <w:t> </w:t>
      </w:r>
      <w:r w:rsidR="00B8174E" w:rsidRPr="00AE66A9">
        <w:t>: «</w:t>
      </w:r>
      <w:r w:rsidR="009C3255" w:rsidRPr="00AE66A9">
        <w:rPr>
          <w:rFonts w:ascii="Arial" w:hAnsi="Arial" w:cs="Arial"/>
        </w:rPr>
        <w:t> </w:t>
      </w:r>
      <w:r w:rsidR="00B8174E" w:rsidRPr="00AE66A9">
        <w:t>[…] la neutralité de l</w:t>
      </w:r>
      <w:r w:rsidR="00ED03F3" w:rsidRPr="00AE66A9">
        <w:t>’</w:t>
      </w:r>
      <w:r w:rsidR="00B8174E" w:rsidRPr="00AE66A9">
        <w:t>État est assurée lorsque celui-ci ne favorise ni ne défavorise aucune conviction religieuse</w:t>
      </w:r>
      <w:r w:rsidR="001D1152" w:rsidRPr="00AE66A9">
        <w:rPr>
          <w:rFonts w:ascii="Arial" w:hAnsi="Arial" w:cs="Arial"/>
        </w:rPr>
        <w:t> </w:t>
      </w:r>
      <w:r w:rsidR="00B8174E" w:rsidRPr="00AE66A9">
        <w:t>; en d’autres termes, lorsqu’il respecte toutes les positions à l</w:t>
      </w:r>
      <w:r w:rsidR="0072387D" w:rsidRPr="00AE66A9">
        <w:t>’</w:t>
      </w:r>
      <w:r w:rsidR="00B8174E" w:rsidRPr="00AE66A9">
        <w:t>égard de la religion, y compris celle de n’en avoir aucune, tout en prenant en considération les droits constitutionnels concurrents des personnes affectées</w:t>
      </w:r>
      <w:r w:rsidR="009C3255" w:rsidRPr="008F28C1">
        <w:rPr>
          <w:rFonts w:ascii="Arial" w:hAnsi="Arial"/>
        </w:rPr>
        <w:t> </w:t>
      </w:r>
      <w:r w:rsidR="00B8174E" w:rsidRPr="008F28C1">
        <w:rPr>
          <w:rFonts w:hint="eastAsia"/>
        </w:rPr>
        <w:t>»</w:t>
      </w:r>
      <w:r w:rsidR="00B8174E" w:rsidRPr="008F28C1">
        <w:t xml:space="preserve">. </w:t>
      </w:r>
    </w:p>
  </w:footnote>
  <w:footnote w:id="52">
    <w:p w14:paraId="08D289B1" w14:textId="716359FA" w:rsidR="00FC696D" w:rsidRPr="00FC696D" w:rsidRDefault="00FC696D" w:rsidP="000A0D61">
      <w:pPr>
        <w:pStyle w:val="NotesBasPage"/>
      </w:pPr>
      <w:r>
        <w:rPr>
          <w:rStyle w:val="Appelnotedebasdep"/>
        </w:rPr>
        <w:footnoteRef/>
      </w:r>
      <w:r>
        <w:t xml:space="preserve"> </w:t>
      </w:r>
      <w:r>
        <w:tab/>
      </w:r>
      <w:r w:rsidR="00296F26" w:rsidRPr="00CB5CE9">
        <w:rPr>
          <w:i/>
        </w:rPr>
        <w:t>Loi favorisant le respect de la neutralité religieuse de l</w:t>
      </w:r>
      <w:r w:rsidR="000D383E">
        <w:rPr>
          <w:i/>
        </w:rPr>
        <w:t>’</w:t>
      </w:r>
      <w:r w:rsidR="00296F26" w:rsidRPr="00CB5CE9">
        <w:rPr>
          <w:i/>
        </w:rPr>
        <w:t>État et visant notamment à encadrer les demandes d</w:t>
      </w:r>
      <w:r w:rsidR="000D383E">
        <w:rPr>
          <w:i/>
        </w:rPr>
        <w:t>’</w:t>
      </w:r>
      <w:r w:rsidR="00296F26" w:rsidRPr="00CB5CE9">
        <w:rPr>
          <w:i/>
        </w:rPr>
        <w:t>accommodements pour un motif religieux dans certains organismes</w:t>
      </w:r>
      <w:r w:rsidR="00296F26">
        <w:t xml:space="preserve">, </w:t>
      </w:r>
      <w:r w:rsidR="00A76C16">
        <w:t xml:space="preserve">RLRQ, </w:t>
      </w:r>
      <w:r w:rsidR="008B467F" w:rsidRPr="00625077">
        <w:rPr>
          <w:iCs/>
        </w:rPr>
        <w:t>c</w:t>
      </w:r>
      <w:r w:rsidR="008C4D59">
        <w:t> </w:t>
      </w:r>
      <w:r w:rsidR="00A76C16">
        <w:t>R</w:t>
      </w:r>
      <w:r w:rsidR="00E108AD">
        <w:t>-</w:t>
      </w:r>
      <w:r w:rsidR="00A76C16">
        <w:t>26</w:t>
      </w:r>
      <w:r w:rsidR="006C1814">
        <w:t>.2.01</w:t>
      </w:r>
      <w:r w:rsidR="00417E53">
        <w:t>, art</w:t>
      </w:r>
      <w:r w:rsidR="004A0D4B">
        <w:t> </w:t>
      </w:r>
      <w:r w:rsidR="00417E53">
        <w:t>4.</w:t>
      </w:r>
    </w:p>
  </w:footnote>
  <w:footnote w:id="53">
    <w:p w14:paraId="3C029751" w14:textId="38BBAF8D" w:rsidR="00347128" w:rsidRPr="009B7AD8" w:rsidRDefault="00347128" w:rsidP="000A0D61">
      <w:pPr>
        <w:pStyle w:val="NotesBasPage"/>
      </w:pPr>
      <w:r w:rsidRPr="009B7AD8">
        <w:rPr>
          <w:rStyle w:val="Appelnotedebasdep"/>
        </w:rPr>
        <w:footnoteRef/>
      </w:r>
      <w:r w:rsidRPr="009B7AD8">
        <w:t xml:space="preserve"> </w:t>
      </w:r>
      <w:r w:rsidRPr="009B7AD8">
        <w:tab/>
      </w:r>
      <w:r w:rsidRPr="007D60A0">
        <w:rPr>
          <w:rStyle w:val="NbpCar"/>
          <w:rFonts w:ascii="Aptos" w:eastAsiaTheme="minorHAnsi" w:hAnsi="Aptos"/>
          <w:i/>
        </w:rPr>
        <w:t>Mouvement laïque québécois</w:t>
      </w:r>
      <w:r w:rsidRPr="007D60A0">
        <w:rPr>
          <w:rStyle w:val="NbpCar"/>
          <w:rFonts w:ascii="Aptos" w:eastAsiaTheme="minorHAnsi" w:hAnsi="Aptos"/>
        </w:rPr>
        <w:t xml:space="preserve"> </w:t>
      </w:r>
      <w:r w:rsidRPr="00090D1B">
        <w:rPr>
          <w:rStyle w:val="NbpCar"/>
          <w:rFonts w:ascii="Aptos" w:eastAsiaTheme="minorHAnsi" w:hAnsi="Aptos"/>
          <w:i/>
        </w:rPr>
        <w:t>c</w:t>
      </w:r>
      <w:r w:rsidRPr="007D60A0">
        <w:rPr>
          <w:rStyle w:val="NbpCar"/>
          <w:rFonts w:ascii="Aptos" w:eastAsiaTheme="minorHAnsi" w:hAnsi="Aptos"/>
        </w:rPr>
        <w:t xml:space="preserve"> </w:t>
      </w:r>
      <w:r w:rsidRPr="007D60A0">
        <w:rPr>
          <w:rStyle w:val="NbpCar"/>
          <w:rFonts w:ascii="Aptos" w:eastAsiaTheme="minorHAnsi" w:hAnsi="Aptos"/>
          <w:i/>
        </w:rPr>
        <w:t>Saguenay (Ville)</w:t>
      </w:r>
      <w:r w:rsidRPr="007D60A0">
        <w:rPr>
          <w:rStyle w:val="NbpCar"/>
          <w:rFonts w:ascii="Aptos" w:eastAsiaTheme="minorHAnsi" w:hAnsi="Aptos"/>
        </w:rPr>
        <w:t>,</w:t>
      </w:r>
      <w:r w:rsidR="00657FDA" w:rsidRPr="007D60A0">
        <w:rPr>
          <w:rStyle w:val="NbpCar"/>
          <w:rFonts w:ascii="Aptos" w:eastAsiaTheme="minorHAnsi" w:hAnsi="Aptos"/>
        </w:rPr>
        <w:t xml:space="preserve"> </w:t>
      </w:r>
      <w:r w:rsidR="008B467F" w:rsidRPr="008B467F">
        <w:rPr>
          <w:rStyle w:val="NbpCar"/>
          <w:rFonts w:ascii="Aptos" w:eastAsiaTheme="minorHAnsi" w:hAnsi="Aptos"/>
          <w:i/>
        </w:rPr>
        <w:t>supra</w:t>
      </w:r>
      <w:r w:rsidR="00657FDA" w:rsidRPr="007D60A0">
        <w:rPr>
          <w:rStyle w:val="NbpCar"/>
          <w:rFonts w:ascii="Aptos" w:eastAsiaTheme="minorHAnsi" w:hAnsi="Aptos"/>
        </w:rPr>
        <w:t xml:space="preserve"> note</w:t>
      </w:r>
      <w:r w:rsidR="004A0D4B">
        <w:rPr>
          <w:rStyle w:val="NbpCar"/>
          <w:rFonts w:ascii="Aptos" w:eastAsiaTheme="minorHAnsi" w:hAnsi="Aptos"/>
        </w:rPr>
        <w:t> </w:t>
      </w:r>
      <w:r w:rsidR="007D60A0">
        <w:rPr>
          <w:rStyle w:val="NbpCar"/>
          <w:rFonts w:ascii="Aptos" w:eastAsiaTheme="minorHAnsi" w:hAnsi="Aptos"/>
        </w:rPr>
        <w:fldChar w:fldCharType="begin"/>
      </w:r>
      <w:r w:rsidR="007D60A0">
        <w:rPr>
          <w:rStyle w:val="NbpCar"/>
          <w:rFonts w:ascii="Aptos" w:eastAsiaTheme="minorHAnsi" w:hAnsi="Aptos"/>
        </w:rPr>
        <w:instrText xml:space="preserve"> NOTEREF _Ref216882406 \h </w:instrText>
      </w:r>
      <w:r w:rsidR="008B467F">
        <w:rPr>
          <w:rStyle w:val="NbpCar"/>
          <w:rFonts w:ascii="Aptos" w:eastAsiaTheme="minorHAnsi" w:hAnsi="Aptos"/>
        </w:rPr>
        <w:instrText xml:space="preserve"> \* MERGEFORMAT </w:instrText>
      </w:r>
      <w:r w:rsidR="007D60A0">
        <w:rPr>
          <w:rStyle w:val="NbpCar"/>
          <w:rFonts w:ascii="Aptos" w:eastAsiaTheme="minorHAnsi" w:hAnsi="Aptos"/>
        </w:rPr>
      </w:r>
      <w:r w:rsidR="007D60A0">
        <w:rPr>
          <w:rStyle w:val="NbpCar"/>
          <w:rFonts w:ascii="Aptos" w:eastAsiaTheme="minorHAnsi" w:hAnsi="Aptos"/>
        </w:rPr>
        <w:fldChar w:fldCharType="separate"/>
      </w:r>
      <w:r w:rsidR="00B34EA6">
        <w:rPr>
          <w:rStyle w:val="NbpCar"/>
          <w:rFonts w:ascii="Aptos" w:eastAsiaTheme="minorHAnsi" w:hAnsi="Aptos"/>
        </w:rPr>
        <w:t>47</w:t>
      </w:r>
      <w:r w:rsidR="007D60A0">
        <w:rPr>
          <w:rStyle w:val="NbpCar"/>
          <w:rFonts w:ascii="Aptos" w:eastAsiaTheme="minorHAnsi" w:hAnsi="Aptos"/>
        </w:rPr>
        <w:fldChar w:fldCharType="end"/>
      </w:r>
      <w:r w:rsidRPr="009B7AD8">
        <w:t xml:space="preserve"> </w:t>
      </w:r>
      <w:r>
        <w:t>au para </w:t>
      </w:r>
      <w:r w:rsidRPr="009B7AD8">
        <w:t xml:space="preserve">72, citant </w:t>
      </w:r>
      <w:r w:rsidRPr="00625077">
        <w:rPr>
          <w:i/>
          <w:iCs/>
        </w:rPr>
        <w:t>S.L. c Commission scolaire des Chênes</w:t>
      </w:r>
      <w:r w:rsidRPr="009B7AD8">
        <w:t>, </w:t>
      </w:r>
      <w:r w:rsidR="008B467F" w:rsidRPr="002A6B7E">
        <w:rPr>
          <w:rFonts w:ascii="Aptos" w:hAnsi="Aptos"/>
          <w:i/>
        </w:rPr>
        <w:t>supra</w:t>
      </w:r>
      <w:r w:rsidR="002C4853">
        <w:t xml:space="preserve"> note</w:t>
      </w:r>
      <w:r w:rsidR="004A0D4B">
        <w:t> </w:t>
      </w:r>
      <w:r w:rsidR="002C4853">
        <w:fldChar w:fldCharType="begin"/>
      </w:r>
      <w:r w:rsidR="002C4853">
        <w:instrText xml:space="preserve"> NOTEREF _Ref219887398 \h </w:instrText>
      </w:r>
      <w:r w:rsidR="008B467F">
        <w:instrText xml:space="preserve"> \* MERGEFORMAT </w:instrText>
      </w:r>
      <w:r w:rsidR="002C4853">
        <w:fldChar w:fldCharType="separate"/>
      </w:r>
      <w:r w:rsidR="00B34EA6">
        <w:t>24</w:t>
      </w:r>
      <w:r w:rsidR="002C4853">
        <w:fldChar w:fldCharType="end"/>
      </w:r>
      <w:r w:rsidR="002C4853">
        <w:t xml:space="preserve"> </w:t>
      </w:r>
      <w:r>
        <w:t>au para</w:t>
      </w:r>
      <w:r w:rsidR="004A0D4B">
        <w:t> </w:t>
      </w:r>
      <w:r w:rsidRPr="009B7AD8">
        <w:t>32.</w:t>
      </w:r>
    </w:p>
  </w:footnote>
  <w:footnote w:id="54">
    <w:p w14:paraId="70E1C940" w14:textId="4E06C36B" w:rsidR="00C02D96" w:rsidRPr="007C6DBA" w:rsidRDefault="00C02D96" w:rsidP="000A0D61">
      <w:pPr>
        <w:pStyle w:val="NotesBasPage"/>
        <w:rPr>
          <w:lang w:val="fr-FR"/>
        </w:rPr>
      </w:pPr>
      <w:r>
        <w:rPr>
          <w:rStyle w:val="Appelnotedebasdep"/>
        </w:rPr>
        <w:footnoteRef/>
      </w:r>
      <w:r>
        <w:t xml:space="preserve"> </w:t>
      </w:r>
      <w:r>
        <w:rPr>
          <w:lang w:val="fr-FR"/>
        </w:rPr>
        <w:tab/>
      </w:r>
      <w:r w:rsidR="000F76C2" w:rsidRPr="009E2DFE">
        <w:t>Secrétariat à la réforme des institutions démocratiques, à l’accès à l’information et à la laïcité</w:t>
      </w:r>
      <w:r w:rsidR="000F76C2" w:rsidRPr="009B7AD8">
        <w:t xml:space="preserve">, </w:t>
      </w:r>
      <w:r w:rsidR="000F76C2" w:rsidRPr="00625077">
        <w:rPr>
          <w:i/>
          <w:iCs/>
        </w:rPr>
        <w:t>Lignes directrices portant sur le traitement d’une demande d’accommodement pour un motif religieux</w:t>
      </w:r>
      <w:r w:rsidR="000F76C2" w:rsidRPr="009B7AD8">
        <w:t xml:space="preserve">, </w:t>
      </w:r>
      <w:r w:rsidR="000F76C2">
        <w:t>2023</w:t>
      </w:r>
      <w:r w:rsidR="000F76C2" w:rsidRPr="009B7AD8">
        <w:t xml:space="preserve">, </w:t>
      </w:r>
      <w:r w:rsidR="000F76C2">
        <w:t>à la p </w:t>
      </w:r>
      <w:r>
        <w:t>1.</w:t>
      </w:r>
    </w:p>
  </w:footnote>
  <w:footnote w:id="55">
    <w:p w14:paraId="20F2926A" w14:textId="6E6F289B" w:rsidR="00C02D96" w:rsidRPr="00057E4C" w:rsidRDefault="00C02D96" w:rsidP="000A0D61">
      <w:pPr>
        <w:pStyle w:val="NotesBasPage"/>
        <w:rPr>
          <w:lang w:val="fr-FR"/>
        </w:rPr>
      </w:pPr>
      <w:r>
        <w:rPr>
          <w:rStyle w:val="Appelnotedebasdep"/>
        </w:rPr>
        <w:footnoteRef/>
      </w:r>
      <w:r>
        <w:t xml:space="preserve"> </w:t>
      </w:r>
      <w:r>
        <w:rPr>
          <w:lang w:val="fr-FR"/>
        </w:rPr>
        <w:tab/>
      </w:r>
      <w:r w:rsidRPr="00C76046">
        <w:rPr>
          <w:rFonts w:ascii="Aptos" w:hAnsi="Aptos"/>
          <w:i/>
        </w:rPr>
        <w:t>Id</w:t>
      </w:r>
      <w:r w:rsidR="00625077" w:rsidRPr="00C76046">
        <w:rPr>
          <w:rFonts w:ascii="Aptos" w:hAnsi="Aptos"/>
          <w:i/>
        </w:rPr>
        <w:t>.</w:t>
      </w:r>
      <w:r w:rsidRPr="009B7AD8">
        <w:t xml:space="preserve"> </w:t>
      </w:r>
      <w:r>
        <w:t>à la p 6.</w:t>
      </w:r>
    </w:p>
  </w:footnote>
  <w:footnote w:id="56">
    <w:p w14:paraId="7AACA830" w14:textId="3C7C2990" w:rsidR="001248D6" w:rsidRPr="001248D6" w:rsidRDefault="001248D6" w:rsidP="000A0D61">
      <w:pPr>
        <w:pStyle w:val="NotesBasPage"/>
        <w:rPr>
          <w:lang w:val="fr-FR"/>
        </w:rPr>
      </w:pPr>
      <w:r>
        <w:rPr>
          <w:rStyle w:val="Appelnotedebasdep"/>
        </w:rPr>
        <w:footnoteRef/>
      </w:r>
      <w:r>
        <w:t xml:space="preserve"> </w:t>
      </w:r>
      <w:r>
        <w:rPr>
          <w:lang w:val="fr-FR"/>
        </w:rPr>
        <w:tab/>
      </w:r>
      <w:r w:rsidRPr="007D60A0">
        <w:rPr>
          <w:rStyle w:val="NbpCar"/>
          <w:rFonts w:ascii="Aptos" w:eastAsiaTheme="minorHAnsi" w:hAnsi="Aptos"/>
          <w:i/>
        </w:rPr>
        <w:t>Mouvement laïque québécois</w:t>
      </w:r>
      <w:r w:rsidRPr="007D60A0">
        <w:rPr>
          <w:rStyle w:val="NbpCar"/>
          <w:rFonts w:ascii="Aptos" w:eastAsiaTheme="minorHAnsi" w:hAnsi="Aptos"/>
        </w:rPr>
        <w:t xml:space="preserve"> c </w:t>
      </w:r>
      <w:r w:rsidRPr="007D60A0">
        <w:rPr>
          <w:rStyle w:val="NbpCar"/>
          <w:rFonts w:ascii="Aptos" w:eastAsiaTheme="minorHAnsi" w:hAnsi="Aptos"/>
          <w:i/>
        </w:rPr>
        <w:t>Saguenay (Ville)</w:t>
      </w:r>
      <w:r w:rsidRPr="007D60A0">
        <w:rPr>
          <w:rStyle w:val="NbpCar"/>
          <w:rFonts w:ascii="Aptos" w:eastAsiaTheme="minorHAnsi" w:hAnsi="Aptos"/>
        </w:rPr>
        <w:t xml:space="preserve">, </w:t>
      </w:r>
      <w:r w:rsidR="008B467F" w:rsidRPr="008B467F">
        <w:rPr>
          <w:rStyle w:val="NbpCar"/>
          <w:rFonts w:ascii="Aptos" w:eastAsiaTheme="minorHAnsi" w:hAnsi="Aptos"/>
          <w:i/>
        </w:rPr>
        <w:t>supra</w:t>
      </w:r>
      <w:r w:rsidRPr="007D60A0">
        <w:rPr>
          <w:rStyle w:val="NbpCar"/>
          <w:rFonts w:ascii="Aptos" w:eastAsiaTheme="minorHAnsi" w:hAnsi="Aptos"/>
        </w:rPr>
        <w:t xml:space="preserve"> note</w:t>
      </w:r>
      <w:r w:rsidR="004A0D4B">
        <w:rPr>
          <w:rStyle w:val="NbpCar"/>
          <w:rFonts w:ascii="Aptos" w:eastAsiaTheme="minorHAnsi" w:hAnsi="Aptos"/>
        </w:rPr>
        <w:t> </w:t>
      </w:r>
      <w:r w:rsidR="007D60A0">
        <w:rPr>
          <w:rStyle w:val="NbpCar"/>
          <w:rFonts w:ascii="Aptos" w:eastAsiaTheme="minorHAnsi" w:hAnsi="Aptos"/>
        </w:rPr>
        <w:fldChar w:fldCharType="begin"/>
      </w:r>
      <w:r w:rsidR="007D60A0">
        <w:rPr>
          <w:rStyle w:val="NbpCar"/>
          <w:rFonts w:ascii="Aptos" w:eastAsiaTheme="minorHAnsi" w:hAnsi="Aptos"/>
        </w:rPr>
        <w:instrText xml:space="preserve"> NOTEREF _Ref216882406 \h </w:instrText>
      </w:r>
      <w:r w:rsidR="008B467F">
        <w:rPr>
          <w:rStyle w:val="NbpCar"/>
          <w:rFonts w:ascii="Aptos" w:eastAsiaTheme="minorHAnsi" w:hAnsi="Aptos"/>
        </w:rPr>
        <w:instrText xml:space="preserve"> \* MERGEFORMAT </w:instrText>
      </w:r>
      <w:r w:rsidR="007D60A0">
        <w:rPr>
          <w:rStyle w:val="NbpCar"/>
          <w:rFonts w:ascii="Aptos" w:eastAsiaTheme="minorHAnsi" w:hAnsi="Aptos"/>
        </w:rPr>
      </w:r>
      <w:r w:rsidR="007D60A0">
        <w:rPr>
          <w:rStyle w:val="NbpCar"/>
          <w:rFonts w:ascii="Aptos" w:eastAsiaTheme="minorHAnsi" w:hAnsi="Aptos"/>
        </w:rPr>
        <w:fldChar w:fldCharType="separate"/>
      </w:r>
      <w:r w:rsidR="00B34EA6">
        <w:rPr>
          <w:rStyle w:val="NbpCar"/>
          <w:rFonts w:ascii="Aptos" w:eastAsiaTheme="minorHAnsi" w:hAnsi="Aptos"/>
        </w:rPr>
        <w:t>47</w:t>
      </w:r>
      <w:r w:rsidR="007D60A0">
        <w:rPr>
          <w:rStyle w:val="NbpCar"/>
          <w:rFonts w:ascii="Aptos" w:eastAsiaTheme="minorHAnsi" w:hAnsi="Aptos"/>
        </w:rPr>
        <w:fldChar w:fldCharType="end"/>
      </w:r>
      <w:r w:rsidR="008910FA" w:rsidRPr="007D60A0">
        <w:rPr>
          <w:rStyle w:val="NbpCar"/>
          <w:rFonts w:ascii="Aptos" w:eastAsiaTheme="minorHAnsi" w:hAnsi="Aptos"/>
        </w:rPr>
        <w:t xml:space="preserve"> au para</w:t>
      </w:r>
      <w:r w:rsidR="004A0D4B">
        <w:rPr>
          <w:rStyle w:val="NbpCar"/>
          <w:rFonts w:ascii="Aptos" w:eastAsiaTheme="minorHAnsi" w:hAnsi="Aptos"/>
        </w:rPr>
        <w:t> </w:t>
      </w:r>
      <w:r w:rsidR="008910FA" w:rsidRPr="007D60A0">
        <w:rPr>
          <w:rStyle w:val="NbpCar"/>
          <w:rFonts w:ascii="Aptos" w:eastAsiaTheme="minorHAnsi" w:hAnsi="Aptos"/>
        </w:rPr>
        <w:t xml:space="preserve">74. </w:t>
      </w:r>
      <w:r w:rsidR="0014724F" w:rsidRPr="007D60A0">
        <w:rPr>
          <w:rStyle w:val="NbpCar"/>
          <w:rFonts w:ascii="Aptos" w:eastAsiaTheme="minorHAnsi" w:hAnsi="Aptos"/>
        </w:rPr>
        <w:t xml:space="preserve">Repris en partie dans </w:t>
      </w:r>
      <w:r w:rsidR="0014724F" w:rsidRPr="009E2DFE">
        <w:t>Secrétariat à la réforme des institutions démocratiques, à l’accès à l’information et à la laïcité</w:t>
      </w:r>
      <w:r w:rsidR="0014724F" w:rsidRPr="009B7AD8">
        <w:t>,</w:t>
      </w:r>
      <w:r w:rsidR="0014724F">
        <w:t xml:space="preserve"> </w:t>
      </w:r>
      <w:r w:rsidR="008B467F" w:rsidRPr="008B467F">
        <w:rPr>
          <w:i/>
        </w:rPr>
        <w:t>supra</w:t>
      </w:r>
      <w:r w:rsidR="0014724F">
        <w:t xml:space="preserve"> note</w:t>
      </w:r>
      <w:r w:rsidR="004A0D4B">
        <w:t> </w:t>
      </w:r>
      <w:r w:rsidR="00E10EF0">
        <w:fldChar w:fldCharType="begin"/>
      </w:r>
      <w:r w:rsidR="00E10EF0">
        <w:instrText xml:space="preserve"> NOTEREF _Ref216874921 \h </w:instrText>
      </w:r>
      <w:r w:rsidR="008B467F">
        <w:instrText xml:space="preserve"> \* MERGEFORMAT </w:instrText>
      </w:r>
      <w:r w:rsidR="00E10EF0">
        <w:fldChar w:fldCharType="separate"/>
      </w:r>
      <w:r w:rsidR="00B34EA6">
        <w:t>53</w:t>
      </w:r>
      <w:r w:rsidR="00E10EF0">
        <w:fldChar w:fldCharType="end"/>
      </w:r>
      <w:r w:rsidR="0014724F">
        <w:t xml:space="preserve"> à la p</w:t>
      </w:r>
      <w:r w:rsidR="004A0D4B">
        <w:t> </w:t>
      </w:r>
      <w:r w:rsidR="0014724F">
        <w:t>8.</w:t>
      </w:r>
    </w:p>
  </w:footnote>
  <w:footnote w:id="57">
    <w:p w14:paraId="0D959B64" w14:textId="0837DBBE" w:rsidR="00A973A9" w:rsidRPr="00DA5113" w:rsidRDefault="00A973A9" w:rsidP="00682331">
      <w:pPr>
        <w:pStyle w:val="NotesBasPage"/>
      </w:pPr>
      <w:r>
        <w:rPr>
          <w:rStyle w:val="Appelnotedebasdep"/>
        </w:rPr>
        <w:footnoteRef/>
      </w:r>
      <w:r>
        <w:t xml:space="preserve"> </w:t>
      </w:r>
      <w:r>
        <w:tab/>
      </w:r>
      <w:r w:rsidRPr="00DA5113">
        <w:t>Projet de loi, art</w:t>
      </w:r>
      <w:r w:rsidR="004A0D4B">
        <w:t> </w:t>
      </w:r>
      <w:r w:rsidRPr="00DA5113">
        <w:t xml:space="preserve">27 </w:t>
      </w:r>
      <w:r w:rsidR="000A08E0">
        <w:t>(art</w:t>
      </w:r>
      <w:r w:rsidR="004A0D4B">
        <w:t> </w:t>
      </w:r>
      <w:r w:rsidRPr="00DA5113">
        <w:t xml:space="preserve">2 de la </w:t>
      </w:r>
      <w:r w:rsidRPr="00F51A08">
        <w:rPr>
          <w:i/>
          <w:iCs/>
        </w:rPr>
        <w:t>Loi favorisant la neutralité religieuse notamment dans l’espace publi</w:t>
      </w:r>
      <w:r w:rsidR="008B467F" w:rsidRPr="00F51A08">
        <w:rPr>
          <w:i/>
          <w:iCs/>
        </w:rPr>
        <w:t>c</w:t>
      </w:r>
      <w:r w:rsidR="009454F0">
        <w:t>)</w:t>
      </w:r>
      <w:r w:rsidR="00F51A08">
        <w:t>.</w:t>
      </w:r>
    </w:p>
  </w:footnote>
  <w:footnote w:id="58">
    <w:p w14:paraId="3F771668" w14:textId="72934AA2" w:rsidR="00A973A9" w:rsidRPr="00774529" w:rsidRDefault="00A973A9" w:rsidP="00682331">
      <w:pPr>
        <w:pStyle w:val="NotesBasPage"/>
        <w:rPr>
          <w:rStyle w:val="NbpCar"/>
          <w:rFonts w:eastAsiaTheme="minorHAnsi"/>
        </w:rPr>
      </w:pPr>
      <w:r>
        <w:rPr>
          <w:rStyle w:val="Appelnotedebasdep"/>
        </w:rPr>
        <w:footnoteRef/>
      </w:r>
      <w:r>
        <w:t xml:space="preserve">  </w:t>
      </w:r>
      <w:r>
        <w:tab/>
      </w:r>
      <w:r w:rsidR="00682331" w:rsidRPr="00C76046">
        <w:rPr>
          <w:rFonts w:ascii="Aptos" w:hAnsi="Aptos"/>
          <w:i/>
        </w:rPr>
        <w:t>Id.</w:t>
      </w:r>
      <w:r w:rsidRPr="00774529">
        <w:rPr>
          <w:rStyle w:val="NbpCar"/>
          <w:rFonts w:eastAsiaTheme="minorHAnsi"/>
        </w:rPr>
        <w:t xml:space="preserve"> </w:t>
      </w:r>
    </w:p>
  </w:footnote>
  <w:footnote w:id="59">
    <w:p w14:paraId="56A36DC5" w14:textId="1D8D5B55" w:rsidR="00A973A9" w:rsidRPr="00DA5113" w:rsidRDefault="00A973A9" w:rsidP="00682331">
      <w:pPr>
        <w:pStyle w:val="NotesBasPage"/>
      </w:pPr>
      <w:r>
        <w:rPr>
          <w:rStyle w:val="Appelnotedebasdep"/>
        </w:rPr>
        <w:footnoteRef/>
      </w:r>
      <w:r>
        <w:t xml:space="preserve"> </w:t>
      </w:r>
      <w:r>
        <w:tab/>
      </w:r>
      <w:r w:rsidRPr="00DA5113">
        <w:t>Projet de loi, ar</w:t>
      </w:r>
      <w:r w:rsidR="00F51A08">
        <w:t>t</w:t>
      </w:r>
      <w:r w:rsidR="004A0D4B">
        <w:t> </w:t>
      </w:r>
      <w:r w:rsidRPr="00DA5113">
        <w:t xml:space="preserve">27 </w:t>
      </w:r>
      <w:r w:rsidR="009454F0">
        <w:t>(art</w:t>
      </w:r>
      <w:r w:rsidR="004A0D4B">
        <w:t> </w:t>
      </w:r>
      <w:r w:rsidRPr="00DA5113">
        <w:t xml:space="preserve">3 de la </w:t>
      </w:r>
      <w:r w:rsidRPr="00F51A08">
        <w:rPr>
          <w:i/>
          <w:iCs/>
        </w:rPr>
        <w:t>Loi favorisant la neutralité religieuse notamment dans l’espace publi</w:t>
      </w:r>
      <w:r w:rsidR="008B467F" w:rsidRPr="00F51A08">
        <w:rPr>
          <w:i/>
          <w:iCs/>
        </w:rPr>
        <w:t>c</w:t>
      </w:r>
      <w:r w:rsidR="009454F0">
        <w:t>)</w:t>
      </w:r>
      <w:r w:rsidR="00F51A08">
        <w:t>.</w:t>
      </w:r>
    </w:p>
  </w:footnote>
  <w:footnote w:id="60">
    <w:p w14:paraId="7315183F" w14:textId="1157E8C0" w:rsidR="00DA5113" w:rsidRDefault="00DA5113" w:rsidP="00682331">
      <w:pPr>
        <w:pStyle w:val="NotesBasPage"/>
      </w:pPr>
      <w:r>
        <w:rPr>
          <w:rStyle w:val="Appelnotedebasdep"/>
        </w:rPr>
        <w:footnoteRef/>
      </w:r>
      <w:r>
        <w:t xml:space="preserve"> </w:t>
      </w:r>
      <w:r>
        <w:tab/>
      </w:r>
      <w:r w:rsidRPr="00DA5113">
        <w:t>Projet de loi, art</w:t>
      </w:r>
      <w:r w:rsidR="004A0D4B">
        <w:t> </w:t>
      </w:r>
      <w:r w:rsidRPr="00DA5113">
        <w:t xml:space="preserve">27 </w:t>
      </w:r>
      <w:r w:rsidR="009454F0">
        <w:t>(art</w:t>
      </w:r>
      <w:r w:rsidR="004A0D4B">
        <w:t> </w:t>
      </w:r>
      <w:r>
        <w:t>11</w:t>
      </w:r>
      <w:r w:rsidRPr="00DA5113">
        <w:t xml:space="preserve"> de la </w:t>
      </w:r>
      <w:r w:rsidRPr="00F51A08">
        <w:rPr>
          <w:i/>
          <w:iCs/>
        </w:rPr>
        <w:t>Loi favorisant la neutralité religieuse notamment dans l’espace publi</w:t>
      </w:r>
      <w:r w:rsidR="008B467F" w:rsidRPr="00F51A08">
        <w:rPr>
          <w:i/>
          <w:iCs/>
        </w:rPr>
        <w:t>c</w:t>
      </w:r>
      <w:r w:rsidR="009454F0">
        <w:t>)</w:t>
      </w:r>
      <w:r w:rsidR="00F51A08">
        <w:t>.</w:t>
      </w:r>
    </w:p>
  </w:footnote>
  <w:footnote w:id="61">
    <w:p w14:paraId="6E063EC2" w14:textId="3E10583E" w:rsidR="00D00610" w:rsidRDefault="00D00610" w:rsidP="00682331">
      <w:pPr>
        <w:pStyle w:val="NotesBasPage"/>
      </w:pPr>
      <w:r>
        <w:rPr>
          <w:rStyle w:val="Appelnotedebasdep"/>
        </w:rPr>
        <w:footnoteRef/>
      </w:r>
      <w:r>
        <w:t xml:space="preserve"> </w:t>
      </w:r>
      <w:r>
        <w:tab/>
        <w:t xml:space="preserve">Rapport du Comité d’étude, </w:t>
      </w:r>
      <w:r w:rsidR="00F51A08">
        <w:t>à la p</w:t>
      </w:r>
      <w:r w:rsidR="004A0D4B">
        <w:t> </w:t>
      </w:r>
      <w:r>
        <w:t>181.</w:t>
      </w:r>
    </w:p>
  </w:footnote>
  <w:footnote w:id="62">
    <w:p w14:paraId="4541D57F" w14:textId="2DE67D7F" w:rsidR="00A973A9" w:rsidRDefault="00A973A9" w:rsidP="00682331">
      <w:pPr>
        <w:pStyle w:val="NotesBasPage"/>
      </w:pPr>
      <w:r>
        <w:rPr>
          <w:rStyle w:val="Appelnotedebasdep"/>
        </w:rPr>
        <w:footnoteRef/>
      </w:r>
      <w:r>
        <w:t xml:space="preserve"> </w:t>
      </w:r>
      <w:r>
        <w:tab/>
      </w:r>
      <w:r w:rsidR="00746CF4">
        <w:rPr>
          <w:i/>
          <w:iCs/>
        </w:rPr>
        <w:t>Id.</w:t>
      </w:r>
      <w:r>
        <w:t xml:space="preserve"> </w:t>
      </w:r>
      <w:r w:rsidR="00F51A08">
        <w:t>à la p</w:t>
      </w:r>
      <w:r w:rsidR="004A0D4B">
        <w:t> </w:t>
      </w:r>
      <w:r>
        <w:t xml:space="preserve">249. </w:t>
      </w:r>
    </w:p>
  </w:footnote>
  <w:footnote w:id="63">
    <w:p w14:paraId="10EF7E4A" w14:textId="24749847" w:rsidR="008B2525" w:rsidRDefault="008B2525" w:rsidP="00682331">
      <w:pPr>
        <w:pStyle w:val="NotesBasPage"/>
      </w:pPr>
      <w:r>
        <w:rPr>
          <w:rStyle w:val="Appelnotedebasdep"/>
        </w:rPr>
        <w:footnoteRef/>
      </w:r>
      <w:r>
        <w:t xml:space="preserve"> </w:t>
      </w:r>
      <w:r>
        <w:tab/>
        <w:t>BIP Recherche</w:t>
      </w:r>
      <w:r w:rsidRPr="009A6D5E">
        <w:rPr>
          <w:i/>
        </w:rPr>
        <w:t xml:space="preserve">, </w:t>
      </w:r>
      <w:r w:rsidRPr="00F51A08">
        <w:rPr>
          <w:i/>
          <w:iCs/>
        </w:rPr>
        <w:t>Sondage sur la laïcité auprès des municipalités au Québec, Rapport de recherche présenté au ministère du Conseil Exécutif</w:t>
      </w:r>
      <w:r>
        <w:t xml:space="preserve">, </w:t>
      </w:r>
      <w:r w:rsidR="00950DA5">
        <w:t xml:space="preserve">2025, </w:t>
      </w:r>
      <w:r w:rsidR="00E61381">
        <w:t>à</w:t>
      </w:r>
      <w:r w:rsidR="00950DA5">
        <w:t xml:space="preserve"> la p</w:t>
      </w:r>
      <w:r w:rsidR="004A0D4B">
        <w:t> </w:t>
      </w:r>
      <w:r>
        <w:t xml:space="preserve">10, présenté dans Rapport du Comité d’étude, Annexe D. </w:t>
      </w:r>
    </w:p>
  </w:footnote>
  <w:footnote w:id="64">
    <w:p w14:paraId="157D753F" w14:textId="0A697193" w:rsidR="00A973A9" w:rsidRDefault="00A973A9" w:rsidP="00682331">
      <w:pPr>
        <w:pStyle w:val="NotesBasPage"/>
      </w:pPr>
      <w:r>
        <w:rPr>
          <w:rStyle w:val="Appelnotedebasdep"/>
        </w:rPr>
        <w:footnoteRef/>
      </w:r>
      <w:r>
        <w:t xml:space="preserve"> </w:t>
      </w:r>
      <w:r>
        <w:tab/>
      </w:r>
      <w:r w:rsidR="00E61381" w:rsidRPr="00C76046">
        <w:rPr>
          <w:rFonts w:ascii="Aptos" w:hAnsi="Aptos"/>
          <w:i/>
        </w:rPr>
        <w:t>Id.</w:t>
      </w:r>
      <w:r>
        <w:t xml:space="preserve"> Sur la question plus large de la prière, seul l’enjeu de la récitation de la prière lors de séances de conseil municipal ou d’assemblées d’élus est rapporté </w:t>
      </w:r>
      <w:r w:rsidR="00567A88">
        <w:t xml:space="preserve">: </w:t>
      </w:r>
      <w:r>
        <w:t xml:space="preserve">cette pratique contrevenant à la Charte et la </w:t>
      </w:r>
      <w:r w:rsidRPr="001419EF">
        <w:rPr>
          <w:i/>
        </w:rPr>
        <w:t>Loi sur la laïcité de l’État</w:t>
      </w:r>
      <w:r>
        <w:t xml:space="preserve"> concerne 1</w:t>
      </w:r>
      <w:r w:rsidR="003610A2">
        <w:t> </w:t>
      </w:r>
      <w:r>
        <w:t>% des municipalités sondées (</w:t>
      </w:r>
      <w:r>
        <w:rPr>
          <w:rFonts w:ascii="Aptos" w:hAnsi="Aptos"/>
          <w:i/>
        </w:rPr>
        <w:t>i</w:t>
      </w:r>
      <w:r w:rsidRPr="00EF7145">
        <w:rPr>
          <w:rFonts w:ascii="Aptos" w:hAnsi="Aptos"/>
          <w:i/>
        </w:rPr>
        <w:t>d</w:t>
      </w:r>
      <w:r w:rsidR="00EF7145" w:rsidRPr="00EF7145">
        <w:rPr>
          <w:rFonts w:ascii="Aptos" w:hAnsi="Aptos"/>
          <w:i/>
          <w:iCs/>
        </w:rPr>
        <w:t>.</w:t>
      </w:r>
      <w:r w:rsidR="00CB074D">
        <w:rPr>
          <w:rFonts w:ascii="Aptos" w:hAnsi="Aptos"/>
          <w:i/>
          <w:iCs/>
        </w:rPr>
        <w:t xml:space="preserve"> </w:t>
      </w:r>
      <w:r w:rsidR="00713142">
        <w:t>à l</w:t>
      </w:r>
      <w:r w:rsidR="001F1F88">
        <w:t xml:space="preserve">a </w:t>
      </w:r>
      <w:r>
        <w:t>p</w:t>
      </w:r>
      <w:r w:rsidR="004A0D4B">
        <w:t> </w:t>
      </w:r>
      <w:r>
        <w:t>10). Le thème de l’utilisation de l’espace public se résume quant à lui aux «</w:t>
      </w:r>
      <w:r w:rsidR="009C3255">
        <w:rPr>
          <w:rFonts w:ascii="Arial" w:hAnsi="Arial"/>
        </w:rPr>
        <w:t> </w:t>
      </w:r>
      <w:r>
        <w:t>pratiques encadrant le stationnement des véhicules en faveur de la religion</w:t>
      </w:r>
      <w:r w:rsidR="009C3255">
        <w:rPr>
          <w:rFonts w:ascii="Arial" w:hAnsi="Arial"/>
        </w:rPr>
        <w:t> </w:t>
      </w:r>
      <w:r>
        <w:t>» (</w:t>
      </w:r>
      <w:r>
        <w:rPr>
          <w:rFonts w:ascii="Aptos" w:hAnsi="Aptos"/>
          <w:i/>
        </w:rPr>
        <w:t>i</w:t>
      </w:r>
      <w:r w:rsidRPr="00EF7145">
        <w:rPr>
          <w:rFonts w:ascii="Aptos" w:hAnsi="Aptos"/>
          <w:i/>
        </w:rPr>
        <w:t>d</w:t>
      </w:r>
      <w:r w:rsidR="00EF7145" w:rsidRPr="00EF7145">
        <w:rPr>
          <w:rFonts w:ascii="Aptos" w:hAnsi="Aptos"/>
          <w:i/>
          <w:iCs/>
        </w:rPr>
        <w:t>.</w:t>
      </w:r>
      <w:r w:rsidR="001F1F88">
        <w:rPr>
          <w:rFonts w:ascii="Aptos" w:hAnsi="Aptos"/>
          <w:i/>
          <w:iCs/>
        </w:rPr>
        <w:t xml:space="preserve"> </w:t>
      </w:r>
      <w:r w:rsidR="00713142">
        <w:t>à l</w:t>
      </w:r>
      <w:r w:rsidR="001F1F88">
        <w:t>a</w:t>
      </w:r>
      <w:r>
        <w:t xml:space="preserve"> p</w:t>
      </w:r>
      <w:r w:rsidR="004A0D4B">
        <w:t> </w:t>
      </w:r>
      <w:r>
        <w:t>22)</w:t>
      </w:r>
      <w:r w:rsidR="00567C7A">
        <w:t>.</w:t>
      </w:r>
    </w:p>
  </w:footnote>
  <w:footnote w:id="65">
    <w:p w14:paraId="0907BB05" w14:textId="5117376F" w:rsidR="00A973A9" w:rsidRDefault="00A973A9" w:rsidP="00682331">
      <w:pPr>
        <w:pStyle w:val="NotesBasPage"/>
      </w:pPr>
      <w:r>
        <w:rPr>
          <w:rStyle w:val="Appelnotedebasdep"/>
        </w:rPr>
        <w:footnoteRef/>
      </w:r>
      <w:r>
        <w:t xml:space="preserve"> </w:t>
      </w:r>
      <w:r>
        <w:tab/>
        <w:t>BIP Recherche,</w:t>
      </w:r>
      <w:r w:rsidRPr="00BE3685">
        <w:t xml:space="preserve"> </w:t>
      </w:r>
      <w:r w:rsidR="008B467F" w:rsidRPr="002A6B7E">
        <w:rPr>
          <w:rFonts w:ascii="Aptos" w:hAnsi="Aptos"/>
          <w:i/>
        </w:rPr>
        <w:t>supra</w:t>
      </w:r>
      <w:r w:rsidR="004B06A7">
        <w:t xml:space="preserve"> note</w:t>
      </w:r>
      <w:r w:rsidR="004A0D4B">
        <w:t> </w:t>
      </w:r>
      <w:r w:rsidR="004B06A7">
        <w:fldChar w:fldCharType="begin"/>
      </w:r>
      <w:r w:rsidR="004B06A7">
        <w:instrText xml:space="preserve"> NOTEREF _Ref219887836 \h </w:instrText>
      </w:r>
      <w:r w:rsidR="008B467F">
        <w:instrText xml:space="preserve"> \* MERGEFORMAT </w:instrText>
      </w:r>
      <w:r w:rsidR="004B06A7">
        <w:fldChar w:fldCharType="separate"/>
      </w:r>
      <w:r w:rsidR="00B34EA6">
        <w:t>62</w:t>
      </w:r>
      <w:r w:rsidR="004B06A7">
        <w:fldChar w:fldCharType="end"/>
      </w:r>
      <w:r w:rsidR="004B06A7">
        <w:t xml:space="preserve"> aux pp</w:t>
      </w:r>
      <w:r w:rsidR="004A0D4B">
        <w:t> </w:t>
      </w:r>
      <w:r>
        <w:t>4-5</w:t>
      </w:r>
      <w:r w:rsidR="004B06A7">
        <w:t>.</w:t>
      </w:r>
      <w:r>
        <w:t xml:space="preserve"> </w:t>
      </w:r>
    </w:p>
  </w:footnote>
  <w:footnote w:id="66">
    <w:p w14:paraId="40CB964C" w14:textId="424DEF02" w:rsidR="00A973A9" w:rsidRDefault="00A973A9" w:rsidP="000A0D61">
      <w:pPr>
        <w:pStyle w:val="NotesBasPage"/>
      </w:pPr>
      <w:r>
        <w:rPr>
          <w:rStyle w:val="Appelnotedebasdep"/>
        </w:rPr>
        <w:footnoteRef/>
      </w:r>
      <w:r>
        <w:t xml:space="preserve"> </w:t>
      </w:r>
      <w:r>
        <w:tab/>
        <w:t xml:space="preserve">Rapport du </w:t>
      </w:r>
      <w:r w:rsidR="002C4853">
        <w:t>Comité</w:t>
      </w:r>
      <w:r>
        <w:t xml:space="preserve"> d’étude, </w:t>
      </w:r>
      <w:r w:rsidR="004B06A7">
        <w:t>à la p</w:t>
      </w:r>
      <w:r w:rsidR="004A0D4B">
        <w:t> </w:t>
      </w:r>
      <w:r>
        <w:t>177.</w:t>
      </w:r>
    </w:p>
  </w:footnote>
  <w:footnote w:id="67">
    <w:p w14:paraId="5D51A904" w14:textId="003A5A50" w:rsidR="00A973A9" w:rsidRDefault="00A973A9" w:rsidP="000A0D61">
      <w:pPr>
        <w:pStyle w:val="NotesBasPage"/>
      </w:pPr>
      <w:r>
        <w:rPr>
          <w:rStyle w:val="Appelnotedebasdep"/>
        </w:rPr>
        <w:footnoteRef/>
      </w:r>
      <w:r>
        <w:t xml:space="preserve"> </w:t>
      </w:r>
      <w:r>
        <w:tab/>
      </w:r>
      <w:r w:rsidR="003629F7">
        <w:rPr>
          <w:i/>
          <w:iCs/>
        </w:rPr>
        <w:t>Id.</w:t>
      </w:r>
      <w:r>
        <w:t xml:space="preserve"> </w:t>
      </w:r>
      <w:r w:rsidR="007C6E94">
        <w:t>aux p</w:t>
      </w:r>
      <w:r w:rsidR="004B06A7">
        <w:t>p</w:t>
      </w:r>
      <w:r w:rsidR="004A0D4B">
        <w:t> </w:t>
      </w:r>
      <w:r>
        <w:t>25</w:t>
      </w:r>
      <w:r w:rsidR="004B06A7">
        <w:t xml:space="preserve">, </w:t>
      </w:r>
      <w:r>
        <w:t>180</w:t>
      </w:r>
      <w:r w:rsidR="007C6E94">
        <w:t xml:space="preserve"> et</w:t>
      </w:r>
      <w:r w:rsidR="000D383E">
        <w:t xml:space="preserve"> </w:t>
      </w:r>
      <w:r>
        <w:t xml:space="preserve">181. </w:t>
      </w:r>
    </w:p>
  </w:footnote>
  <w:footnote w:id="68">
    <w:p w14:paraId="7DBAA534" w14:textId="7AB59773" w:rsidR="007B2B8B" w:rsidRDefault="007B2B8B" w:rsidP="007B2B8B">
      <w:pPr>
        <w:pStyle w:val="NotesBasPage"/>
      </w:pPr>
      <w:r>
        <w:rPr>
          <w:rStyle w:val="Appelnotedebasdep"/>
        </w:rPr>
        <w:footnoteRef/>
      </w:r>
      <w:r>
        <w:t xml:space="preserve"> </w:t>
      </w:r>
      <w:r>
        <w:tab/>
      </w:r>
      <w:r>
        <w:rPr>
          <w:i/>
          <w:iCs/>
        </w:rPr>
        <w:t>Id.</w:t>
      </w:r>
      <w:r>
        <w:t xml:space="preserve"> à la p 25 référant aux mémoires suivants : </w:t>
      </w:r>
      <w:r w:rsidRPr="00CA1E15">
        <w:t>Marie-Claude Girard</w:t>
      </w:r>
      <w:r w:rsidRPr="00515B85">
        <w:t xml:space="preserve">, </w:t>
      </w:r>
      <w:r w:rsidRPr="00F51A08">
        <w:rPr>
          <w:i/>
          <w:iCs/>
        </w:rPr>
        <w:t>Mémoire présenté au Comité d’étude sur le respect des principes de la Loi sur la laïcité de l’État et sur les influences religieuses — La laïcité : pour une société respectueuse et accueillante</w:t>
      </w:r>
      <w:r w:rsidRPr="00CA1E15">
        <w:t xml:space="preserve">, 2025, </w:t>
      </w:r>
      <w:r>
        <w:t>à la p </w:t>
      </w:r>
      <w:r w:rsidRPr="00CA1E15">
        <w:t>17</w:t>
      </w:r>
      <w:r>
        <w:rPr>
          <w:rFonts w:ascii="Arial" w:hAnsi="Arial"/>
        </w:rPr>
        <w:t> </w:t>
      </w:r>
      <w:r>
        <w:t xml:space="preserve">; Rassemblement pour la laïcité, </w:t>
      </w:r>
      <w:r w:rsidRPr="00F51A08">
        <w:rPr>
          <w:i/>
          <w:iCs/>
        </w:rPr>
        <w:t xml:space="preserve">Mémoire présenté au Comité d’étude sur le respect des principes de la Loi sur la laïcité de l’État et sur les influences religieuses </w:t>
      </w:r>
      <w:r w:rsidR="00C704AA">
        <w:rPr>
          <w:i/>
          <w:iCs/>
        </w:rPr>
        <w:t>-</w:t>
      </w:r>
      <w:r w:rsidR="005C6EBD">
        <w:rPr>
          <w:rFonts w:ascii="Arial" w:hAnsi="Arial" w:cs="Arial"/>
          <w:i/>
          <w:iCs/>
        </w:rPr>
        <w:t> </w:t>
      </w:r>
      <w:r w:rsidRPr="00F51A08">
        <w:rPr>
          <w:i/>
          <w:iCs/>
        </w:rPr>
        <w:t>Pour une laïcité assumée</w:t>
      </w:r>
      <w:r w:rsidRPr="00B8463E">
        <w:t>,</w:t>
      </w:r>
      <w:r>
        <w:t xml:space="preserve"> 2025, à la p 3</w:t>
      </w:r>
      <w:r>
        <w:rPr>
          <w:rFonts w:ascii="Arial" w:hAnsi="Arial"/>
        </w:rPr>
        <w:t> </w:t>
      </w:r>
      <w:r>
        <w:t>; Centre consultatif des relations juives et israéliennes, Lettre ayant pour objet «</w:t>
      </w:r>
      <w:r>
        <w:rPr>
          <w:rFonts w:ascii="Arial" w:hAnsi="Arial"/>
        </w:rPr>
        <w:t> </w:t>
      </w:r>
      <w:r>
        <w:t>Mémoire présenté au Comité d’étude sur le respect des principes de la Loi sur la laïcité de l’État et sur les influences religieuses</w:t>
      </w:r>
      <w:r>
        <w:rPr>
          <w:rFonts w:ascii="Arial" w:hAnsi="Arial"/>
        </w:rPr>
        <w:t> </w:t>
      </w:r>
      <w:r>
        <w:rPr>
          <w:rFonts w:ascii="Walbaum Heading" w:hAnsi="Walbaum Heading"/>
        </w:rPr>
        <w:t>»</w:t>
      </w:r>
      <w:r>
        <w:t xml:space="preserve">, </w:t>
      </w:r>
      <w:proofErr w:type="spellStart"/>
      <w:r w:rsidRPr="006C104B">
        <w:t>Eta</w:t>
      </w:r>
      <w:proofErr w:type="spellEnd"/>
      <w:r w:rsidRPr="006C104B">
        <w:t xml:space="preserve"> Yudin</w:t>
      </w:r>
      <w:r>
        <w:t>, 2025, à la p 3</w:t>
      </w:r>
      <w:r>
        <w:rPr>
          <w:rFonts w:ascii="Arial" w:hAnsi="Arial"/>
        </w:rPr>
        <w:t> </w:t>
      </w:r>
      <w:r>
        <w:t xml:space="preserve">; </w:t>
      </w:r>
      <w:r w:rsidRPr="00982AAC">
        <w:t xml:space="preserve">Mémoire de Micheline Milot, </w:t>
      </w:r>
      <w:r>
        <w:t xml:space="preserve">à la </w:t>
      </w:r>
      <w:r w:rsidRPr="00982AAC">
        <w:t>p</w:t>
      </w:r>
      <w:r>
        <w:t> </w:t>
      </w:r>
      <w:r w:rsidRPr="00982AAC">
        <w:t>3 (référence omise).</w:t>
      </w:r>
      <w:r>
        <w:t xml:space="preserve"> </w:t>
      </w:r>
    </w:p>
    <w:p w14:paraId="7C60B9FE" w14:textId="2FB57006" w:rsidR="007B2B8B" w:rsidRDefault="007B2B8B" w:rsidP="007B2B8B">
      <w:pPr>
        <w:pStyle w:val="NotesBasPage"/>
      </w:pPr>
      <w:r>
        <w:tab/>
        <w:t>Il n’a toutefois pas été possible de consulter ce dernier</w:t>
      </w:r>
      <w:r w:rsidRPr="00096538">
        <w:t xml:space="preserve"> mémoire d’une universitaire spécialiste de la laïcité </w:t>
      </w:r>
      <w:r>
        <w:t>auquel réfère le Rapport du Comité d’étude</w:t>
      </w:r>
      <w:r w:rsidRPr="00096538">
        <w:t xml:space="preserve">. </w:t>
      </w:r>
      <w:r>
        <w:t>C</w:t>
      </w:r>
      <w:r w:rsidRPr="00096538">
        <w:t>e document ne fait pas partie de la liste des mémoires déposés sur le site dédié à la consultation</w:t>
      </w:r>
      <w:r>
        <w:t xml:space="preserve">. Comité d’étude sur le respect des principes de la Loi sur la laïcité de l’État et sur les influences religieuses, en ligne : </w:t>
      </w:r>
      <w:hyperlink r:id="rId7" w:history="1">
        <w:r w:rsidRPr="00833F09">
          <w:rPr>
            <w:rStyle w:val="Lienhypertexte"/>
          </w:rPr>
          <w:t>https://www.quebe</w:t>
        </w:r>
        <w:r w:rsidRPr="008B467F">
          <w:rPr>
            <w:rStyle w:val="Lienhypertexte"/>
            <w:i/>
          </w:rPr>
          <w:t>c</w:t>
        </w:r>
        <w:r w:rsidRPr="00833F09">
          <w:rPr>
            <w:rStyle w:val="Lienhypertexte"/>
          </w:rPr>
          <w:t>ca/gouvernement/politiques-orientations/laicite-etat/comite-etude-respect-laicite</w:t>
        </w:r>
      </w:hyperlink>
    </w:p>
  </w:footnote>
  <w:footnote w:id="69">
    <w:p w14:paraId="3BABAAF7" w14:textId="740B2959" w:rsidR="00A973A9" w:rsidRDefault="00A973A9" w:rsidP="000A0D61">
      <w:pPr>
        <w:pStyle w:val="NotesBasPage"/>
      </w:pPr>
      <w:r>
        <w:rPr>
          <w:rStyle w:val="Appelnotedebasdep"/>
        </w:rPr>
        <w:footnoteRef/>
      </w:r>
      <w:r>
        <w:t xml:space="preserve"> </w:t>
      </w:r>
      <w:r>
        <w:tab/>
        <w:t xml:space="preserve">Rapport du Comité d’étude, </w:t>
      </w:r>
      <w:r w:rsidR="005565CE">
        <w:t>à la p</w:t>
      </w:r>
      <w:r w:rsidR="004A0D4B">
        <w:t> </w:t>
      </w:r>
      <w:r>
        <w:t>25 référant à</w:t>
      </w:r>
      <w:r w:rsidR="00500F7A">
        <w:t> :</w:t>
      </w:r>
      <w:r>
        <w:t xml:space="preserve"> Rassemblement pour la laïcité, </w:t>
      </w:r>
      <w:r w:rsidR="008B467F" w:rsidRPr="002A6B7E">
        <w:rPr>
          <w:rFonts w:ascii="Aptos" w:hAnsi="Aptos"/>
          <w:i/>
        </w:rPr>
        <w:t>supra</w:t>
      </w:r>
      <w:r w:rsidR="000B4AAD">
        <w:t xml:space="preserve"> note</w:t>
      </w:r>
      <w:r w:rsidR="00B42A70">
        <w:t xml:space="preserve"> </w:t>
      </w:r>
      <w:r w:rsidR="00B42A70">
        <w:fldChar w:fldCharType="begin"/>
      </w:r>
      <w:r w:rsidR="00B42A70">
        <w:instrText xml:space="preserve"> NOTEREF _Ref221008278 \h </w:instrText>
      </w:r>
      <w:r w:rsidR="00B42A70">
        <w:fldChar w:fldCharType="separate"/>
      </w:r>
      <w:r w:rsidR="00B42A70">
        <w:t>67</w:t>
      </w:r>
      <w:r w:rsidR="00B42A70">
        <w:fldChar w:fldCharType="end"/>
      </w:r>
      <w:r w:rsidR="0068573A">
        <w:t xml:space="preserve"> à la </w:t>
      </w:r>
      <w:r>
        <w:t>p</w:t>
      </w:r>
      <w:r w:rsidR="004A0D4B">
        <w:t> </w:t>
      </w:r>
      <w:r>
        <w:t>3, Voir aussi François Dugré et Marie-Claude Girard, «</w:t>
      </w:r>
      <w:r w:rsidR="009C3255">
        <w:rPr>
          <w:rFonts w:ascii="Arial" w:hAnsi="Arial"/>
        </w:rPr>
        <w:t> </w:t>
      </w:r>
      <w:r>
        <w:t>La laïcité malmenée</w:t>
      </w:r>
      <w:r w:rsidR="009C3255">
        <w:rPr>
          <w:rFonts w:ascii="Arial" w:hAnsi="Arial"/>
        </w:rPr>
        <w:t> </w:t>
      </w:r>
      <w:r>
        <w:t xml:space="preserve">», </w:t>
      </w:r>
      <w:r w:rsidRPr="00BA3B61">
        <w:rPr>
          <w:i/>
          <w:iCs/>
        </w:rPr>
        <w:t>Le Devoir</w:t>
      </w:r>
      <w:r>
        <w:t>, 11</w:t>
      </w:r>
      <w:r w:rsidR="008C4D59">
        <w:t> </w:t>
      </w:r>
      <w:r>
        <w:t>juillet 2025.</w:t>
      </w:r>
    </w:p>
  </w:footnote>
  <w:footnote w:id="70">
    <w:p w14:paraId="43CAA7D0" w14:textId="1A68F597" w:rsidR="00A973A9" w:rsidRPr="00633F80" w:rsidRDefault="00A973A9" w:rsidP="00633F80">
      <w:pPr>
        <w:pStyle w:val="NotesBasPage"/>
      </w:pPr>
      <w:r w:rsidRPr="00E653B3">
        <w:rPr>
          <w:rStyle w:val="Appelnotedebasdep"/>
        </w:rPr>
        <w:footnoteRef/>
      </w:r>
      <w:r w:rsidRPr="00E653B3">
        <w:rPr>
          <w:vertAlign w:val="superscript"/>
        </w:rPr>
        <w:t xml:space="preserve"> </w:t>
      </w:r>
      <w:r w:rsidRPr="00633F80">
        <w:tab/>
        <w:t xml:space="preserve">Rassemblement pour la laïcité, </w:t>
      </w:r>
      <w:r w:rsidR="008B467F" w:rsidRPr="00633F80">
        <w:rPr>
          <w:i/>
          <w:iCs/>
        </w:rPr>
        <w:t>supra</w:t>
      </w:r>
      <w:r w:rsidR="00EA6F07" w:rsidRPr="00633F80">
        <w:t xml:space="preserve"> note</w:t>
      </w:r>
      <w:r w:rsidR="004A0D4B" w:rsidRPr="00633F80">
        <w:t> </w:t>
      </w:r>
      <w:r w:rsidR="00633F80">
        <w:fldChar w:fldCharType="begin"/>
      </w:r>
      <w:r w:rsidR="00633F80">
        <w:instrText xml:space="preserve"> NOTEREF _Ref221008278 \h </w:instrText>
      </w:r>
      <w:r w:rsidR="00633F80">
        <w:fldChar w:fldCharType="separate"/>
      </w:r>
      <w:r w:rsidR="00633F80">
        <w:t>67</w:t>
      </w:r>
      <w:r w:rsidR="00633F80">
        <w:fldChar w:fldCharType="end"/>
      </w:r>
      <w:r w:rsidRPr="00633F80">
        <w:t xml:space="preserve"> </w:t>
      </w:r>
      <w:r w:rsidR="006F4C70" w:rsidRPr="00633F80">
        <w:t>à la</w:t>
      </w:r>
      <w:r w:rsidRPr="00633F80">
        <w:t xml:space="preserve"> p.</w:t>
      </w:r>
      <w:r w:rsidR="004A0D4B" w:rsidRPr="00633F80">
        <w:t> </w:t>
      </w:r>
      <w:r w:rsidRPr="00633F80">
        <w:t>3, Voir aussi</w:t>
      </w:r>
      <w:r w:rsidR="00E23D7C" w:rsidRPr="00633F80">
        <w:t xml:space="preserve"> </w:t>
      </w:r>
      <w:proofErr w:type="spellStart"/>
      <w:r w:rsidRPr="00633F80">
        <w:t>Dugré</w:t>
      </w:r>
      <w:proofErr w:type="spellEnd"/>
      <w:r w:rsidRPr="00633F80">
        <w:t xml:space="preserve"> et Girard, </w:t>
      </w:r>
      <w:r w:rsidR="008B467F" w:rsidRPr="00633F80">
        <w:t>supra</w:t>
      </w:r>
      <w:r w:rsidR="00545EA0" w:rsidRPr="00633F80">
        <w:t xml:space="preserve"> note</w:t>
      </w:r>
      <w:r w:rsidR="004A0D4B" w:rsidRPr="00633F80">
        <w:t> </w:t>
      </w:r>
      <w:r w:rsidR="00545EA0" w:rsidRPr="00633F80">
        <w:fldChar w:fldCharType="begin"/>
      </w:r>
      <w:r w:rsidR="00545EA0" w:rsidRPr="00633F80">
        <w:instrText xml:space="preserve"> NOTEREF _Ref219894264 \h </w:instrText>
      </w:r>
      <w:r w:rsidR="008B467F" w:rsidRPr="00633F80">
        <w:instrText xml:space="preserve"> \* MERGEFORMAT </w:instrText>
      </w:r>
      <w:r w:rsidR="00545EA0" w:rsidRPr="00633F80">
        <w:fldChar w:fldCharType="separate"/>
      </w:r>
      <w:r w:rsidR="00B34EA6" w:rsidRPr="00633F80">
        <w:t>68</w:t>
      </w:r>
      <w:r w:rsidR="00545EA0" w:rsidRPr="00633F80">
        <w:fldChar w:fldCharType="end"/>
      </w:r>
      <w:r w:rsidR="004C7529" w:rsidRPr="00633F80">
        <w:t>.</w:t>
      </w:r>
      <w:r w:rsidRPr="00633F80">
        <w:t xml:space="preserve"> </w:t>
      </w:r>
    </w:p>
  </w:footnote>
  <w:footnote w:id="71">
    <w:p w14:paraId="5094A77C" w14:textId="2E5B067D" w:rsidR="00A973A9" w:rsidRDefault="00A973A9" w:rsidP="000A0D61">
      <w:pPr>
        <w:pStyle w:val="NotesBasPage"/>
      </w:pPr>
      <w:r>
        <w:rPr>
          <w:rStyle w:val="Appelnotedebasdep"/>
        </w:rPr>
        <w:footnoteRef/>
      </w:r>
      <w:r>
        <w:t xml:space="preserve"> </w:t>
      </w:r>
      <w:r>
        <w:tab/>
      </w:r>
      <w:r w:rsidRPr="000166CC">
        <w:t xml:space="preserve">Girard, </w:t>
      </w:r>
      <w:r w:rsidR="008B467F" w:rsidRPr="002A6B7E">
        <w:rPr>
          <w:rFonts w:ascii="Aptos" w:hAnsi="Aptos"/>
          <w:i/>
        </w:rPr>
        <w:t>supra</w:t>
      </w:r>
      <w:r w:rsidR="00EF69F0">
        <w:t xml:space="preserve"> note</w:t>
      </w:r>
      <w:r w:rsidR="00B42A70">
        <w:t xml:space="preserve"> </w:t>
      </w:r>
      <w:r w:rsidR="00B42A70">
        <w:fldChar w:fldCharType="begin"/>
      </w:r>
      <w:r w:rsidR="00B42A70">
        <w:instrText xml:space="preserve"> NOTEREF _Ref221008278 \h </w:instrText>
      </w:r>
      <w:r w:rsidR="00B42A70">
        <w:fldChar w:fldCharType="separate"/>
      </w:r>
      <w:r w:rsidR="00B42A70">
        <w:t>67</w:t>
      </w:r>
      <w:r w:rsidR="00B42A70">
        <w:fldChar w:fldCharType="end"/>
      </w:r>
      <w:r w:rsidR="00EF69F0">
        <w:t xml:space="preserve"> à la</w:t>
      </w:r>
      <w:r w:rsidRPr="000166CC">
        <w:t xml:space="preserve"> p</w:t>
      </w:r>
      <w:r w:rsidR="004A0D4B">
        <w:t> </w:t>
      </w:r>
      <w:r w:rsidRPr="000166CC">
        <w:t>17</w:t>
      </w:r>
      <w:r w:rsidR="00EF69F0">
        <w:t xml:space="preserve">. </w:t>
      </w:r>
      <w:r w:rsidR="004D2B9D">
        <w:t xml:space="preserve">Rassemblement pour la laïcité, </w:t>
      </w:r>
      <w:r w:rsidR="008B467F" w:rsidRPr="002A6B7E">
        <w:rPr>
          <w:rFonts w:ascii="Aptos" w:hAnsi="Aptos"/>
          <w:i/>
        </w:rPr>
        <w:t>supra</w:t>
      </w:r>
      <w:r w:rsidR="004D2B9D">
        <w:t xml:space="preserve"> note</w:t>
      </w:r>
      <w:r w:rsidR="004A0D4B">
        <w:t> </w:t>
      </w:r>
      <w:r w:rsidR="00B42A70">
        <w:fldChar w:fldCharType="begin"/>
      </w:r>
      <w:r w:rsidR="00B42A70">
        <w:instrText xml:space="preserve"> NOTEREF _Ref221008278 \h </w:instrText>
      </w:r>
      <w:r w:rsidR="00B42A70">
        <w:fldChar w:fldCharType="separate"/>
      </w:r>
      <w:r w:rsidR="00B42A70">
        <w:t>67</w:t>
      </w:r>
      <w:r w:rsidR="00B42A70">
        <w:fldChar w:fldCharType="end"/>
      </w:r>
      <w:r w:rsidR="00E73087">
        <w:t xml:space="preserve"> à la </w:t>
      </w:r>
      <w:r w:rsidRPr="000166CC">
        <w:t>p.</w:t>
      </w:r>
      <w:r w:rsidR="004A0D4B">
        <w:t> </w:t>
      </w:r>
      <w:r w:rsidRPr="000166CC">
        <w:t>3</w:t>
      </w:r>
      <w:r w:rsidR="001D1152">
        <w:rPr>
          <w:rFonts w:ascii="Arial" w:hAnsi="Arial"/>
        </w:rPr>
        <w:t> </w:t>
      </w:r>
      <w:r w:rsidRPr="000166CC">
        <w:t xml:space="preserve">; </w:t>
      </w:r>
      <w:r w:rsidR="00EF69F0" w:rsidRPr="00165F11">
        <w:t>CIJA</w:t>
      </w:r>
      <w:r w:rsidR="00EF69F0">
        <w:t xml:space="preserve">, </w:t>
      </w:r>
      <w:r w:rsidR="008B467F" w:rsidRPr="002A6B7E">
        <w:rPr>
          <w:rFonts w:ascii="Aptos" w:hAnsi="Aptos"/>
          <w:i/>
        </w:rPr>
        <w:t>supra</w:t>
      </w:r>
      <w:r w:rsidR="00EF69F0">
        <w:t xml:space="preserve"> note</w:t>
      </w:r>
      <w:r w:rsidR="00B42A70">
        <w:t xml:space="preserve"> </w:t>
      </w:r>
      <w:r w:rsidR="00B42A70">
        <w:fldChar w:fldCharType="begin"/>
      </w:r>
      <w:r w:rsidR="00B42A70">
        <w:instrText xml:space="preserve"> NOTEREF _Ref221008278 \h </w:instrText>
      </w:r>
      <w:r w:rsidR="00B42A70">
        <w:fldChar w:fldCharType="separate"/>
      </w:r>
      <w:r w:rsidR="00B42A70">
        <w:t>67</w:t>
      </w:r>
      <w:r w:rsidR="00B42A70">
        <w:fldChar w:fldCharType="end"/>
      </w:r>
      <w:r w:rsidR="00C155DC">
        <w:t xml:space="preserve"> </w:t>
      </w:r>
      <w:r w:rsidR="00A7026E">
        <w:t>à la p</w:t>
      </w:r>
      <w:r w:rsidR="004A0D4B">
        <w:t> </w:t>
      </w:r>
      <w:r w:rsidRPr="000166CC">
        <w:t>3</w:t>
      </w:r>
      <w:r w:rsidR="001D1152">
        <w:rPr>
          <w:rFonts w:ascii="Arial" w:hAnsi="Arial"/>
        </w:rPr>
        <w:t> </w:t>
      </w:r>
      <w:r>
        <w:t>;</w:t>
      </w:r>
      <w:r w:rsidRPr="000166CC">
        <w:t xml:space="preserve"> </w:t>
      </w:r>
      <w:proofErr w:type="spellStart"/>
      <w:r w:rsidR="00A7026E">
        <w:t>Dugré</w:t>
      </w:r>
      <w:proofErr w:type="spellEnd"/>
      <w:r w:rsidR="00A7026E">
        <w:t xml:space="preserve"> et Girard, </w:t>
      </w:r>
      <w:r w:rsidR="008B467F" w:rsidRPr="002A6B7E">
        <w:rPr>
          <w:rFonts w:ascii="Aptos" w:hAnsi="Aptos"/>
          <w:i/>
        </w:rPr>
        <w:t>supra</w:t>
      </w:r>
      <w:r w:rsidR="00A7026E">
        <w:t xml:space="preserve"> note</w:t>
      </w:r>
      <w:r w:rsidR="004A0D4B">
        <w:t> </w:t>
      </w:r>
      <w:r w:rsidR="00A7026E">
        <w:fldChar w:fldCharType="begin"/>
      </w:r>
      <w:r w:rsidR="00A7026E">
        <w:instrText xml:space="preserve"> NOTEREF _Ref219894264 \h </w:instrText>
      </w:r>
      <w:r w:rsidR="008B467F">
        <w:instrText xml:space="preserve"> \* MERGEFORMAT </w:instrText>
      </w:r>
      <w:r w:rsidR="00A7026E">
        <w:fldChar w:fldCharType="separate"/>
      </w:r>
      <w:r w:rsidR="00B34EA6">
        <w:t>68</w:t>
      </w:r>
      <w:r w:rsidR="00A7026E">
        <w:fldChar w:fldCharType="end"/>
      </w:r>
      <w:r>
        <w:t xml:space="preserve">. </w:t>
      </w:r>
    </w:p>
  </w:footnote>
  <w:footnote w:id="72">
    <w:p w14:paraId="71EA207A" w14:textId="51E9FF1D" w:rsidR="00A973A9" w:rsidRDefault="00A973A9" w:rsidP="000A0D61">
      <w:pPr>
        <w:pStyle w:val="NotesBasPage"/>
      </w:pPr>
      <w:r>
        <w:rPr>
          <w:rStyle w:val="Appelnotedebasdep"/>
        </w:rPr>
        <w:footnoteRef/>
      </w:r>
      <w:r>
        <w:t xml:space="preserve"> </w:t>
      </w:r>
      <w:r>
        <w:tab/>
        <w:t xml:space="preserve">Rapport du </w:t>
      </w:r>
      <w:r w:rsidR="002C4853">
        <w:t>Comité</w:t>
      </w:r>
      <w:r>
        <w:t xml:space="preserve"> d’étude, </w:t>
      </w:r>
      <w:r w:rsidR="00ED23C1">
        <w:t>à la p</w:t>
      </w:r>
      <w:r w:rsidR="004A0D4B">
        <w:t> </w:t>
      </w:r>
      <w:r>
        <w:t>24.</w:t>
      </w:r>
    </w:p>
  </w:footnote>
  <w:footnote w:id="73">
    <w:p w14:paraId="3DECDFC2" w14:textId="52692289" w:rsidR="00A973A9" w:rsidRDefault="00A973A9" w:rsidP="000A0D61">
      <w:pPr>
        <w:pStyle w:val="NotesBasPage"/>
      </w:pPr>
      <w:r>
        <w:rPr>
          <w:rStyle w:val="Appelnotedebasdep"/>
        </w:rPr>
        <w:footnoteRef/>
      </w:r>
      <w:r>
        <w:t xml:space="preserve"> </w:t>
      </w:r>
      <w:r>
        <w:tab/>
      </w:r>
      <w:r w:rsidR="003629F7">
        <w:rPr>
          <w:i/>
          <w:iCs/>
        </w:rPr>
        <w:t>Id.</w:t>
      </w:r>
      <w:r>
        <w:t xml:space="preserve"> </w:t>
      </w:r>
      <w:r w:rsidR="0071101C">
        <w:t xml:space="preserve">à la </w:t>
      </w:r>
      <w:r>
        <w:t>p</w:t>
      </w:r>
      <w:r w:rsidR="004A0D4B">
        <w:t> </w:t>
      </w:r>
      <w:r>
        <w:t>177</w:t>
      </w:r>
      <w:r w:rsidR="009E5DDF">
        <w:t>.</w:t>
      </w:r>
    </w:p>
  </w:footnote>
  <w:footnote w:id="74">
    <w:p w14:paraId="4350DDA2" w14:textId="7BBCB11C" w:rsidR="00A973A9" w:rsidRDefault="00A973A9" w:rsidP="000A0D61">
      <w:pPr>
        <w:pStyle w:val="NotesBasPage"/>
      </w:pPr>
      <w:r>
        <w:rPr>
          <w:rStyle w:val="Appelnotedebasdep"/>
        </w:rPr>
        <w:footnoteRef/>
      </w:r>
      <w:r>
        <w:t xml:space="preserve"> </w:t>
      </w:r>
      <w:r>
        <w:tab/>
        <w:t>«</w:t>
      </w:r>
      <w:r w:rsidR="009C3255">
        <w:rPr>
          <w:rFonts w:ascii="Arial" w:hAnsi="Arial"/>
        </w:rPr>
        <w:t> </w:t>
      </w:r>
      <w:r w:rsidRPr="009B3C55">
        <w:t>La tenue de prières devant l’édifice patrimonial a été relayée en ligne ces derniers mois par différentes organisations d’affiliations diverses, notamment le collectif</w:t>
      </w:r>
      <w:r w:rsidR="008C4D59">
        <w:t> </w:t>
      </w:r>
      <w:r w:rsidRPr="009B3C55">
        <w:t>Montreal4Palestine et le Centre consultatif des relations juives et israéliennes (CIJA), mais aussi le média d’extrême droite Rebel News et le mouvement séparatiste d’extrême droite Nouvelle Alliance.</w:t>
      </w:r>
      <w:r w:rsidR="009C3255">
        <w:rPr>
          <w:rFonts w:ascii="Arial" w:hAnsi="Arial"/>
        </w:rPr>
        <w:t> </w:t>
      </w:r>
      <w:r>
        <w:t>» Simon Gionet, «</w:t>
      </w:r>
      <w:r w:rsidR="009C3255">
        <w:rPr>
          <w:rFonts w:ascii="Arial" w:hAnsi="Arial"/>
        </w:rPr>
        <w:t> </w:t>
      </w:r>
      <w:r w:rsidRPr="00237CD4">
        <w:t>Nouvelle manifestation à Montréal pour soutenir les Palestiniens</w:t>
      </w:r>
      <w:r w:rsidR="009C3255">
        <w:rPr>
          <w:rFonts w:ascii="Arial" w:hAnsi="Arial"/>
        </w:rPr>
        <w:t> </w:t>
      </w:r>
      <w:r>
        <w:t xml:space="preserve">», </w:t>
      </w:r>
      <w:r w:rsidRPr="009E5DDF">
        <w:rPr>
          <w:i/>
          <w:iCs/>
        </w:rPr>
        <w:t>Le Devoir</w:t>
      </w:r>
      <w:r>
        <w:t>, 20</w:t>
      </w:r>
      <w:r w:rsidR="008C4D59">
        <w:t> </w:t>
      </w:r>
      <w:r>
        <w:t xml:space="preserve">juillet 2025. </w:t>
      </w:r>
    </w:p>
  </w:footnote>
  <w:footnote w:id="75">
    <w:p w14:paraId="69F576C0" w14:textId="1C727449" w:rsidR="00824DA9" w:rsidRDefault="00824DA9" w:rsidP="000A0D61">
      <w:pPr>
        <w:pStyle w:val="NotesBasPage"/>
      </w:pPr>
      <w:r w:rsidRPr="00AA1790">
        <w:rPr>
          <w:rStyle w:val="Appelnotedebasdep"/>
        </w:rPr>
        <w:footnoteRef/>
      </w:r>
      <w:r w:rsidRPr="00AA1790">
        <w:t xml:space="preserve"> </w:t>
      </w:r>
      <w:r w:rsidRPr="00AA1790">
        <w:tab/>
        <w:t xml:space="preserve">Rapport du </w:t>
      </w:r>
      <w:r w:rsidR="002C4853" w:rsidRPr="00AA1790">
        <w:t>Comit</w:t>
      </w:r>
      <w:r w:rsidR="002C4853" w:rsidRPr="00AA1790">
        <w:rPr>
          <w:rFonts w:hint="eastAsia"/>
        </w:rPr>
        <w:t>é</w:t>
      </w:r>
      <w:r w:rsidRPr="00AA1790">
        <w:t xml:space="preserve"> d</w:t>
      </w:r>
      <w:r w:rsidR="00AA1790" w:rsidRPr="00AA1790">
        <w:t>’</w:t>
      </w:r>
      <w:r w:rsidRPr="00AA1790">
        <w:rPr>
          <w:rFonts w:hint="eastAsia"/>
        </w:rPr>
        <w:t>é</w:t>
      </w:r>
      <w:r w:rsidRPr="00AA1790">
        <w:t xml:space="preserve">tude, </w:t>
      </w:r>
      <w:r w:rsidR="00AA1790" w:rsidRPr="00AA1790">
        <w:t>à la p</w:t>
      </w:r>
      <w:r w:rsidR="004A0D4B">
        <w:t> </w:t>
      </w:r>
      <w:r w:rsidRPr="00AA1790">
        <w:t>181.</w:t>
      </w:r>
    </w:p>
  </w:footnote>
  <w:footnote w:id="76">
    <w:p w14:paraId="1EB08CFB" w14:textId="02D4A019" w:rsidR="00703F85" w:rsidRPr="005F5760" w:rsidRDefault="00703F85" w:rsidP="000A0D61">
      <w:pPr>
        <w:pStyle w:val="NotesBasPage"/>
      </w:pPr>
      <w:r>
        <w:rPr>
          <w:rStyle w:val="Appelnotedebasdep"/>
        </w:rPr>
        <w:footnoteRef/>
      </w:r>
      <w:r>
        <w:t xml:space="preserve"> </w:t>
      </w:r>
      <w:r>
        <w:rPr>
          <w:lang w:val="fr-FR"/>
        </w:rPr>
        <w:tab/>
        <w:t xml:space="preserve">Voir notamment : </w:t>
      </w:r>
      <w:r w:rsidRPr="009E5DDF">
        <w:rPr>
          <w:i/>
          <w:iCs/>
        </w:rPr>
        <w:t>Déclaration universelle des droits de l’homme</w:t>
      </w:r>
      <w:r w:rsidRPr="005F5760">
        <w:t xml:space="preserve">, </w:t>
      </w:r>
      <w:r w:rsidR="00766473">
        <w:t>AGNU, 3</w:t>
      </w:r>
      <w:r w:rsidR="00766473" w:rsidRPr="00766473">
        <w:rPr>
          <w:vertAlign w:val="superscript"/>
        </w:rPr>
        <w:t>e</w:t>
      </w:r>
      <w:r w:rsidR="00766473">
        <w:t xml:space="preserve"> </w:t>
      </w:r>
      <w:proofErr w:type="spellStart"/>
      <w:r w:rsidR="00766473">
        <w:t>sess</w:t>
      </w:r>
      <w:proofErr w:type="spellEnd"/>
      <w:r w:rsidR="00B71353">
        <w:t>,</w:t>
      </w:r>
      <w:r w:rsidR="00766473">
        <w:t xml:space="preserve"> Doc NU A/810 (1948) </w:t>
      </w:r>
      <w:r w:rsidRPr="005F5760">
        <w:t>Rés</w:t>
      </w:r>
      <w:r w:rsidR="00766473">
        <w:t xml:space="preserve"> AG </w:t>
      </w:r>
      <w:r w:rsidRPr="005F5760">
        <w:t>217 A (III</w:t>
      </w:r>
      <w:r w:rsidR="00766473">
        <w:t>)</w:t>
      </w:r>
      <w:r w:rsidR="004F0D27">
        <w:t xml:space="preserve">, </w:t>
      </w:r>
      <w:r w:rsidR="0087449F">
        <w:t>71,</w:t>
      </w:r>
      <w:r w:rsidRPr="005F5760">
        <w:t xml:space="preserve"> </w:t>
      </w:r>
      <w:r>
        <w:t>art</w:t>
      </w:r>
      <w:r w:rsidR="004A0D4B">
        <w:t> </w:t>
      </w:r>
      <w:r>
        <w:t>18 (ci-après «</w:t>
      </w:r>
      <w:r w:rsidR="009C3255">
        <w:rPr>
          <w:rFonts w:ascii="Arial" w:hAnsi="Arial" w:cs="Arial"/>
        </w:rPr>
        <w:t> </w:t>
      </w:r>
      <w:r>
        <w:t>DUDH</w:t>
      </w:r>
      <w:r w:rsidR="009C3255">
        <w:rPr>
          <w:rFonts w:ascii="Arial" w:hAnsi="Arial" w:cs="Arial"/>
        </w:rPr>
        <w:t> </w:t>
      </w:r>
      <w:r>
        <w:t>»)</w:t>
      </w:r>
      <w:r w:rsidR="001D1152">
        <w:rPr>
          <w:rFonts w:ascii="Arial" w:hAnsi="Arial"/>
        </w:rPr>
        <w:t> </w:t>
      </w:r>
      <w:r>
        <w:t xml:space="preserve">; </w:t>
      </w:r>
      <w:r w:rsidR="002918F0">
        <w:t>PIDCP</w:t>
      </w:r>
      <w:r w:rsidRPr="00C809FF">
        <w:t xml:space="preserve">, </w:t>
      </w:r>
      <w:r w:rsidR="00480D5E">
        <w:rPr>
          <w:i/>
          <w:iCs/>
        </w:rPr>
        <w:t xml:space="preserve">supra </w:t>
      </w:r>
      <w:r w:rsidR="00480D5E">
        <w:t>note</w:t>
      </w:r>
      <w:r w:rsidR="00F353C2">
        <w:t> </w:t>
      </w:r>
      <w:r w:rsidR="00480D5E">
        <w:fldChar w:fldCharType="begin"/>
      </w:r>
      <w:r w:rsidR="00480D5E">
        <w:instrText xml:space="preserve"> NOTEREF _Ref220832789 \h </w:instrText>
      </w:r>
      <w:r w:rsidR="00480D5E">
        <w:fldChar w:fldCharType="separate"/>
      </w:r>
      <w:r w:rsidR="00B34EA6">
        <w:t>35</w:t>
      </w:r>
      <w:r w:rsidR="00480D5E">
        <w:fldChar w:fldCharType="end"/>
      </w:r>
      <w:r>
        <w:t>, art</w:t>
      </w:r>
      <w:r w:rsidR="00F353C2">
        <w:t> </w:t>
      </w:r>
      <w:r>
        <w:t xml:space="preserve">18. </w:t>
      </w:r>
      <w:r w:rsidRPr="005C0345">
        <w:t xml:space="preserve">Le Québec s’est déclaré lié par ce Pacte par </w:t>
      </w:r>
      <w:r>
        <w:t>arrêté</w:t>
      </w:r>
      <w:r w:rsidRPr="005C0345">
        <w:t xml:space="preserve"> du 21</w:t>
      </w:r>
      <w:r w:rsidR="008C4D59">
        <w:t> </w:t>
      </w:r>
      <w:r w:rsidRPr="005C0345">
        <w:t>avril 1976</w:t>
      </w:r>
      <w:r w:rsidR="00D31B7D">
        <w:t> </w:t>
      </w:r>
      <w:r w:rsidRPr="005C0345">
        <w:t xml:space="preserve">: </w:t>
      </w:r>
      <w:r w:rsidRPr="00DB7751">
        <w:t>Arrêté en conseil</w:t>
      </w:r>
      <w:r w:rsidR="00F353C2">
        <w:t> </w:t>
      </w:r>
      <w:r w:rsidRPr="00DB7751">
        <w:t>1438-76</w:t>
      </w:r>
      <w:r w:rsidRPr="005C0345">
        <w:t xml:space="preserve"> du 21</w:t>
      </w:r>
      <w:r w:rsidR="008C4D59">
        <w:t> </w:t>
      </w:r>
      <w:r w:rsidRPr="005C0345">
        <w:t xml:space="preserve">avril 1976 concernant la ratification </w:t>
      </w:r>
      <w:r w:rsidRPr="00DB7751">
        <w:t xml:space="preserve">du </w:t>
      </w:r>
      <w:r w:rsidRPr="009E5DDF">
        <w:rPr>
          <w:i/>
          <w:iCs/>
        </w:rPr>
        <w:t>Pacte international relatif aux droits économiques, sociaux et culturels</w:t>
      </w:r>
      <w:r w:rsidRPr="00DB7751">
        <w:t xml:space="preserve">, </w:t>
      </w:r>
      <w:r w:rsidRPr="005C0345">
        <w:t xml:space="preserve">du </w:t>
      </w:r>
      <w:r w:rsidRPr="009E5DDF">
        <w:rPr>
          <w:i/>
          <w:iCs/>
        </w:rPr>
        <w:t>Pacte international relatif aux droits civils et politiques</w:t>
      </w:r>
      <w:r w:rsidRPr="00DB7751">
        <w:t xml:space="preserve">, </w:t>
      </w:r>
      <w:r w:rsidRPr="005C0345">
        <w:t>du</w:t>
      </w:r>
      <w:r w:rsidRPr="00DB7751">
        <w:t xml:space="preserve"> </w:t>
      </w:r>
      <w:r w:rsidRPr="009E5DDF">
        <w:rPr>
          <w:i/>
          <w:iCs/>
        </w:rPr>
        <w:t>Protocole facultatif se rapportant aux droits civils et politiques</w:t>
      </w:r>
      <w:r>
        <w:t xml:space="preserve">. </w:t>
      </w:r>
      <w:r w:rsidRPr="00984E52">
        <w:t xml:space="preserve">Recueil des ententes internationales du Québec, 1984-1989, Québec, </w:t>
      </w:r>
      <w:r w:rsidR="007243DB" w:rsidRPr="00984E52">
        <w:t>ministère</w:t>
      </w:r>
      <w:r w:rsidRPr="00984E52">
        <w:t xml:space="preserve"> des Relations internationales, 1990, </w:t>
      </w:r>
      <w:r w:rsidR="007243DB">
        <w:t>à la p</w:t>
      </w:r>
      <w:r w:rsidR="00F353C2">
        <w:t> </w:t>
      </w:r>
      <w:r w:rsidRPr="00984E52">
        <w:t>818</w:t>
      </w:r>
      <w:r>
        <w:t>.</w:t>
      </w:r>
    </w:p>
  </w:footnote>
  <w:footnote w:id="77">
    <w:p w14:paraId="761D2936" w14:textId="43BA7427" w:rsidR="00703F85" w:rsidRPr="007C3503" w:rsidRDefault="00703F85" w:rsidP="000A0D61">
      <w:pPr>
        <w:pStyle w:val="NotesBasPage"/>
        <w:rPr>
          <w:lang w:val="fr-FR"/>
        </w:rPr>
      </w:pPr>
      <w:r>
        <w:rPr>
          <w:rStyle w:val="Appelnotedebasdep"/>
        </w:rPr>
        <w:footnoteRef/>
      </w:r>
      <w:r>
        <w:t xml:space="preserve"> </w:t>
      </w:r>
      <w:r>
        <w:rPr>
          <w:lang w:val="fr-FR"/>
        </w:rPr>
        <w:tab/>
      </w:r>
      <w:r w:rsidR="00FA61DC" w:rsidRPr="009E5DDF">
        <w:rPr>
          <w:i/>
          <w:iCs/>
          <w:lang w:val="fr-FR"/>
        </w:rPr>
        <w:t>R</w:t>
      </w:r>
      <w:r w:rsidRPr="009E5DDF">
        <w:rPr>
          <w:i/>
          <w:iCs/>
        </w:rPr>
        <w:t xml:space="preserve"> c Big M Drug Mart Ltd</w:t>
      </w:r>
      <w:r w:rsidRPr="00A7028F">
        <w:t>,</w:t>
      </w:r>
      <w:r>
        <w:t xml:space="preserve"> </w:t>
      </w:r>
      <w:r w:rsidRPr="002C6D6F">
        <w:t xml:space="preserve">[1985] 1 </w:t>
      </w:r>
      <w:r w:rsidR="004F54DC">
        <w:t>RCS</w:t>
      </w:r>
      <w:r w:rsidR="00F353C2">
        <w:t> </w:t>
      </w:r>
      <w:r w:rsidRPr="002C6D6F">
        <w:t>295</w:t>
      </w:r>
      <w:r>
        <w:t>,</w:t>
      </w:r>
      <w:r w:rsidRPr="00A7028F">
        <w:t xml:space="preserve"> aux par</w:t>
      </w:r>
      <w:r>
        <w:t>as</w:t>
      </w:r>
      <w:r w:rsidR="00F353C2">
        <w:t> </w:t>
      </w:r>
      <w:r>
        <w:t>94-95</w:t>
      </w:r>
    </w:p>
  </w:footnote>
  <w:footnote w:id="78">
    <w:p w14:paraId="57C2E704" w14:textId="57D775F3" w:rsidR="00703F85" w:rsidRPr="00B76E61" w:rsidRDefault="00703F85" w:rsidP="000A0D61">
      <w:pPr>
        <w:pStyle w:val="NotesBasPage"/>
      </w:pPr>
      <w:r>
        <w:rPr>
          <w:rStyle w:val="Appelnotedebasdep"/>
        </w:rPr>
        <w:footnoteRef/>
      </w:r>
      <w:r w:rsidRPr="00B76E61">
        <w:t xml:space="preserve"> </w:t>
      </w:r>
      <w:r w:rsidRPr="00B76E61">
        <w:tab/>
      </w:r>
      <w:r w:rsidR="002918F0">
        <w:t>PIDCP</w:t>
      </w:r>
      <w:r w:rsidR="00DD2D9A">
        <w:t xml:space="preserve">, </w:t>
      </w:r>
      <w:r w:rsidR="008B467F" w:rsidRPr="002A6B7E">
        <w:rPr>
          <w:rFonts w:ascii="Aptos" w:hAnsi="Aptos"/>
          <w:i/>
        </w:rPr>
        <w:t>supra</w:t>
      </w:r>
      <w:r w:rsidR="00DD2D9A">
        <w:t xml:space="preserve"> note</w:t>
      </w:r>
      <w:r w:rsidR="00F353C2">
        <w:t> </w:t>
      </w:r>
      <w:r w:rsidR="008B7842">
        <w:fldChar w:fldCharType="begin"/>
      </w:r>
      <w:r w:rsidR="008B7842">
        <w:instrText xml:space="preserve"> NOTEREF _Ref220832789 \h </w:instrText>
      </w:r>
      <w:r w:rsidR="008B7842">
        <w:fldChar w:fldCharType="separate"/>
      </w:r>
      <w:r w:rsidR="00B34EA6">
        <w:t>35</w:t>
      </w:r>
      <w:r w:rsidR="008B7842">
        <w:fldChar w:fldCharType="end"/>
      </w:r>
      <w:r w:rsidR="002918F0">
        <w:t xml:space="preserve"> </w:t>
      </w:r>
      <w:r w:rsidR="00DD2D9A">
        <w:t>art</w:t>
      </w:r>
      <w:r w:rsidR="00F353C2">
        <w:t> </w:t>
      </w:r>
      <w:r w:rsidR="00DD2D9A">
        <w:t>18.</w:t>
      </w:r>
    </w:p>
  </w:footnote>
  <w:footnote w:id="79">
    <w:p w14:paraId="6B255B98" w14:textId="2DA90241" w:rsidR="00703F85" w:rsidRPr="00A7028F" w:rsidRDefault="00703F85" w:rsidP="000A0D61">
      <w:pPr>
        <w:pStyle w:val="NotesBasPage"/>
      </w:pPr>
      <w:r>
        <w:rPr>
          <w:rStyle w:val="Appelnotedebasdep"/>
        </w:rPr>
        <w:footnoteRef/>
      </w:r>
      <w:r w:rsidRPr="00A7028F">
        <w:t xml:space="preserve"> </w:t>
      </w:r>
      <w:r w:rsidRPr="00A7028F">
        <w:tab/>
      </w:r>
      <w:r w:rsidRPr="009E5DDF">
        <w:rPr>
          <w:i/>
          <w:iCs/>
        </w:rPr>
        <w:t>R c Big M Drug Mart Ltd</w:t>
      </w:r>
      <w:r w:rsidRPr="00A7028F">
        <w:t>,</w:t>
      </w:r>
      <w:r>
        <w:t xml:space="preserve"> </w:t>
      </w:r>
      <w:r w:rsidR="008B467F" w:rsidRPr="002A6B7E">
        <w:rPr>
          <w:rFonts w:ascii="Aptos" w:hAnsi="Aptos"/>
          <w:i/>
        </w:rPr>
        <w:t>supra</w:t>
      </w:r>
      <w:r w:rsidR="007243DB">
        <w:t xml:space="preserve"> note</w:t>
      </w:r>
      <w:r w:rsidR="00F353C2">
        <w:t> </w:t>
      </w:r>
      <w:r w:rsidR="007243DB">
        <w:fldChar w:fldCharType="begin"/>
      </w:r>
      <w:r w:rsidR="007243DB">
        <w:instrText xml:space="preserve"> NOTEREF _Ref219895415 \h </w:instrText>
      </w:r>
      <w:r w:rsidR="008B467F">
        <w:instrText xml:space="preserve"> \* MERGEFORMAT </w:instrText>
      </w:r>
      <w:r w:rsidR="007243DB">
        <w:fldChar w:fldCharType="separate"/>
      </w:r>
      <w:r w:rsidR="00B34EA6">
        <w:t>76</w:t>
      </w:r>
      <w:r w:rsidR="007243DB">
        <w:fldChar w:fldCharType="end"/>
      </w:r>
      <w:r w:rsidRPr="00A7028F">
        <w:t xml:space="preserve"> aux par</w:t>
      </w:r>
      <w:r>
        <w:t>as</w:t>
      </w:r>
      <w:r w:rsidR="00F353C2">
        <w:t> </w:t>
      </w:r>
      <w:r>
        <w:t xml:space="preserve">94-95. </w:t>
      </w:r>
    </w:p>
  </w:footnote>
  <w:footnote w:id="80">
    <w:p w14:paraId="039FC416" w14:textId="77777777" w:rsidR="003B6534" w:rsidRPr="008D4391" w:rsidRDefault="003B6534" w:rsidP="000A0D61">
      <w:pPr>
        <w:pStyle w:val="NotesBasPage"/>
      </w:pPr>
      <w:r>
        <w:rPr>
          <w:rStyle w:val="Appelnotedebasdep"/>
        </w:rPr>
        <w:footnoteRef/>
      </w:r>
      <w:r>
        <w:t xml:space="preserve"> </w:t>
      </w:r>
      <w:r>
        <w:tab/>
      </w:r>
      <w:r w:rsidRPr="00C76046">
        <w:rPr>
          <w:rFonts w:ascii="Aptos" w:hAnsi="Aptos"/>
          <w:i/>
        </w:rPr>
        <w:t>Id.</w:t>
      </w:r>
    </w:p>
  </w:footnote>
  <w:footnote w:id="81">
    <w:p w14:paraId="4596966D" w14:textId="69C18E21" w:rsidR="00FA61DC" w:rsidRPr="00FA61DC" w:rsidRDefault="00FA61DC" w:rsidP="000A0D61">
      <w:pPr>
        <w:pStyle w:val="NotesBasPage"/>
        <w:rPr>
          <w:lang w:val="fr-FR"/>
        </w:rPr>
      </w:pPr>
      <w:r>
        <w:rPr>
          <w:rStyle w:val="Appelnotedebasdep"/>
        </w:rPr>
        <w:footnoteRef/>
      </w:r>
      <w:r>
        <w:t xml:space="preserve"> </w:t>
      </w:r>
      <w:r>
        <w:rPr>
          <w:lang w:val="fr-FR"/>
        </w:rPr>
        <w:tab/>
      </w:r>
      <w:r w:rsidR="00E5164C" w:rsidRPr="0024185C">
        <w:rPr>
          <w:rStyle w:val="NbpCar"/>
          <w:rFonts w:ascii="Aptos" w:eastAsiaTheme="minorHAnsi" w:hAnsi="Aptos"/>
          <w:i/>
        </w:rPr>
        <w:t>Mouvement laïque québécois</w:t>
      </w:r>
      <w:r w:rsidR="00E5164C" w:rsidRPr="0024185C">
        <w:rPr>
          <w:rStyle w:val="NbpCar"/>
          <w:rFonts w:ascii="Aptos" w:eastAsiaTheme="minorHAnsi" w:hAnsi="Aptos"/>
        </w:rPr>
        <w:t xml:space="preserve"> c </w:t>
      </w:r>
      <w:r w:rsidR="00E5164C" w:rsidRPr="0024185C">
        <w:rPr>
          <w:rStyle w:val="NbpCar"/>
          <w:rFonts w:ascii="Aptos" w:eastAsiaTheme="minorHAnsi" w:hAnsi="Aptos"/>
          <w:i/>
        </w:rPr>
        <w:t>Saguenay (Ville)</w:t>
      </w:r>
      <w:r w:rsidR="00E5164C" w:rsidRPr="0024185C">
        <w:rPr>
          <w:rStyle w:val="NbpCar"/>
          <w:rFonts w:ascii="Aptos" w:eastAsiaTheme="minorHAnsi" w:hAnsi="Aptos"/>
        </w:rPr>
        <w:t>,</w:t>
      </w:r>
      <w:r w:rsidR="00E5164C" w:rsidRPr="009B7AD8">
        <w:t xml:space="preserve"> </w:t>
      </w:r>
      <w:r w:rsidR="008B467F" w:rsidRPr="002A6B7E">
        <w:rPr>
          <w:rFonts w:ascii="Aptos" w:hAnsi="Aptos"/>
          <w:i/>
        </w:rPr>
        <w:t>supra</w:t>
      </w:r>
      <w:r w:rsidR="00E5164C">
        <w:t xml:space="preserve"> note</w:t>
      </w:r>
      <w:r w:rsidR="00F353C2">
        <w:t> </w:t>
      </w:r>
      <w:r w:rsidR="0024185C">
        <w:fldChar w:fldCharType="begin"/>
      </w:r>
      <w:r w:rsidR="0024185C">
        <w:instrText xml:space="preserve"> NOTEREF _Ref216882406 \h </w:instrText>
      </w:r>
      <w:r w:rsidR="008B467F">
        <w:instrText xml:space="preserve"> \* MERGEFORMAT </w:instrText>
      </w:r>
      <w:r w:rsidR="0024185C">
        <w:fldChar w:fldCharType="separate"/>
      </w:r>
      <w:r w:rsidR="00B34EA6">
        <w:t>47</w:t>
      </w:r>
      <w:r w:rsidR="0024185C">
        <w:fldChar w:fldCharType="end"/>
      </w:r>
      <w:r w:rsidR="00E5164C">
        <w:t xml:space="preserve"> </w:t>
      </w:r>
      <w:r w:rsidR="00E5164C" w:rsidRPr="00E5164C">
        <w:t>au p</w:t>
      </w:r>
      <w:r w:rsidR="00E5164C">
        <w:t>ara </w:t>
      </w:r>
      <w:r w:rsidR="00E5164C" w:rsidRPr="009B7AD8">
        <w:t>7</w:t>
      </w:r>
      <w:r w:rsidR="00E5164C">
        <w:t>4.</w:t>
      </w:r>
    </w:p>
  </w:footnote>
  <w:footnote w:id="82">
    <w:p w14:paraId="65298578" w14:textId="592C153D" w:rsidR="00307CE0" w:rsidRPr="008D6F6E" w:rsidRDefault="00307CE0" w:rsidP="00F472FF">
      <w:pPr>
        <w:pStyle w:val="NotesBasPage"/>
        <w:rPr>
          <w:lang w:val="fr-FR"/>
        </w:rPr>
      </w:pPr>
      <w:r>
        <w:rPr>
          <w:rStyle w:val="Appelnotedebasdep"/>
        </w:rPr>
        <w:footnoteRef/>
      </w:r>
      <w:r>
        <w:t xml:space="preserve"> </w:t>
      </w:r>
      <w:r>
        <w:tab/>
      </w:r>
      <w:r w:rsidR="008D6F6E">
        <w:rPr>
          <w:lang w:val="fr-FR"/>
        </w:rPr>
        <w:t>Projet de loi, art</w:t>
      </w:r>
      <w:r w:rsidR="00F353C2">
        <w:rPr>
          <w:lang w:val="fr-FR"/>
        </w:rPr>
        <w:t> </w:t>
      </w:r>
      <w:r w:rsidR="008D6F6E">
        <w:rPr>
          <w:lang w:val="fr-FR"/>
        </w:rPr>
        <w:t>27 (art</w:t>
      </w:r>
      <w:r w:rsidR="00C76046">
        <w:rPr>
          <w:lang w:val="fr-FR"/>
        </w:rPr>
        <w:t>s</w:t>
      </w:r>
      <w:r w:rsidR="00F353C2">
        <w:rPr>
          <w:lang w:val="fr-FR"/>
        </w:rPr>
        <w:t> </w:t>
      </w:r>
      <w:r w:rsidR="00B44BAF">
        <w:rPr>
          <w:lang w:val="fr-FR"/>
        </w:rPr>
        <w:t xml:space="preserve">5 et </w:t>
      </w:r>
      <w:r w:rsidR="00F71704">
        <w:rPr>
          <w:lang w:val="fr-FR"/>
        </w:rPr>
        <w:t>6</w:t>
      </w:r>
      <w:r w:rsidR="00500DD9">
        <w:rPr>
          <w:lang w:val="fr-FR"/>
        </w:rPr>
        <w:t xml:space="preserve"> de</w:t>
      </w:r>
      <w:r w:rsidR="008D6F6E">
        <w:rPr>
          <w:lang w:val="fr-FR"/>
        </w:rPr>
        <w:t xml:space="preserve"> </w:t>
      </w:r>
      <w:r w:rsidR="008D6F6E">
        <w:t xml:space="preserve">la </w:t>
      </w:r>
      <w:r w:rsidR="008D6F6E" w:rsidRPr="009E5DDF">
        <w:rPr>
          <w:i/>
          <w:iCs/>
        </w:rPr>
        <w:t>Loi favorisant le respect de la neutralité religieuse notamment dans l’espace public</w:t>
      </w:r>
      <w:r w:rsidR="008D6F6E">
        <w:t>).</w:t>
      </w:r>
    </w:p>
  </w:footnote>
  <w:footnote w:id="83">
    <w:p w14:paraId="67A3CACB" w14:textId="7BB17575" w:rsidR="00D854CD" w:rsidRDefault="00D854CD" w:rsidP="00F472FF">
      <w:pPr>
        <w:pStyle w:val="NotesBasPage"/>
      </w:pPr>
      <w:r>
        <w:rPr>
          <w:rStyle w:val="Appelnotedebasdep"/>
        </w:rPr>
        <w:footnoteRef/>
      </w:r>
      <w:r>
        <w:t xml:space="preserve"> </w:t>
      </w:r>
      <w:r>
        <w:tab/>
        <w:t xml:space="preserve">Rapport du </w:t>
      </w:r>
      <w:r w:rsidR="002C4853">
        <w:t>Comité</w:t>
      </w:r>
      <w:r>
        <w:t xml:space="preserve"> d’étude, Recommandation</w:t>
      </w:r>
      <w:r w:rsidR="00F353C2">
        <w:t> </w:t>
      </w:r>
      <w:r>
        <w:t>40</w:t>
      </w:r>
      <w:r w:rsidR="00FC5C60">
        <w:t>,</w:t>
      </w:r>
      <w:r w:rsidR="009E5DDF">
        <w:t xml:space="preserve"> aux pp</w:t>
      </w:r>
      <w:r w:rsidR="00F353C2">
        <w:t> </w:t>
      </w:r>
      <w:r>
        <w:t>201-204.</w:t>
      </w:r>
    </w:p>
  </w:footnote>
  <w:footnote w:id="84">
    <w:p w14:paraId="11A7BA2C" w14:textId="74DE9BB7" w:rsidR="00D854CD" w:rsidRPr="00727BB7" w:rsidRDefault="00D854CD" w:rsidP="00F472FF">
      <w:pPr>
        <w:pStyle w:val="NotesBasPage"/>
      </w:pPr>
      <w:r>
        <w:rPr>
          <w:rStyle w:val="Appelnotedebasdep"/>
        </w:rPr>
        <w:footnoteRef/>
      </w:r>
      <w:r>
        <w:t xml:space="preserve"> </w:t>
      </w:r>
      <w:r>
        <w:tab/>
        <w:t xml:space="preserve">Projet de loi, </w:t>
      </w:r>
      <w:r w:rsidR="009E5DDF">
        <w:t>a</w:t>
      </w:r>
      <w:r>
        <w:t>rt</w:t>
      </w:r>
      <w:r w:rsidR="00F353C2">
        <w:t> </w:t>
      </w:r>
      <w:r>
        <w:t xml:space="preserve">27 </w:t>
      </w:r>
      <w:r w:rsidR="009454F0">
        <w:t>(art</w:t>
      </w:r>
      <w:r w:rsidR="00F353C2">
        <w:t> </w:t>
      </w:r>
      <w:r>
        <w:t xml:space="preserve">6, </w:t>
      </w:r>
      <w:r w:rsidRPr="00765464">
        <w:t>alinéa</w:t>
      </w:r>
      <w:r w:rsidR="00F353C2">
        <w:t> </w:t>
      </w:r>
      <w:r>
        <w:t xml:space="preserve">3 de la </w:t>
      </w:r>
      <w:r w:rsidRPr="009E5DDF">
        <w:rPr>
          <w:i/>
          <w:iCs/>
        </w:rPr>
        <w:t>Loi favorisant la neutralité religieuse notamment dans l’espace publi</w:t>
      </w:r>
      <w:r w:rsidR="008B467F" w:rsidRPr="009E5DDF">
        <w:rPr>
          <w:i/>
          <w:iCs/>
        </w:rPr>
        <w:t>c</w:t>
      </w:r>
      <w:r w:rsidR="009454F0">
        <w:t>)</w:t>
      </w:r>
      <w:r w:rsidR="009E5DDF">
        <w:t>.</w:t>
      </w:r>
    </w:p>
  </w:footnote>
  <w:footnote w:id="85">
    <w:p w14:paraId="6A9DD717" w14:textId="34B9AC80" w:rsidR="00D854CD" w:rsidRDefault="00D854CD" w:rsidP="00F472FF">
      <w:pPr>
        <w:pStyle w:val="NotesBasPage"/>
      </w:pPr>
      <w:r>
        <w:rPr>
          <w:rStyle w:val="Appelnotedebasdep"/>
        </w:rPr>
        <w:footnoteRef/>
      </w:r>
      <w:r>
        <w:t xml:space="preserve"> </w:t>
      </w:r>
      <w:r>
        <w:tab/>
      </w:r>
      <w:r w:rsidRPr="009E2FE4">
        <w:t>Le Rapport explique en effet que «</w:t>
      </w:r>
      <w:r w:rsidR="009C3255" w:rsidRPr="009E2FE4">
        <w:rPr>
          <w:rFonts w:ascii="Arial" w:hAnsi="Arial"/>
        </w:rPr>
        <w:t> </w:t>
      </w:r>
      <w:r w:rsidRPr="009E2FE4">
        <w:t>le choix d’une consultation basée sur des questions ouvertes […] a entraîné des variations dans les réponses obtenues et a rendu difficile l’extraction de données quantifiables pouvant être comparées. En outre, cette approche a généré des réponses volontaires, reposant sur les éléments et le niveau de détails que les organisations ayant répondu ont choisi de communiquer.</w:t>
      </w:r>
      <w:r w:rsidR="009C3255" w:rsidRPr="009E2FE4">
        <w:rPr>
          <w:rFonts w:ascii="Arial" w:hAnsi="Arial"/>
        </w:rPr>
        <w:t> </w:t>
      </w:r>
      <w:r w:rsidRPr="009E2FE4">
        <w:t>».</w:t>
      </w:r>
      <w:r>
        <w:t xml:space="preserve"> Rapport du </w:t>
      </w:r>
      <w:r w:rsidR="002C4853">
        <w:t>Comité</w:t>
      </w:r>
      <w:r>
        <w:t xml:space="preserve"> d’étude, </w:t>
      </w:r>
      <w:r w:rsidR="0032034A">
        <w:t>à la p</w:t>
      </w:r>
      <w:r w:rsidR="00F353C2">
        <w:t> </w:t>
      </w:r>
      <w:r w:rsidR="00652E86">
        <w:t>238</w:t>
      </w:r>
      <w:r w:rsidR="00F472FF">
        <w:t>.</w:t>
      </w:r>
    </w:p>
  </w:footnote>
  <w:footnote w:id="86">
    <w:p w14:paraId="44517488" w14:textId="03D3793D" w:rsidR="00D854CD" w:rsidRPr="00CD6924" w:rsidRDefault="00D854CD" w:rsidP="00F472FF">
      <w:pPr>
        <w:pStyle w:val="NotesBasPage"/>
      </w:pPr>
      <w:r>
        <w:rPr>
          <w:rStyle w:val="Appelnotedebasdep"/>
        </w:rPr>
        <w:footnoteRef/>
      </w:r>
      <w:r w:rsidRPr="00CD6924">
        <w:t xml:space="preserve"> </w:t>
      </w:r>
      <w:r w:rsidRPr="00CD6924">
        <w:tab/>
      </w:r>
      <w:r>
        <w:t xml:space="preserve">Rapport du </w:t>
      </w:r>
      <w:r w:rsidR="002C4853">
        <w:t>Comité</w:t>
      </w:r>
      <w:r>
        <w:t xml:space="preserve"> d’étude, </w:t>
      </w:r>
      <w:r w:rsidR="0097233E">
        <w:t>à la p</w:t>
      </w:r>
      <w:r w:rsidR="00F353C2">
        <w:t> </w:t>
      </w:r>
      <w:r>
        <w:t>246.</w:t>
      </w:r>
    </w:p>
  </w:footnote>
  <w:footnote w:id="87">
    <w:p w14:paraId="03F063D2" w14:textId="22A18A7E" w:rsidR="00D854CD" w:rsidRPr="006116C6" w:rsidRDefault="00D854CD" w:rsidP="00F472FF">
      <w:pPr>
        <w:pStyle w:val="NotesBasPage"/>
      </w:pPr>
      <w:r>
        <w:rPr>
          <w:rStyle w:val="Appelnotedebasdep"/>
        </w:rPr>
        <w:footnoteRef/>
      </w:r>
      <w:r w:rsidRPr="006116C6">
        <w:t xml:space="preserve"> </w:t>
      </w:r>
      <w:r w:rsidRPr="006116C6">
        <w:tab/>
      </w:r>
      <w:r w:rsidR="00F472FF" w:rsidRPr="00C76046">
        <w:rPr>
          <w:rFonts w:ascii="Aptos" w:hAnsi="Aptos"/>
          <w:i/>
        </w:rPr>
        <w:t>Id.</w:t>
      </w:r>
    </w:p>
  </w:footnote>
  <w:footnote w:id="88">
    <w:p w14:paraId="38321DAC" w14:textId="5CB58473" w:rsidR="00D854CD" w:rsidRPr="006116C6" w:rsidRDefault="00D854CD" w:rsidP="00F472FF">
      <w:pPr>
        <w:pStyle w:val="NotesBasPage"/>
      </w:pPr>
      <w:r>
        <w:rPr>
          <w:rStyle w:val="Appelnotedebasdep"/>
        </w:rPr>
        <w:footnoteRef/>
      </w:r>
      <w:r w:rsidRPr="006116C6">
        <w:t xml:space="preserve"> </w:t>
      </w:r>
      <w:r w:rsidRPr="006116C6">
        <w:tab/>
      </w:r>
      <w:r w:rsidR="00F472FF" w:rsidRPr="00C76046">
        <w:rPr>
          <w:rFonts w:ascii="Aptos" w:hAnsi="Aptos"/>
          <w:i/>
        </w:rPr>
        <w:t>Id.</w:t>
      </w:r>
    </w:p>
  </w:footnote>
  <w:footnote w:id="89">
    <w:p w14:paraId="75A913AB" w14:textId="233E72DB" w:rsidR="00D854CD" w:rsidRDefault="00D854CD" w:rsidP="00F472FF">
      <w:pPr>
        <w:pStyle w:val="NotesBasPage"/>
      </w:pPr>
      <w:r>
        <w:rPr>
          <w:rStyle w:val="Appelnotedebasdep"/>
        </w:rPr>
        <w:footnoteRef/>
      </w:r>
      <w:r>
        <w:t xml:space="preserve"> </w:t>
      </w:r>
      <w:r>
        <w:tab/>
      </w:r>
      <w:r w:rsidR="00F472FF" w:rsidRPr="00C76046">
        <w:rPr>
          <w:rFonts w:ascii="Aptos" w:hAnsi="Aptos"/>
          <w:i/>
        </w:rPr>
        <w:t>Id.</w:t>
      </w:r>
    </w:p>
  </w:footnote>
  <w:footnote w:id="90">
    <w:p w14:paraId="45D5226F" w14:textId="3A7D3A3A" w:rsidR="0095329E" w:rsidRDefault="0095329E" w:rsidP="00F472FF">
      <w:pPr>
        <w:pStyle w:val="NotesBasPage"/>
      </w:pPr>
      <w:r>
        <w:rPr>
          <w:rStyle w:val="Appelnotedebasdep"/>
        </w:rPr>
        <w:footnoteRef/>
      </w:r>
      <w:r>
        <w:t xml:space="preserve"> </w:t>
      </w:r>
      <w:r>
        <w:tab/>
      </w:r>
      <w:r w:rsidR="00F472FF" w:rsidRPr="00C76046">
        <w:rPr>
          <w:rFonts w:ascii="Aptos" w:hAnsi="Aptos"/>
          <w:i/>
        </w:rPr>
        <w:t>Id.</w:t>
      </w:r>
    </w:p>
  </w:footnote>
  <w:footnote w:id="91">
    <w:p w14:paraId="1197BBB8" w14:textId="19DBA9B0" w:rsidR="00D854CD" w:rsidRDefault="00D854CD" w:rsidP="00F472FF">
      <w:pPr>
        <w:pStyle w:val="NotesBasPage"/>
      </w:pPr>
      <w:r>
        <w:rPr>
          <w:rStyle w:val="Appelnotedebasdep"/>
        </w:rPr>
        <w:footnoteRef/>
      </w:r>
      <w:r>
        <w:t xml:space="preserve"> </w:t>
      </w:r>
      <w:r>
        <w:tab/>
      </w:r>
      <w:r w:rsidR="00287783">
        <w:rPr>
          <w:i/>
          <w:iCs/>
        </w:rPr>
        <w:t>Id.</w:t>
      </w:r>
      <w:r>
        <w:t xml:space="preserve"> </w:t>
      </w:r>
      <w:r w:rsidR="0097233E">
        <w:t>à la p</w:t>
      </w:r>
      <w:r w:rsidR="00F353C2">
        <w:t> </w:t>
      </w:r>
      <w:r>
        <w:t xml:space="preserve">202. </w:t>
      </w:r>
    </w:p>
  </w:footnote>
  <w:footnote w:id="92">
    <w:p w14:paraId="05093792" w14:textId="59653DC0" w:rsidR="00D854CD" w:rsidRDefault="00D854CD" w:rsidP="00F472FF">
      <w:pPr>
        <w:pStyle w:val="NotesBasPage"/>
      </w:pPr>
      <w:r>
        <w:rPr>
          <w:rStyle w:val="Appelnotedebasdep"/>
        </w:rPr>
        <w:footnoteRef/>
      </w:r>
      <w:r>
        <w:t xml:space="preserve"> </w:t>
      </w:r>
      <w:r>
        <w:tab/>
      </w:r>
      <w:r w:rsidR="00287783">
        <w:rPr>
          <w:i/>
          <w:iCs/>
        </w:rPr>
        <w:t>Id.</w:t>
      </w:r>
      <w:r>
        <w:t xml:space="preserve"> </w:t>
      </w:r>
      <w:r w:rsidR="0097233E">
        <w:t>à la p</w:t>
      </w:r>
      <w:r w:rsidR="00F353C2">
        <w:t> </w:t>
      </w:r>
      <w:r>
        <w:t>12.</w:t>
      </w:r>
    </w:p>
  </w:footnote>
  <w:footnote w:id="93">
    <w:p w14:paraId="4DA59895" w14:textId="1AD1DE77" w:rsidR="00D854CD" w:rsidRDefault="00D854CD" w:rsidP="00F472FF">
      <w:pPr>
        <w:pStyle w:val="NotesBasPage"/>
      </w:pPr>
      <w:r>
        <w:rPr>
          <w:rStyle w:val="Appelnotedebasdep"/>
        </w:rPr>
        <w:footnoteRef/>
      </w:r>
      <w:r>
        <w:t xml:space="preserve"> </w:t>
      </w:r>
      <w:r>
        <w:tab/>
      </w:r>
      <w:r w:rsidR="00287783">
        <w:rPr>
          <w:i/>
          <w:iCs/>
        </w:rPr>
        <w:t xml:space="preserve">Id. </w:t>
      </w:r>
      <w:r w:rsidR="0097233E">
        <w:t>à la p</w:t>
      </w:r>
      <w:r w:rsidR="00F353C2">
        <w:t> </w:t>
      </w:r>
      <w:r>
        <w:t>204.</w:t>
      </w:r>
    </w:p>
  </w:footnote>
  <w:footnote w:id="94">
    <w:p w14:paraId="64DB5CFA" w14:textId="23021A8D" w:rsidR="00D854CD" w:rsidRDefault="00D854CD" w:rsidP="00F472FF">
      <w:pPr>
        <w:pStyle w:val="NotesBasPage"/>
      </w:pPr>
      <w:r>
        <w:rPr>
          <w:rStyle w:val="Appelnotedebasdep"/>
        </w:rPr>
        <w:footnoteRef/>
      </w:r>
      <w:r>
        <w:t xml:space="preserve"> </w:t>
      </w:r>
      <w:r>
        <w:tab/>
      </w:r>
      <w:r w:rsidR="00287783">
        <w:rPr>
          <w:i/>
          <w:iCs/>
        </w:rPr>
        <w:t>Id.</w:t>
      </w:r>
      <w:r>
        <w:rPr>
          <w:i/>
        </w:rPr>
        <w:t xml:space="preserve"> </w:t>
      </w:r>
      <w:r w:rsidR="0097233E">
        <w:t>à la p</w:t>
      </w:r>
      <w:r w:rsidR="00F353C2">
        <w:t> </w:t>
      </w:r>
      <w:r>
        <w:t>31 (notre soulignement).</w:t>
      </w:r>
    </w:p>
  </w:footnote>
  <w:footnote w:id="95">
    <w:p w14:paraId="4E8ABC49" w14:textId="15563A44" w:rsidR="00D854CD" w:rsidRDefault="00D854CD" w:rsidP="00F472FF">
      <w:pPr>
        <w:pStyle w:val="NotesBasPage"/>
      </w:pPr>
      <w:r>
        <w:rPr>
          <w:rStyle w:val="Appelnotedebasdep"/>
        </w:rPr>
        <w:footnoteRef/>
      </w:r>
      <w:r>
        <w:t xml:space="preserve"> </w:t>
      </w:r>
      <w:r>
        <w:tab/>
      </w:r>
      <w:r w:rsidR="00287783">
        <w:rPr>
          <w:i/>
          <w:iCs/>
        </w:rPr>
        <w:t>Id.</w:t>
      </w:r>
      <w:r>
        <w:rPr>
          <w:i/>
        </w:rPr>
        <w:t xml:space="preserve"> </w:t>
      </w:r>
      <w:r w:rsidR="0097233E">
        <w:t>aux pp</w:t>
      </w:r>
      <w:r w:rsidR="00F353C2">
        <w:t> </w:t>
      </w:r>
      <w:r>
        <w:t xml:space="preserve">11, 12, 197, 246, 247, 248. </w:t>
      </w:r>
      <w:r w:rsidRPr="001132B4">
        <w:t>Le Comité d’étude s’appuie également sur certaines informations tirées du Rapport d’évaluation des 17</w:t>
      </w:r>
      <w:r w:rsidR="000D2081">
        <w:t> </w:t>
      </w:r>
      <w:r w:rsidRPr="001132B4">
        <w:t xml:space="preserve">écoles et du Rapport Bedford </w:t>
      </w:r>
      <w:r w:rsidRPr="00C13C0C">
        <w:t xml:space="preserve">qui </w:t>
      </w:r>
      <w:r w:rsidR="00C13C0C" w:rsidRPr="00C13C0C">
        <w:t xml:space="preserve">étaient à l’origine de plusieurs </w:t>
      </w:r>
      <w:r w:rsidRPr="00C13C0C">
        <w:t>encadrements dans le cadre du projet de loi n°</w:t>
      </w:r>
      <w:r w:rsidR="00F353C2">
        <w:t> </w:t>
      </w:r>
      <w:r w:rsidRPr="00C13C0C">
        <w:t>94</w:t>
      </w:r>
      <w:r w:rsidR="00D5701B">
        <w:t>,</w:t>
      </w:r>
      <w:r w:rsidR="00C6505C">
        <w:t xml:space="preserve"> </w:t>
      </w:r>
      <w:r w:rsidR="00C6505C" w:rsidRPr="0097233E">
        <w:rPr>
          <w:i/>
          <w:iCs/>
        </w:rPr>
        <w:t xml:space="preserve">Loi visant notamment à renforcer la laïcité </w:t>
      </w:r>
      <w:r w:rsidR="00014632" w:rsidRPr="0097233E">
        <w:rPr>
          <w:i/>
          <w:iCs/>
        </w:rPr>
        <w:t>dans le réseau de l’éducation</w:t>
      </w:r>
      <w:r w:rsidR="00951BC9" w:rsidRPr="0097233E">
        <w:rPr>
          <w:i/>
          <w:iCs/>
        </w:rPr>
        <w:t xml:space="preserve"> et modifiant diverses dispositions législatives</w:t>
      </w:r>
      <w:r>
        <w:t xml:space="preserve">.  </w:t>
      </w:r>
    </w:p>
  </w:footnote>
  <w:footnote w:id="96">
    <w:p w14:paraId="55C2611C" w14:textId="09DB9C34" w:rsidR="00D854CD" w:rsidRDefault="00D854CD" w:rsidP="00F472FF">
      <w:pPr>
        <w:pStyle w:val="NotesBasPage"/>
      </w:pPr>
      <w:r w:rsidRPr="001132B4">
        <w:rPr>
          <w:rStyle w:val="Appelnotedebasdep"/>
        </w:rPr>
        <w:footnoteRef/>
      </w:r>
      <w:r>
        <w:t xml:space="preserve"> </w:t>
      </w:r>
      <w:r w:rsidR="007B098A">
        <w:tab/>
      </w:r>
      <w:r w:rsidR="00F47168">
        <w:t xml:space="preserve">Voir par exemple Rapport du Comité d’étude, </w:t>
      </w:r>
      <w:r w:rsidR="0083028D">
        <w:t>aux pp</w:t>
      </w:r>
      <w:r w:rsidR="00F353C2">
        <w:t> </w:t>
      </w:r>
      <w:r w:rsidR="00EE2B48">
        <w:t>197</w:t>
      </w:r>
      <w:r w:rsidR="00125019">
        <w:t>-198 et</w:t>
      </w:r>
      <w:r w:rsidR="00EE2B48">
        <w:t xml:space="preserve"> </w:t>
      </w:r>
      <w:r w:rsidR="0083028D">
        <w:t>24</w:t>
      </w:r>
      <w:r w:rsidR="007F1C17">
        <w:t>7-248.</w:t>
      </w:r>
    </w:p>
  </w:footnote>
  <w:footnote w:id="97">
    <w:p w14:paraId="1D1461E4" w14:textId="11900F86" w:rsidR="00D854CD" w:rsidRDefault="00D854CD" w:rsidP="00F472FF">
      <w:pPr>
        <w:pStyle w:val="NotesBasPage"/>
      </w:pPr>
      <w:r>
        <w:rPr>
          <w:rStyle w:val="Appelnotedebasdep"/>
        </w:rPr>
        <w:footnoteRef/>
      </w:r>
      <w:r>
        <w:t xml:space="preserve"> </w:t>
      </w:r>
      <w:r>
        <w:tab/>
        <w:t xml:space="preserve">Fédération des cégeps, </w:t>
      </w:r>
      <w:r w:rsidRPr="0097233E">
        <w:rPr>
          <w:i/>
          <w:iCs/>
        </w:rPr>
        <w:t xml:space="preserve">Mémoire présenté au Comité d’étude </w:t>
      </w:r>
      <w:r w:rsidR="006D4334" w:rsidRPr="00E02303">
        <w:rPr>
          <w:i/>
          <w:iCs/>
        </w:rPr>
        <w:t>—</w:t>
      </w:r>
      <w:r w:rsidR="00701D86">
        <w:rPr>
          <w:rFonts w:ascii="Arial" w:hAnsi="Arial"/>
          <w:i/>
          <w:iCs/>
        </w:rPr>
        <w:t> </w:t>
      </w:r>
      <w:r w:rsidRPr="0097233E">
        <w:rPr>
          <w:i/>
          <w:iCs/>
        </w:rPr>
        <w:t>Consultation publique sur le respect des principes de la Loi sur la laïcité de l’État et sur les influences religieuses</w:t>
      </w:r>
      <w:r>
        <w:t xml:space="preserve">, 2025, </w:t>
      </w:r>
      <w:r w:rsidR="0097233E">
        <w:t>à la p</w:t>
      </w:r>
      <w:r w:rsidR="00F353C2">
        <w:t> </w:t>
      </w:r>
      <w:r>
        <w:t>5.</w:t>
      </w:r>
    </w:p>
  </w:footnote>
  <w:footnote w:id="98">
    <w:p w14:paraId="31FC1ED4" w14:textId="2FA18519" w:rsidR="00D854CD" w:rsidRDefault="00D854CD" w:rsidP="00F472FF">
      <w:pPr>
        <w:pStyle w:val="NotesBasPage"/>
      </w:pPr>
      <w:r>
        <w:rPr>
          <w:rStyle w:val="Appelnotedebasdep"/>
        </w:rPr>
        <w:footnoteRef/>
      </w:r>
      <w:r>
        <w:t xml:space="preserve"> </w:t>
      </w:r>
      <w:r>
        <w:tab/>
      </w:r>
      <w:r w:rsidR="0097233E" w:rsidRPr="00C76046">
        <w:rPr>
          <w:rFonts w:ascii="Aptos" w:hAnsi="Aptos"/>
          <w:i/>
        </w:rPr>
        <w:t>Id.</w:t>
      </w:r>
      <w:r>
        <w:t xml:space="preserve"> </w:t>
      </w:r>
      <w:r w:rsidR="0097233E">
        <w:t>aux pp</w:t>
      </w:r>
      <w:r w:rsidR="00F353C2">
        <w:t> </w:t>
      </w:r>
      <w:r>
        <w:t xml:space="preserve">5-6. </w:t>
      </w:r>
    </w:p>
  </w:footnote>
  <w:footnote w:id="99">
    <w:p w14:paraId="30376AEE" w14:textId="42D8E1CD" w:rsidR="00D854CD" w:rsidRDefault="00D854CD" w:rsidP="00F472FF">
      <w:pPr>
        <w:pStyle w:val="NotesBasPage"/>
      </w:pPr>
      <w:r>
        <w:rPr>
          <w:rStyle w:val="Appelnotedebasdep"/>
        </w:rPr>
        <w:footnoteRef/>
      </w:r>
      <w:r>
        <w:t xml:space="preserve"> </w:t>
      </w:r>
      <w:r>
        <w:tab/>
      </w:r>
      <w:r w:rsidR="0097233E" w:rsidRPr="00C76046">
        <w:rPr>
          <w:rFonts w:ascii="Aptos" w:hAnsi="Aptos"/>
          <w:i/>
        </w:rPr>
        <w:t>Id.</w:t>
      </w:r>
      <w:r w:rsidR="0097233E" w:rsidRPr="0097233E">
        <w:t xml:space="preserve"> </w:t>
      </w:r>
      <w:r w:rsidR="0097233E">
        <w:t>à la p</w:t>
      </w:r>
      <w:r w:rsidR="00F353C2">
        <w:t> </w:t>
      </w:r>
      <w:r>
        <w:t>6.</w:t>
      </w:r>
    </w:p>
  </w:footnote>
  <w:footnote w:id="100">
    <w:p w14:paraId="590E03FA" w14:textId="693B3609" w:rsidR="00D854CD" w:rsidRDefault="00D854CD" w:rsidP="00F472FF">
      <w:pPr>
        <w:pStyle w:val="NotesBasPage"/>
      </w:pPr>
      <w:r>
        <w:rPr>
          <w:rStyle w:val="Appelnotedebasdep"/>
        </w:rPr>
        <w:footnoteRef/>
      </w:r>
      <w:r>
        <w:t xml:space="preserve"> </w:t>
      </w:r>
      <w:r>
        <w:tab/>
      </w:r>
      <w:r w:rsidR="0097233E" w:rsidRPr="00C76046">
        <w:rPr>
          <w:rFonts w:ascii="Aptos" w:hAnsi="Aptos"/>
          <w:i/>
        </w:rPr>
        <w:t>Id.</w:t>
      </w:r>
      <w:r w:rsidR="0097233E">
        <w:t xml:space="preserve"> à la p</w:t>
      </w:r>
      <w:r w:rsidR="00F353C2">
        <w:t> </w:t>
      </w:r>
      <w:r>
        <w:t>5.</w:t>
      </w:r>
    </w:p>
  </w:footnote>
  <w:footnote w:id="101">
    <w:p w14:paraId="09BB6DA8" w14:textId="300F1854" w:rsidR="00D854CD" w:rsidRDefault="00D854CD" w:rsidP="00F472FF">
      <w:pPr>
        <w:pStyle w:val="NotesBasPage"/>
      </w:pPr>
      <w:r>
        <w:rPr>
          <w:rStyle w:val="Appelnotedebasdep"/>
        </w:rPr>
        <w:footnoteRef/>
      </w:r>
      <w:r>
        <w:t xml:space="preserve"> </w:t>
      </w:r>
      <w:r>
        <w:tab/>
      </w:r>
      <w:r w:rsidR="0097233E" w:rsidRPr="00C76046">
        <w:rPr>
          <w:rFonts w:ascii="Aptos" w:hAnsi="Aptos"/>
          <w:i/>
        </w:rPr>
        <w:t>Id.</w:t>
      </w:r>
      <w:r w:rsidR="0097233E">
        <w:t xml:space="preserve"> à la p</w:t>
      </w:r>
      <w:r w:rsidR="00F353C2">
        <w:t> </w:t>
      </w:r>
      <w:r>
        <w:t>7.</w:t>
      </w:r>
    </w:p>
  </w:footnote>
  <w:footnote w:id="102">
    <w:p w14:paraId="53F65A32" w14:textId="78D7602E" w:rsidR="00D854CD" w:rsidRDefault="00D854CD" w:rsidP="00F472FF">
      <w:pPr>
        <w:pStyle w:val="NotesBasPage"/>
      </w:pPr>
      <w:r>
        <w:rPr>
          <w:rStyle w:val="Appelnotedebasdep"/>
        </w:rPr>
        <w:footnoteRef/>
      </w:r>
      <w:r>
        <w:t xml:space="preserve"> </w:t>
      </w:r>
      <w:r>
        <w:tab/>
        <w:t>Art</w:t>
      </w:r>
      <w:r w:rsidR="00F353C2">
        <w:t> </w:t>
      </w:r>
      <w:r>
        <w:t xml:space="preserve">23 de la </w:t>
      </w:r>
      <w:r w:rsidRPr="00AC07AE">
        <w:rPr>
          <w:i/>
        </w:rPr>
        <w:t>Loi</w:t>
      </w:r>
      <w:r w:rsidR="003F6C3C" w:rsidRPr="00AC07AE">
        <w:rPr>
          <w:i/>
        </w:rPr>
        <w:t xml:space="preserve"> visant notamment à renforcer la laïcité dans le réseau de l’éducation et modifiant diverses dispositions législatives</w:t>
      </w:r>
      <w:r w:rsidR="003F6C3C">
        <w:t xml:space="preserve"> </w:t>
      </w:r>
      <w:r>
        <w:t>introduisant l’art</w:t>
      </w:r>
      <w:r w:rsidR="00F353C2">
        <w:t> </w:t>
      </w:r>
      <w:r>
        <w:t>96.21.1 à la</w:t>
      </w:r>
      <w:r w:rsidR="00C07EBE" w:rsidRPr="00C07EBE">
        <w:t xml:space="preserve"> </w:t>
      </w:r>
      <w:r w:rsidR="00C07EBE">
        <w:t>LIP</w:t>
      </w:r>
      <w:r w:rsidR="00C07EBE">
        <w:rPr>
          <w:i/>
        </w:rPr>
        <w:t>.</w:t>
      </w:r>
    </w:p>
  </w:footnote>
  <w:footnote w:id="103">
    <w:p w14:paraId="4FC0909F" w14:textId="4AFA79E1" w:rsidR="003B4DF3" w:rsidRDefault="003B4DF3" w:rsidP="00980ACA">
      <w:pPr>
        <w:pStyle w:val="NotesBasPage"/>
      </w:pPr>
      <w:r>
        <w:rPr>
          <w:rStyle w:val="Appelnotedebasdep"/>
        </w:rPr>
        <w:footnoteRef/>
      </w:r>
      <w:r>
        <w:t xml:space="preserve"> </w:t>
      </w:r>
      <w:r w:rsidR="008629E5">
        <w:tab/>
      </w:r>
      <w:r w:rsidR="0033423C">
        <w:t xml:space="preserve">Voir : </w:t>
      </w:r>
      <w:r>
        <w:t xml:space="preserve">Ministère de l’Éducation, cité dans Sophie Martin, </w:t>
      </w:r>
      <w:r w:rsidR="003504CA">
        <w:t>«</w:t>
      </w:r>
      <w:r w:rsidR="000865ED">
        <w:rPr>
          <w:rFonts w:ascii="Arial" w:hAnsi="Arial" w:cs="Arial"/>
        </w:rPr>
        <w:t> </w:t>
      </w:r>
      <w:r w:rsidR="003504CA" w:rsidRPr="003504CA">
        <w:t>Les employés des écoles décrochent en grand nombre</w:t>
      </w:r>
      <w:r w:rsidR="000865ED">
        <w:rPr>
          <w:rFonts w:ascii="Arial" w:hAnsi="Arial" w:cs="Arial"/>
        </w:rPr>
        <w:t> </w:t>
      </w:r>
      <w:r w:rsidR="003504CA">
        <w:t xml:space="preserve">», </w:t>
      </w:r>
      <w:r w:rsidR="003504CA" w:rsidRPr="003A66CF">
        <w:rPr>
          <w:i/>
        </w:rPr>
        <w:t>Radio-Canada</w:t>
      </w:r>
      <w:r w:rsidR="003504CA">
        <w:t xml:space="preserve">, </w:t>
      </w:r>
      <w:r w:rsidR="000D5E2C">
        <w:t>3</w:t>
      </w:r>
      <w:r w:rsidR="008C4D59">
        <w:t> </w:t>
      </w:r>
      <w:r w:rsidR="000D5E2C">
        <w:t>mars 2025</w:t>
      </w:r>
      <w:r w:rsidR="000865ED">
        <w:rPr>
          <w:rFonts w:ascii="Arial" w:hAnsi="Arial" w:cs="Arial"/>
        </w:rPr>
        <w:t> </w:t>
      </w:r>
      <w:r w:rsidR="0033423C">
        <w:t>; Louise Leduc, «</w:t>
      </w:r>
      <w:r w:rsidR="000865ED">
        <w:rPr>
          <w:rFonts w:ascii="Arial" w:hAnsi="Arial" w:cs="Arial"/>
        </w:rPr>
        <w:t> </w:t>
      </w:r>
      <w:r w:rsidR="0033423C" w:rsidRPr="0033423C">
        <w:t>Un personnel à bout de souffle</w:t>
      </w:r>
      <w:r w:rsidR="000865ED">
        <w:rPr>
          <w:rFonts w:ascii="Arial" w:hAnsi="Arial" w:cs="Arial"/>
        </w:rPr>
        <w:t> </w:t>
      </w:r>
      <w:r w:rsidR="0033423C">
        <w:t xml:space="preserve">», </w:t>
      </w:r>
      <w:r w:rsidR="0033423C" w:rsidRPr="00445BCB">
        <w:rPr>
          <w:i/>
        </w:rPr>
        <w:t>La Presse</w:t>
      </w:r>
      <w:r w:rsidR="0033423C">
        <w:t xml:space="preserve">, </w:t>
      </w:r>
      <w:r w:rsidR="00EF447B">
        <w:t>27</w:t>
      </w:r>
      <w:r w:rsidR="008C4D59">
        <w:t> </w:t>
      </w:r>
      <w:r w:rsidR="00EF447B">
        <w:t>avril 2023</w:t>
      </w:r>
      <w:r w:rsidR="000865ED">
        <w:rPr>
          <w:rFonts w:ascii="Arial" w:hAnsi="Arial" w:cs="Arial"/>
        </w:rPr>
        <w:t> </w:t>
      </w:r>
      <w:r w:rsidR="00EF447B">
        <w:t xml:space="preserve">; </w:t>
      </w:r>
      <w:r w:rsidR="003A0CB0">
        <w:t>Daphnée Dion-Viens, «</w:t>
      </w:r>
      <w:r w:rsidR="000865ED">
        <w:rPr>
          <w:rFonts w:ascii="Arial" w:hAnsi="Arial" w:cs="Arial"/>
        </w:rPr>
        <w:t> </w:t>
      </w:r>
      <w:r w:rsidR="003A0CB0" w:rsidRPr="003A0CB0">
        <w:t>Encore plus de profs en congé de maladie</w:t>
      </w:r>
      <w:r w:rsidR="000865ED">
        <w:rPr>
          <w:rFonts w:ascii="Arial" w:hAnsi="Arial" w:cs="Arial"/>
        </w:rPr>
        <w:t> </w:t>
      </w:r>
      <w:r w:rsidR="003A0CB0">
        <w:t xml:space="preserve">», </w:t>
      </w:r>
      <w:r w:rsidR="003A0CB0" w:rsidRPr="00980ACA">
        <w:rPr>
          <w:i/>
        </w:rPr>
        <w:t>TVA Nouvelles</w:t>
      </w:r>
      <w:r w:rsidR="003A0CB0">
        <w:t>,</w:t>
      </w:r>
      <w:r w:rsidR="008629E5">
        <w:t xml:space="preserve"> 7</w:t>
      </w:r>
      <w:r w:rsidR="008C4D59">
        <w:t> </w:t>
      </w:r>
      <w:r w:rsidR="008629E5">
        <w:t>décembre 2018.</w:t>
      </w:r>
    </w:p>
  </w:footnote>
  <w:footnote w:id="104">
    <w:p w14:paraId="64B224F4" w14:textId="22FCE117" w:rsidR="00BA0A80" w:rsidRDefault="00D854CD" w:rsidP="00F472FF">
      <w:pPr>
        <w:pStyle w:val="NotesBasPage"/>
      </w:pPr>
      <w:r>
        <w:rPr>
          <w:rStyle w:val="Appelnotedebasdep"/>
        </w:rPr>
        <w:footnoteRef/>
      </w:r>
      <w:r>
        <w:t xml:space="preserve"> </w:t>
      </w:r>
      <w:r>
        <w:tab/>
        <w:t xml:space="preserve">Zacharie Goudreault, </w:t>
      </w:r>
      <w:r w:rsidR="00DD094F">
        <w:t>«</w:t>
      </w:r>
      <w:r w:rsidR="000865ED">
        <w:rPr>
          <w:rFonts w:ascii="Arial" w:hAnsi="Arial"/>
        </w:rPr>
        <w:t> </w:t>
      </w:r>
      <w:r>
        <w:t>Les congés religieux, un casse-tête pour les écoles montréalaises</w:t>
      </w:r>
      <w:r w:rsidR="009C3255">
        <w:rPr>
          <w:rFonts w:ascii="Arial" w:hAnsi="Arial"/>
        </w:rPr>
        <w:t> </w:t>
      </w:r>
      <w:r>
        <w:t xml:space="preserve">», </w:t>
      </w:r>
      <w:r w:rsidRPr="00DD094F">
        <w:rPr>
          <w:i/>
          <w:iCs/>
        </w:rPr>
        <w:t>Le Devoir,</w:t>
      </w:r>
      <w:r>
        <w:t xml:space="preserve"> 19</w:t>
      </w:r>
      <w:r w:rsidR="008C4D59">
        <w:t> </w:t>
      </w:r>
      <w:r>
        <w:t>décembre 2024 cité dans</w:t>
      </w:r>
      <w:r w:rsidR="00122800">
        <w:t xml:space="preserve"> le</w:t>
      </w:r>
      <w:r>
        <w:t xml:space="preserve"> Rapport du </w:t>
      </w:r>
      <w:r w:rsidR="002C4853">
        <w:t>Comité</w:t>
      </w:r>
      <w:r>
        <w:t xml:space="preserve"> d’étude</w:t>
      </w:r>
      <w:r w:rsidR="00DD094F">
        <w:t>, à la p</w:t>
      </w:r>
      <w:r w:rsidR="00F353C2">
        <w:t> </w:t>
      </w:r>
      <w:r>
        <w:t>196</w:t>
      </w:r>
      <w:r w:rsidR="00F71E77">
        <w:t>.</w:t>
      </w:r>
      <w:r w:rsidR="00DD094F">
        <w:t xml:space="preserve"> </w:t>
      </w:r>
    </w:p>
    <w:p w14:paraId="3BCD816F" w14:textId="7BA12DFA" w:rsidR="00004FCD" w:rsidRPr="00D33C53" w:rsidRDefault="00BA0A80" w:rsidP="00F472FF">
      <w:pPr>
        <w:pStyle w:val="NotesBasPage"/>
      </w:pPr>
      <w:r>
        <w:tab/>
      </w:r>
      <w:r w:rsidR="00004FCD" w:rsidRPr="00C82257">
        <w:t xml:space="preserve">Notons au passage </w:t>
      </w:r>
      <w:r w:rsidR="00F54753">
        <w:t>qu’</w:t>
      </w:r>
      <w:r w:rsidR="00004FCD" w:rsidRPr="00C82257">
        <w:t xml:space="preserve">il </w:t>
      </w:r>
      <w:r w:rsidR="001114AA">
        <w:t>faut rendre</w:t>
      </w:r>
      <w:r w:rsidR="00004FCD" w:rsidRPr="00C82257">
        <w:t xml:space="preserve"> la norme plus inclusive pour les clientèles et le personnel</w:t>
      </w:r>
      <w:r w:rsidR="00F70C1C">
        <w:t>, lorsque possible,</w:t>
      </w:r>
      <w:r w:rsidR="00004FCD" w:rsidRPr="00C82257">
        <w:t xml:space="preserve"> pour faciliter le traitement des demandes. Par exemple, dans son mémoire sur le projet de loi n°</w:t>
      </w:r>
      <w:r w:rsidR="00F353C2">
        <w:t> </w:t>
      </w:r>
      <w:r w:rsidR="00004FCD" w:rsidRPr="00C82257">
        <w:t>94, la Commission soulignait que la fixation judicieuse des journées pédagogiques pourrait limiter les contraintes soulevées par les congés religieux des personnes dont les fêtes religieuses ne sont pas prévues au calendrier civique qui demeure calqué sur le calendrier chrétien.</w:t>
      </w:r>
      <w:r w:rsidR="00004FCD">
        <w:t xml:space="preserve"> </w:t>
      </w:r>
      <w:r w:rsidR="00D33C53">
        <w:t xml:space="preserve">Commission des droits de la personne et des droits de la jeunesse, </w:t>
      </w:r>
      <w:r w:rsidR="00D33C53" w:rsidRPr="002A6B7E">
        <w:rPr>
          <w:rFonts w:ascii="Aptos" w:hAnsi="Aptos"/>
          <w:i/>
        </w:rPr>
        <w:t>supra</w:t>
      </w:r>
      <w:r w:rsidR="00D33C53">
        <w:rPr>
          <w:i/>
          <w:iCs/>
        </w:rPr>
        <w:t xml:space="preserve"> </w:t>
      </w:r>
      <w:r w:rsidR="00D33C53">
        <w:t>note</w:t>
      </w:r>
      <w:r w:rsidR="00F353C2">
        <w:t> </w:t>
      </w:r>
      <w:r>
        <w:fldChar w:fldCharType="begin"/>
      </w:r>
      <w:r>
        <w:instrText xml:space="preserve"> NOTEREF _Ref219882610 \h </w:instrText>
      </w:r>
      <w:r w:rsidR="00F472FF">
        <w:instrText xml:space="preserve"> \* MERGEFORMAT </w:instrText>
      </w:r>
      <w:r>
        <w:fldChar w:fldCharType="separate"/>
      </w:r>
      <w:r w:rsidR="00B34EA6">
        <w:t>10</w:t>
      </w:r>
      <w:r>
        <w:fldChar w:fldCharType="end"/>
      </w:r>
      <w:r>
        <w:t>, à la p</w:t>
      </w:r>
      <w:r w:rsidR="00F353C2">
        <w:t> </w:t>
      </w:r>
      <w:r>
        <w:t>34.</w:t>
      </w:r>
    </w:p>
  </w:footnote>
  <w:footnote w:id="105">
    <w:p w14:paraId="52353E33" w14:textId="18F954A4" w:rsidR="00D854CD" w:rsidRDefault="00D854CD" w:rsidP="00F472FF">
      <w:pPr>
        <w:pStyle w:val="NotesBasPage"/>
      </w:pPr>
      <w:r>
        <w:rPr>
          <w:rStyle w:val="Appelnotedebasdep"/>
        </w:rPr>
        <w:footnoteRef/>
      </w:r>
      <w:r>
        <w:t xml:space="preserve"> </w:t>
      </w:r>
      <w:r>
        <w:tab/>
        <w:t xml:space="preserve">Rapport du </w:t>
      </w:r>
      <w:r w:rsidR="002C4853">
        <w:t>Comité</w:t>
      </w:r>
      <w:r>
        <w:t xml:space="preserve"> d’étude référant à : </w:t>
      </w:r>
      <w:r w:rsidRPr="007847B5">
        <w:rPr>
          <w:i/>
          <w:iCs/>
        </w:rPr>
        <w:t xml:space="preserve">Conseil des Canadiens avec déficiences </w:t>
      </w:r>
      <w:r w:rsidR="008B467F" w:rsidRPr="007847B5">
        <w:rPr>
          <w:i/>
          <w:iCs/>
        </w:rPr>
        <w:t>c</w:t>
      </w:r>
      <w:r w:rsidRPr="007847B5">
        <w:rPr>
          <w:i/>
          <w:iCs/>
        </w:rPr>
        <w:t xml:space="preserve"> Via Rail Canada </w:t>
      </w:r>
      <w:proofErr w:type="spellStart"/>
      <w:r w:rsidRPr="007847B5">
        <w:rPr>
          <w:i/>
          <w:iCs/>
        </w:rPr>
        <w:t>in</w:t>
      </w:r>
      <w:r w:rsidR="008B467F" w:rsidRPr="007847B5">
        <w:rPr>
          <w:i/>
          <w:iCs/>
        </w:rPr>
        <w:t>c</w:t>
      </w:r>
      <w:proofErr w:type="spellEnd"/>
      <w:r w:rsidRPr="006C1C55">
        <w:t xml:space="preserve">, [2007] 1 </w:t>
      </w:r>
      <w:r w:rsidR="004F54DC">
        <w:t>RCS</w:t>
      </w:r>
      <w:r w:rsidR="00F353C2">
        <w:t> </w:t>
      </w:r>
      <w:r w:rsidRPr="006C1C55">
        <w:t xml:space="preserve">650, </w:t>
      </w:r>
      <w:r w:rsidR="007847B5">
        <w:t>au para</w:t>
      </w:r>
      <w:r w:rsidR="00F353C2">
        <w:t> </w:t>
      </w:r>
      <w:r w:rsidRPr="006C1C55">
        <w:t>130</w:t>
      </w:r>
      <w:r>
        <w:t>.</w:t>
      </w:r>
    </w:p>
  </w:footnote>
  <w:footnote w:id="106">
    <w:p w14:paraId="5FA006C3" w14:textId="2D50A80D" w:rsidR="00D854CD" w:rsidRDefault="00D854CD" w:rsidP="00F472FF">
      <w:pPr>
        <w:pStyle w:val="NotesBasPage"/>
      </w:pPr>
      <w:r>
        <w:rPr>
          <w:rStyle w:val="Appelnotedebasdep"/>
        </w:rPr>
        <w:footnoteRef/>
      </w:r>
      <w:r>
        <w:t xml:space="preserve"> </w:t>
      </w:r>
      <w:r>
        <w:tab/>
        <w:t xml:space="preserve">Rapport du </w:t>
      </w:r>
      <w:r w:rsidR="002C4853">
        <w:t>Comité</w:t>
      </w:r>
      <w:r>
        <w:t xml:space="preserve"> d’étude,</w:t>
      </w:r>
      <w:r w:rsidR="007847B5">
        <w:t xml:space="preserve"> à la </w:t>
      </w:r>
      <w:r w:rsidR="003257CE">
        <w:t>p</w:t>
      </w:r>
      <w:r w:rsidR="00F353C2">
        <w:t> </w:t>
      </w:r>
      <w:r>
        <w:t xml:space="preserve">232. </w:t>
      </w:r>
    </w:p>
  </w:footnote>
  <w:footnote w:id="107">
    <w:p w14:paraId="193057AF" w14:textId="180FC20B" w:rsidR="00D854CD" w:rsidRDefault="00D854CD" w:rsidP="00F472FF">
      <w:pPr>
        <w:pStyle w:val="NotesBasPage"/>
      </w:pPr>
      <w:r>
        <w:rPr>
          <w:rStyle w:val="Appelnotedebasdep"/>
        </w:rPr>
        <w:footnoteRef/>
      </w:r>
      <w:r>
        <w:t xml:space="preserve"> </w:t>
      </w:r>
      <w:r>
        <w:tab/>
      </w:r>
      <w:r w:rsidR="003E5E24">
        <w:rPr>
          <w:i/>
          <w:iCs/>
        </w:rPr>
        <w:t>Id.</w:t>
      </w:r>
      <w:r>
        <w:t xml:space="preserve"> </w:t>
      </w:r>
      <w:r w:rsidR="007847B5">
        <w:t>à la p</w:t>
      </w:r>
      <w:r w:rsidR="00F353C2">
        <w:t> </w:t>
      </w:r>
      <w:r>
        <w:t xml:space="preserve">233. </w:t>
      </w:r>
    </w:p>
  </w:footnote>
  <w:footnote w:id="108">
    <w:p w14:paraId="6EA09D2D" w14:textId="1D53A209" w:rsidR="00D854CD" w:rsidRPr="00FF693D" w:rsidRDefault="00D854CD" w:rsidP="00F472FF">
      <w:pPr>
        <w:pStyle w:val="NotesBasPage"/>
      </w:pPr>
      <w:r>
        <w:rPr>
          <w:rStyle w:val="Appelnotedebasdep"/>
        </w:rPr>
        <w:footnoteRef/>
      </w:r>
      <w:r>
        <w:t xml:space="preserve"> </w:t>
      </w:r>
      <w:r>
        <w:tab/>
      </w:r>
      <w:r w:rsidRPr="00033EF1">
        <w:t>Mélanie S</w:t>
      </w:r>
      <w:r>
        <w:t>amson</w:t>
      </w:r>
      <w:r w:rsidR="001325FF">
        <w:t xml:space="preserve"> et Sébastien Sénécal</w:t>
      </w:r>
      <w:r w:rsidRPr="00033EF1">
        <w:t>, «</w:t>
      </w:r>
      <w:r w:rsidR="009C3255">
        <w:rPr>
          <w:rFonts w:ascii="Arial" w:hAnsi="Arial"/>
        </w:rPr>
        <w:t> </w:t>
      </w:r>
      <w:r w:rsidRPr="00033EF1">
        <w:t>Les limites aux droits et libertés</w:t>
      </w:r>
      <w:r w:rsidR="009C3255">
        <w:rPr>
          <w:rFonts w:ascii="Arial" w:hAnsi="Arial"/>
        </w:rPr>
        <w:t> </w:t>
      </w:r>
      <w:r w:rsidRPr="00033EF1">
        <w:t>», dans Collection de droit</w:t>
      </w:r>
      <w:r w:rsidR="00F353C2">
        <w:t> </w:t>
      </w:r>
      <w:r w:rsidRPr="00033EF1">
        <w:t>20</w:t>
      </w:r>
      <w:r w:rsidR="001325FF">
        <w:t>25</w:t>
      </w:r>
      <w:r w:rsidRPr="00033EF1">
        <w:t>-20</w:t>
      </w:r>
      <w:r w:rsidR="001325FF">
        <w:t>26</w:t>
      </w:r>
      <w:r w:rsidRPr="00033EF1">
        <w:t xml:space="preserve">, </w:t>
      </w:r>
      <w:r w:rsidRPr="00364D38">
        <w:t xml:space="preserve">École du Barreau, vol. 8, </w:t>
      </w:r>
      <w:r>
        <w:rPr>
          <w:i/>
        </w:rPr>
        <w:t xml:space="preserve">Droit </w:t>
      </w:r>
      <w:r w:rsidR="00185E9D">
        <w:rPr>
          <w:i/>
          <w:iCs/>
        </w:rPr>
        <w:t xml:space="preserve">et peuples autochtones - </w:t>
      </w:r>
      <w:r w:rsidRPr="00A70DB1">
        <w:rPr>
          <w:i/>
          <w:iCs/>
        </w:rPr>
        <w:t xml:space="preserve">Droit </w:t>
      </w:r>
      <w:r w:rsidRPr="00A70DB1">
        <w:rPr>
          <w:i/>
        </w:rPr>
        <w:t>public et administratif</w:t>
      </w:r>
      <w:r w:rsidRPr="00364D38">
        <w:t>, Cowansville, Éditions Yvon Blais, 20</w:t>
      </w:r>
      <w:r w:rsidR="00185E9D">
        <w:t>25</w:t>
      </w:r>
      <w:r w:rsidRPr="00033EF1">
        <w:t xml:space="preserve">, </w:t>
      </w:r>
      <w:r w:rsidR="00A52AA3">
        <w:t>à la p</w:t>
      </w:r>
      <w:r w:rsidRPr="00033EF1">
        <w:t xml:space="preserve"> </w:t>
      </w:r>
      <w:r w:rsidR="0097159D">
        <w:t>153</w:t>
      </w:r>
      <w:r w:rsidRPr="00033EF1">
        <w:t xml:space="preserve"> (références omises)</w:t>
      </w:r>
      <w:r>
        <w:t xml:space="preserve"> cité dans Commission des droits de la personne et des droits de la jeunesse, </w:t>
      </w:r>
      <w:r w:rsidR="008B467F" w:rsidRPr="002A6B7E">
        <w:rPr>
          <w:rFonts w:ascii="Aptos" w:hAnsi="Aptos"/>
          <w:i/>
        </w:rPr>
        <w:t>supra</w:t>
      </w:r>
      <w:r w:rsidR="004162AF">
        <w:t xml:space="preserve"> note</w:t>
      </w:r>
      <w:r w:rsidR="00F353C2">
        <w:t> </w:t>
      </w:r>
      <w:r w:rsidR="00D03889" w:rsidRPr="00765464">
        <w:fldChar w:fldCharType="begin"/>
      </w:r>
      <w:r w:rsidR="00D03889" w:rsidRPr="00765464">
        <w:instrText xml:space="preserve"> NOTEREF _Ref219990773 \h </w:instrText>
      </w:r>
      <w:r w:rsidR="00765464">
        <w:instrText xml:space="preserve"> \* MERGEFORMAT </w:instrText>
      </w:r>
      <w:r w:rsidR="00D03889" w:rsidRPr="00765464">
        <w:fldChar w:fldCharType="separate"/>
      </w:r>
      <w:r w:rsidR="00B34EA6">
        <w:t>9</w:t>
      </w:r>
      <w:r w:rsidR="00D03889" w:rsidRPr="00765464">
        <w:fldChar w:fldCharType="end"/>
      </w:r>
      <w:r w:rsidR="00D03889" w:rsidRPr="00765464">
        <w:t xml:space="preserve"> </w:t>
      </w:r>
      <w:r w:rsidRPr="00765464">
        <w:t>à la p</w:t>
      </w:r>
      <w:r w:rsidR="00F353C2">
        <w:t> </w:t>
      </w:r>
      <w:r w:rsidRPr="00765464">
        <w:t xml:space="preserve">56. </w:t>
      </w:r>
    </w:p>
  </w:footnote>
  <w:footnote w:id="109">
    <w:p w14:paraId="22BAC7ED" w14:textId="1312A728" w:rsidR="00D854CD" w:rsidRDefault="00D854CD" w:rsidP="00F472FF">
      <w:pPr>
        <w:pStyle w:val="NotesBasPage"/>
      </w:pPr>
      <w:r>
        <w:rPr>
          <w:rStyle w:val="Appelnotedebasdep"/>
        </w:rPr>
        <w:footnoteRef/>
      </w:r>
      <w:r>
        <w:t xml:space="preserve"> </w:t>
      </w:r>
      <w:r>
        <w:tab/>
        <w:t>Projet de loi n°</w:t>
      </w:r>
      <w:r w:rsidR="00F353C2">
        <w:t> </w:t>
      </w:r>
      <w:r>
        <w:t xml:space="preserve">9, </w:t>
      </w:r>
      <w:r w:rsidR="00D03889">
        <w:t>a</w:t>
      </w:r>
      <w:r>
        <w:t>rt</w:t>
      </w:r>
      <w:r w:rsidR="00F353C2">
        <w:t> </w:t>
      </w:r>
      <w:r>
        <w:t xml:space="preserve">27 </w:t>
      </w:r>
      <w:r w:rsidR="00590AA9">
        <w:t>(</w:t>
      </w:r>
      <w:r>
        <w:t xml:space="preserve">art 6, </w:t>
      </w:r>
      <w:r w:rsidRPr="004B0136">
        <w:t>a</w:t>
      </w:r>
      <w:r w:rsidR="004B0136" w:rsidRPr="004B0136">
        <w:t>l.</w:t>
      </w:r>
      <w:r>
        <w:t xml:space="preserve"> 3 de la </w:t>
      </w:r>
      <w:r w:rsidRPr="00D03889">
        <w:rPr>
          <w:i/>
          <w:iCs/>
        </w:rPr>
        <w:t>Loi favorisant la neutralité religieuse notamment dans l’espace publi</w:t>
      </w:r>
      <w:r w:rsidR="008B467F" w:rsidRPr="00D03889">
        <w:rPr>
          <w:i/>
          <w:iCs/>
        </w:rPr>
        <w:t>c</w:t>
      </w:r>
      <w:r w:rsidR="00590AA9">
        <w:t>)</w:t>
      </w:r>
      <w:r w:rsidR="00D03889">
        <w:t>.</w:t>
      </w:r>
    </w:p>
  </w:footnote>
  <w:footnote w:id="110">
    <w:p w14:paraId="365A8CB6" w14:textId="0D8C09A2" w:rsidR="00626D75" w:rsidRDefault="00626D75" w:rsidP="00626D75">
      <w:pPr>
        <w:pStyle w:val="NotesBasPage"/>
      </w:pPr>
      <w:r>
        <w:rPr>
          <w:rStyle w:val="Appelnotedebasdep"/>
        </w:rPr>
        <w:footnoteRef/>
      </w:r>
      <w:r>
        <w:t xml:space="preserve"> </w:t>
      </w:r>
      <w:r>
        <w:tab/>
      </w:r>
      <w:r w:rsidR="005440E4" w:rsidRPr="00F013D2">
        <w:t>Analyse d’impact réglementaire</w:t>
      </w:r>
      <w:r w:rsidR="00EC5242">
        <w:t>.</w:t>
      </w:r>
    </w:p>
  </w:footnote>
  <w:footnote w:id="111">
    <w:p w14:paraId="72949D3F" w14:textId="30ACFD5E" w:rsidR="00D854CD" w:rsidRDefault="00D854CD" w:rsidP="00F472FF">
      <w:pPr>
        <w:pStyle w:val="NotesBasPage"/>
      </w:pPr>
      <w:r>
        <w:rPr>
          <w:rStyle w:val="Appelnotedebasdep"/>
        </w:rPr>
        <w:footnoteRef/>
      </w:r>
      <w:r>
        <w:t xml:space="preserve"> </w:t>
      </w:r>
      <w:r>
        <w:tab/>
      </w:r>
      <w:r w:rsidR="00D343C7">
        <w:rPr>
          <w:i/>
          <w:iCs/>
        </w:rPr>
        <w:t>Id.</w:t>
      </w:r>
      <w:r w:rsidR="00D03889">
        <w:t xml:space="preserve"> à la p</w:t>
      </w:r>
      <w:r w:rsidR="00F353C2">
        <w:t> </w:t>
      </w:r>
      <w:r>
        <w:t>6.</w:t>
      </w:r>
    </w:p>
  </w:footnote>
  <w:footnote w:id="112">
    <w:p w14:paraId="4A616509" w14:textId="7780C966" w:rsidR="00D854CD" w:rsidRPr="002C37D4" w:rsidRDefault="00D854CD" w:rsidP="00F472FF">
      <w:pPr>
        <w:pStyle w:val="NotesBasPage"/>
        <w:rPr>
          <w:lang w:val="en-CA"/>
        </w:rPr>
      </w:pPr>
      <w:r>
        <w:rPr>
          <w:rStyle w:val="Appelnotedebasdep"/>
        </w:rPr>
        <w:footnoteRef/>
      </w:r>
      <w:r w:rsidRPr="002C37D4">
        <w:rPr>
          <w:lang w:val="en-CA"/>
        </w:rPr>
        <w:t xml:space="preserve"> </w:t>
      </w:r>
      <w:r w:rsidRPr="002C37D4">
        <w:rPr>
          <w:lang w:val="en-CA"/>
        </w:rPr>
        <w:tab/>
      </w:r>
      <w:r w:rsidR="00D343C7" w:rsidRPr="002C37D4">
        <w:rPr>
          <w:i/>
          <w:lang w:val="en-CA"/>
        </w:rPr>
        <w:t>Id.</w:t>
      </w:r>
      <w:r w:rsidRPr="002C37D4">
        <w:rPr>
          <w:lang w:val="en-CA"/>
        </w:rPr>
        <w:t xml:space="preserve"> </w:t>
      </w:r>
      <w:r w:rsidR="00D03889" w:rsidRPr="002C37D4">
        <w:rPr>
          <w:lang w:val="en-CA"/>
        </w:rPr>
        <w:t>à la p</w:t>
      </w:r>
      <w:r w:rsidR="00F353C2" w:rsidRPr="002C37D4">
        <w:rPr>
          <w:lang w:val="en-CA"/>
        </w:rPr>
        <w:t> </w:t>
      </w:r>
      <w:r w:rsidRPr="002C37D4">
        <w:rPr>
          <w:lang w:val="en-CA"/>
        </w:rPr>
        <w:t>11.</w:t>
      </w:r>
    </w:p>
  </w:footnote>
  <w:footnote w:id="113">
    <w:p w14:paraId="156DDA85" w14:textId="41067C10" w:rsidR="00D854CD" w:rsidRPr="00431E5C" w:rsidRDefault="00D854CD" w:rsidP="00F472FF">
      <w:pPr>
        <w:pStyle w:val="NotesBasPage"/>
        <w:rPr>
          <w:lang w:val="en-CA"/>
        </w:rPr>
      </w:pPr>
      <w:r>
        <w:rPr>
          <w:rStyle w:val="Appelnotedebasdep"/>
        </w:rPr>
        <w:footnoteRef/>
      </w:r>
      <w:r w:rsidRPr="00431E5C">
        <w:rPr>
          <w:lang w:val="en-CA"/>
        </w:rPr>
        <w:t xml:space="preserve"> </w:t>
      </w:r>
      <w:r w:rsidRPr="00431E5C">
        <w:rPr>
          <w:lang w:val="en-CA"/>
        </w:rPr>
        <w:tab/>
      </w:r>
      <w:r w:rsidR="00C76046" w:rsidRPr="00431E5C">
        <w:rPr>
          <w:rFonts w:ascii="Aptos" w:hAnsi="Aptos"/>
          <w:i/>
          <w:iCs/>
          <w:lang w:val="en-CA"/>
        </w:rPr>
        <w:t>Id.</w:t>
      </w:r>
    </w:p>
  </w:footnote>
  <w:footnote w:id="114">
    <w:p w14:paraId="3264E866" w14:textId="6E4DC126" w:rsidR="00D854CD" w:rsidRPr="003A6C91" w:rsidRDefault="00D854CD" w:rsidP="00F472FF">
      <w:pPr>
        <w:pStyle w:val="NotesBasPage"/>
        <w:rPr>
          <w:lang w:val="en-CA"/>
        </w:rPr>
      </w:pPr>
      <w:r>
        <w:rPr>
          <w:rStyle w:val="Appelnotedebasdep"/>
        </w:rPr>
        <w:footnoteRef/>
      </w:r>
      <w:r w:rsidRPr="003A6C91">
        <w:rPr>
          <w:lang w:val="en-CA"/>
        </w:rPr>
        <w:t xml:space="preserve"> </w:t>
      </w:r>
      <w:r>
        <w:rPr>
          <w:lang w:val="en-CA"/>
        </w:rPr>
        <w:tab/>
      </w:r>
      <w:r w:rsidRPr="003A6C91">
        <w:rPr>
          <w:lang w:val="en-CA"/>
        </w:rPr>
        <w:t xml:space="preserve">Patrick Bradshaw, </w:t>
      </w:r>
      <w:r w:rsidR="00B86603">
        <w:rPr>
          <w:lang w:val="en-CA"/>
        </w:rPr>
        <w:t>«</w:t>
      </w:r>
      <w:r w:rsidR="000D383E">
        <w:rPr>
          <w:rFonts w:ascii="Arial" w:hAnsi="Arial" w:cs="Arial"/>
          <w:lang w:val="en-CA"/>
        </w:rPr>
        <w:t> </w:t>
      </w:r>
      <w:r w:rsidRPr="003A6C91">
        <w:rPr>
          <w:lang w:val="en-CA"/>
        </w:rPr>
        <w:t>i4cp Study Finds Employers Struggling with How to Handle Religious</w:t>
      </w:r>
      <w:r>
        <w:rPr>
          <w:lang w:val="en-CA"/>
        </w:rPr>
        <w:t xml:space="preserve"> </w:t>
      </w:r>
      <w:r w:rsidRPr="003A6C91">
        <w:rPr>
          <w:lang w:val="en-CA"/>
        </w:rPr>
        <w:t>Differences</w:t>
      </w:r>
      <w:r w:rsidR="000D383E">
        <w:rPr>
          <w:rFonts w:ascii="Arial" w:hAnsi="Arial" w:cs="Arial"/>
          <w:lang w:val="en-CA"/>
        </w:rPr>
        <w:t> </w:t>
      </w:r>
      <w:r w:rsidR="00B86603">
        <w:rPr>
          <w:rFonts w:ascii="Walbaum Heading" w:hAnsi="Walbaum Heading"/>
          <w:lang w:val="en-CA"/>
        </w:rPr>
        <w:t>»</w:t>
      </w:r>
      <w:r w:rsidRPr="003A6C91">
        <w:rPr>
          <w:lang w:val="en-CA"/>
        </w:rPr>
        <w:t xml:space="preserve">, Institute for Corporate Productivity, 2008, </w:t>
      </w:r>
      <w:proofErr w:type="spellStart"/>
      <w:r w:rsidRPr="003A6C91">
        <w:rPr>
          <w:lang w:val="en-CA"/>
        </w:rPr>
        <w:t>cité</w:t>
      </w:r>
      <w:proofErr w:type="spellEnd"/>
      <w:r w:rsidRPr="003A6C91">
        <w:rPr>
          <w:lang w:val="en-CA"/>
        </w:rPr>
        <w:t xml:space="preserve"> dans Analyse </w:t>
      </w:r>
      <w:proofErr w:type="spellStart"/>
      <w:r w:rsidR="00D03889">
        <w:rPr>
          <w:lang w:val="en-CA"/>
        </w:rPr>
        <w:t>d’</w:t>
      </w:r>
      <w:r w:rsidR="00D03889" w:rsidRPr="003A6C91">
        <w:rPr>
          <w:lang w:val="en-CA"/>
        </w:rPr>
        <w:t>impact</w:t>
      </w:r>
      <w:proofErr w:type="spellEnd"/>
      <w:r w:rsidR="00E553B0">
        <w:rPr>
          <w:lang w:val="en-CA"/>
        </w:rPr>
        <w:t xml:space="preserve"> </w:t>
      </w:r>
      <w:proofErr w:type="spellStart"/>
      <w:r w:rsidR="00E553B0">
        <w:rPr>
          <w:lang w:val="en-CA"/>
        </w:rPr>
        <w:t>réglementaire</w:t>
      </w:r>
      <w:proofErr w:type="spellEnd"/>
      <w:r w:rsidRPr="003A6C91">
        <w:rPr>
          <w:lang w:val="en-CA"/>
        </w:rPr>
        <w:t>,</w:t>
      </w:r>
      <w:r w:rsidR="00CA4AA4">
        <w:rPr>
          <w:lang w:val="en-CA"/>
        </w:rPr>
        <w:t xml:space="preserve"> </w:t>
      </w:r>
      <w:r w:rsidR="00CA4AA4">
        <w:rPr>
          <w:i/>
          <w:iCs/>
          <w:lang w:val="en-CA"/>
        </w:rPr>
        <w:t>id</w:t>
      </w:r>
      <w:r w:rsidR="004C124B">
        <w:rPr>
          <w:i/>
          <w:iCs/>
          <w:lang w:val="en-CA"/>
        </w:rPr>
        <w:t>.</w:t>
      </w:r>
      <w:r w:rsidRPr="003A6C91">
        <w:rPr>
          <w:lang w:val="en-CA"/>
        </w:rPr>
        <w:t xml:space="preserve"> </w:t>
      </w:r>
      <w:r w:rsidR="00D03889">
        <w:rPr>
          <w:lang w:val="en-CA"/>
        </w:rPr>
        <w:t>à la p</w:t>
      </w:r>
      <w:r w:rsidR="00F353C2">
        <w:rPr>
          <w:lang w:val="en-CA"/>
        </w:rPr>
        <w:t> </w:t>
      </w:r>
      <w:r w:rsidRPr="003A6C91">
        <w:rPr>
          <w:lang w:val="en-CA"/>
        </w:rPr>
        <w:t xml:space="preserve">5. </w:t>
      </w:r>
    </w:p>
  </w:footnote>
  <w:footnote w:id="115">
    <w:p w14:paraId="643460DA" w14:textId="2935F4B7" w:rsidR="00D854CD" w:rsidRDefault="00D854CD" w:rsidP="00F472FF">
      <w:pPr>
        <w:pStyle w:val="NotesBasPage"/>
      </w:pPr>
      <w:r>
        <w:rPr>
          <w:rStyle w:val="Appelnotedebasdep"/>
        </w:rPr>
        <w:footnoteRef/>
      </w:r>
      <w:r>
        <w:t xml:space="preserve"> </w:t>
      </w:r>
      <w:r>
        <w:tab/>
        <w:t xml:space="preserve">Ministère de l’Économie, de l’Innovation et de l’Énergie, </w:t>
      </w:r>
      <w:r w:rsidRPr="00D03889">
        <w:rPr>
          <w:i/>
          <w:iCs/>
        </w:rPr>
        <w:t>Analyse d’impact réglementaire – Guide de travail</w:t>
      </w:r>
      <w:r>
        <w:t xml:space="preserve">, 2022, </w:t>
      </w:r>
      <w:r w:rsidR="00D03889">
        <w:t>à la p</w:t>
      </w:r>
      <w:r w:rsidR="00F353C2">
        <w:t> </w:t>
      </w:r>
      <w:r>
        <w:t xml:space="preserve">1, en ligne : </w:t>
      </w:r>
      <w:hyperlink r:id="rId8" w:history="1">
        <w:r w:rsidRPr="000D27B2">
          <w:rPr>
            <w:rStyle w:val="Lienhypertexte"/>
          </w:rPr>
          <w:t>https://cdn-contenu.quebe</w:t>
        </w:r>
        <w:r w:rsidR="008B467F" w:rsidRPr="008B467F">
          <w:rPr>
            <w:rStyle w:val="Lienhypertexte"/>
            <w:i/>
          </w:rPr>
          <w:t>c</w:t>
        </w:r>
        <w:r w:rsidRPr="000D27B2">
          <w:rPr>
            <w:rStyle w:val="Lienhypertexte"/>
          </w:rPr>
          <w:t>ca/cdn-contenu/adm/min/economie/contenu/allegement_reglementaire/GM_analyse_impact_reglementaire.pdf</w:t>
        </w:r>
      </w:hyperlink>
      <w:r>
        <w:t xml:space="preserve"> </w:t>
      </w:r>
    </w:p>
  </w:footnote>
  <w:footnote w:id="116">
    <w:p w14:paraId="48747631" w14:textId="64C68324" w:rsidR="00D854CD" w:rsidRDefault="00D854CD" w:rsidP="00F472FF">
      <w:pPr>
        <w:pStyle w:val="NotesBasPage"/>
      </w:pPr>
      <w:r>
        <w:rPr>
          <w:rStyle w:val="Appelnotedebasdep"/>
        </w:rPr>
        <w:footnoteRef/>
      </w:r>
      <w:r>
        <w:t xml:space="preserve"> </w:t>
      </w:r>
      <w:r>
        <w:tab/>
        <w:t>Analyse d’impact</w:t>
      </w:r>
      <w:r w:rsidR="00416C9B">
        <w:t xml:space="preserve"> réglementaire</w:t>
      </w:r>
      <w:r>
        <w:t>,</w:t>
      </w:r>
      <w:r w:rsidR="00E90F3B">
        <w:t xml:space="preserve"> </w:t>
      </w:r>
      <w:r w:rsidR="00D03889">
        <w:t>à la p</w:t>
      </w:r>
      <w:r w:rsidR="00F353C2">
        <w:t> </w:t>
      </w:r>
      <w:r>
        <w:t xml:space="preserve">5. </w:t>
      </w:r>
    </w:p>
  </w:footnote>
  <w:footnote w:id="117">
    <w:p w14:paraId="7456F4A4" w14:textId="5E09C5CE" w:rsidR="007716BE" w:rsidRPr="001349A9" w:rsidRDefault="007716BE" w:rsidP="00F472FF">
      <w:pPr>
        <w:pStyle w:val="NotesBasPage"/>
        <w:rPr>
          <w:rStyle w:val="NotesdebasdepageCar"/>
          <w:lang w:val="fr-CA"/>
        </w:rPr>
      </w:pPr>
      <w:r>
        <w:rPr>
          <w:rStyle w:val="Appelnotedebasdep"/>
        </w:rPr>
        <w:footnoteRef/>
      </w:r>
      <w:r>
        <w:t xml:space="preserve"> </w:t>
      </w:r>
      <w:r>
        <w:tab/>
      </w:r>
      <w:r w:rsidRPr="001349A9">
        <w:rPr>
          <w:rStyle w:val="NotesdebasdepageCar"/>
        </w:rPr>
        <w:t xml:space="preserve">Commission des droits de la personne et des droits de la jeunesse, </w:t>
      </w:r>
      <w:r w:rsidRPr="001C1FC4">
        <w:rPr>
          <w:rStyle w:val="NotesdebasdepageCar"/>
          <w:i/>
          <w:iCs/>
        </w:rPr>
        <w:t>Mémoire à la Commission des relations avec les citoyens de l’Assemblée nationale sur le document intitulé vers une nouvelle politique québécoise en matière d’immigration, de diversité et d’inclusion —</w:t>
      </w:r>
      <w:r w:rsidR="00701D86">
        <w:rPr>
          <w:rStyle w:val="NotesdebasdepageCar"/>
          <w:rFonts w:ascii="Arial" w:hAnsi="Arial"/>
          <w:i/>
          <w:iCs/>
        </w:rPr>
        <w:t> </w:t>
      </w:r>
      <w:r w:rsidRPr="001C1FC4">
        <w:rPr>
          <w:rStyle w:val="NotesdebasdepageCar"/>
          <w:i/>
          <w:iCs/>
        </w:rPr>
        <w:t>Cahier de consultation</w:t>
      </w:r>
      <w:r w:rsidRPr="001349A9">
        <w:rPr>
          <w:rStyle w:val="NotesdebasdepageCar"/>
        </w:rPr>
        <w:t xml:space="preserve">, 2015, </w:t>
      </w:r>
      <w:r>
        <w:rPr>
          <w:rStyle w:val="NotesdebasdepageCar"/>
        </w:rPr>
        <w:t>à la p </w:t>
      </w:r>
      <w:r w:rsidRPr="001349A9">
        <w:rPr>
          <w:rStyle w:val="NotesdebasdepageCar"/>
        </w:rPr>
        <w:t>23.</w:t>
      </w:r>
      <w:r>
        <w:rPr>
          <w:rStyle w:val="NotesdebasdepageCar"/>
        </w:rPr>
        <w:t xml:space="preserve"> Voir notamment</w:t>
      </w:r>
      <w:r w:rsidR="00D31B7D">
        <w:rPr>
          <w:rStyle w:val="NotesdebasdepageCar"/>
        </w:rPr>
        <w:t> </w:t>
      </w:r>
      <w:r w:rsidRPr="00E833A9">
        <w:rPr>
          <w:rStyle w:val="NotesdebasdepageCar"/>
        </w:rPr>
        <w:t xml:space="preserve">: </w:t>
      </w:r>
      <w:r w:rsidRPr="00E833A9">
        <w:rPr>
          <w:rStyle w:val="NotesdebasdepageCar"/>
          <w:i/>
        </w:rPr>
        <w:t>Weatherall c Procureur général du Canada</w:t>
      </w:r>
      <w:r w:rsidRPr="00E833A9">
        <w:rPr>
          <w:rStyle w:val="NotesdebasdepageCar"/>
        </w:rPr>
        <w:t>, [1993] 2 </w:t>
      </w:r>
      <w:r w:rsidR="004F54DC">
        <w:rPr>
          <w:rStyle w:val="NotesdebasdepageCar"/>
        </w:rPr>
        <w:t>RCS</w:t>
      </w:r>
      <w:r w:rsidRPr="00E833A9">
        <w:rPr>
          <w:rStyle w:val="NotesdebasdepageCar"/>
        </w:rPr>
        <w:t> 872</w:t>
      </w:r>
      <w:r w:rsidR="00D03889">
        <w:rPr>
          <w:rStyle w:val="NotesdebasdepageCar"/>
        </w:rPr>
        <w:t>.</w:t>
      </w:r>
    </w:p>
  </w:footnote>
  <w:footnote w:id="118">
    <w:p w14:paraId="46F424F9" w14:textId="31E45E0C" w:rsidR="007716BE" w:rsidRPr="00FD45D1" w:rsidRDefault="007716BE" w:rsidP="00F472FF">
      <w:pPr>
        <w:pStyle w:val="NotesBasPage"/>
      </w:pPr>
      <w:r>
        <w:rPr>
          <w:rStyle w:val="Appelnotedebasdep"/>
        </w:rPr>
        <w:footnoteRef/>
      </w:r>
      <w:r>
        <w:t xml:space="preserve"> </w:t>
      </w:r>
      <w:r>
        <w:tab/>
        <w:t>Manon Montpetit et Stéphane Bernatchez, «</w:t>
      </w:r>
      <w:r>
        <w:rPr>
          <w:rFonts w:ascii="Arial" w:hAnsi="Arial"/>
        </w:rPr>
        <w:t> </w:t>
      </w:r>
      <w:r>
        <w:t>Le principe d’accommodement raisonnable en matière religieuse</w:t>
      </w:r>
      <w:r>
        <w:rPr>
          <w:rFonts w:ascii="Arial" w:hAnsi="Arial"/>
        </w:rPr>
        <w:t> </w:t>
      </w:r>
      <w:r>
        <w:rPr>
          <w:rFonts w:ascii="Walbaum Heading" w:hAnsi="Walbaum Heading"/>
        </w:rPr>
        <w:t>»</w:t>
      </w:r>
      <w:r>
        <w:t xml:space="preserve"> dans Stéphane Bernatchez et Pierre </w:t>
      </w:r>
      <w:r w:rsidR="008B467F" w:rsidRPr="00D03889">
        <w:rPr>
          <w:iCs/>
        </w:rPr>
        <w:t>C</w:t>
      </w:r>
      <w:r w:rsidR="00D03889">
        <w:t>.</w:t>
      </w:r>
      <w:r>
        <w:t xml:space="preserve"> Noël, </w:t>
      </w:r>
      <w:r w:rsidRPr="001C1FC4">
        <w:t xml:space="preserve">Droit des religions : Canada </w:t>
      </w:r>
      <w:r w:rsidR="00BF7581">
        <w:t xml:space="preserve">- </w:t>
      </w:r>
      <w:r w:rsidRPr="001C1FC4">
        <w:t>Québec</w:t>
      </w:r>
      <w:r>
        <w:t>, Montréal, Wilson &amp; Lafleur, 2024, à la p 375.</w:t>
      </w:r>
    </w:p>
  </w:footnote>
  <w:footnote w:id="119">
    <w:p w14:paraId="1F3B45CB" w14:textId="100EFE74" w:rsidR="007716BE" w:rsidRPr="00AD16ED" w:rsidRDefault="007716BE" w:rsidP="00F472FF">
      <w:pPr>
        <w:pStyle w:val="NotesBasPage"/>
      </w:pPr>
      <w:r>
        <w:rPr>
          <w:rStyle w:val="Appelnotedebasdep"/>
        </w:rPr>
        <w:footnoteRef/>
      </w:r>
      <w:r>
        <w:t xml:space="preserve"> </w:t>
      </w:r>
      <w:r>
        <w:tab/>
        <w:t xml:space="preserve">Voir notamment : </w:t>
      </w:r>
      <w:r w:rsidRPr="00885C73">
        <w:t xml:space="preserve">Daniel Proulx, </w:t>
      </w:r>
      <w:r>
        <w:t>«</w:t>
      </w:r>
      <w:r>
        <w:rPr>
          <w:rFonts w:ascii="Arial" w:hAnsi="Arial"/>
        </w:rPr>
        <w:t> </w:t>
      </w:r>
      <w:r w:rsidRPr="00885C73">
        <w:t>Le droit à l’égalité, pierre angulaire de la Charte des droits et libertés de la personne</w:t>
      </w:r>
      <w:r>
        <w:rPr>
          <w:rFonts w:ascii="Arial" w:hAnsi="Arial"/>
        </w:rPr>
        <w:t> </w:t>
      </w:r>
      <w:r>
        <w:rPr>
          <w:rFonts w:ascii="Walbaum Heading" w:hAnsi="Walbaum Heading"/>
        </w:rPr>
        <w:t>»</w:t>
      </w:r>
      <w:r w:rsidRPr="00885C73">
        <w:t>, Hors-série juin 2015 </w:t>
      </w:r>
      <w:r w:rsidRPr="00745D3E">
        <w:t>Revue québécoise de droit international</w:t>
      </w:r>
      <w:r w:rsidRPr="00885C73">
        <w:t> 61, 2015 </w:t>
      </w:r>
      <w:proofErr w:type="spellStart"/>
      <w:r w:rsidRPr="00885C73">
        <w:t>CanLIIDocs</w:t>
      </w:r>
      <w:proofErr w:type="spellEnd"/>
      <w:r w:rsidRPr="00885C73">
        <w:t> 498</w:t>
      </w:r>
      <w:r>
        <w:t>.</w:t>
      </w:r>
    </w:p>
  </w:footnote>
  <w:footnote w:id="120">
    <w:p w14:paraId="3FF12E59" w14:textId="420F69E1" w:rsidR="007716BE" w:rsidRPr="00B10987" w:rsidRDefault="007716BE" w:rsidP="00F472FF">
      <w:pPr>
        <w:pStyle w:val="NotesBasPage"/>
      </w:pPr>
      <w:r>
        <w:rPr>
          <w:rStyle w:val="Appelnotedebasdep"/>
        </w:rPr>
        <w:footnoteRef/>
      </w:r>
      <w:r>
        <w:t xml:space="preserve"> </w:t>
      </w:r>
      <w:r>
        <w:tab/>
      </w:r>
      <w:r w:rsidRPr="00BB59F9">
        <w:t>Daniel Proulx</w:t>
      </w:r>
      <w:r w:rsidR="00D114DF">
        <w:t xml:space="preserve"> et Frédérick </w:t>
      </w:r>
      <w:r w:rsidR="00F20464">
        <w:t xml:space="preserve">J. </w:t>
      </w:r>
      <w:r w:rsidR="00D114DF">
        <w:t>Doucet</w:t>
      </w:r>
      <w:r w:rsidRPr="00BB59F9">
        <w:t>, «</w:t>
      </w:r>
      <w:r w:rsidRPr="00BB59F9">
        <w:rPr>
          <w:rFonts w:ascii="Arial" w:hAnsi="Arial"/>
        </w:rPr>
        <w:t> </w:t>
      </w:r>
      <w:r w:rsidRPr="00BB59F9">
        <w:t>Fascicule</w:t>
      </w:r>
      <w:r>
        <w:t> </w:t>
      </w:r>
      <w:r w:rsidRPr="00BB59F9">
        <w:t>9 Droit à l’égalité</w:t>
      </w:r>
      <w:r>
        <w:rPr>
          <w:rFonts w:ascii="Arial" w:hAnsi="Arial"/>
        </w:rPr>
        <w:t> </w:t>
      </w:r>
      <w:r w:rsidRPr="00BB59F9">
        <w:t xml:space="preserve">», </w:t>
      </w:r>
      <w:r w:rsidRPr="00F472FF">
        <w:rPr>
          <w:i/>
        </w:rPr>
        <w:t>Droit constitutionnel</w:t>
      </w:r>
      <w:r w:rsidRPr="00BB59F9">
        <w:t xml:space="preserve">, </w:t>
      </w:r>
      <w:r>
        <w:t xml:space="preserve">JCQ, </w:t>
      </w:r>
      <w:r w:rsidRPr="00BB59F9">
        <w:t>202</w:t>
      </w:r>
      <w:r w:rsidR="00204359">
        <w:t>4</w:t>
      </w:r>
      <w:r w:rsidRPr="00BB59F9">
        <w:t xml:space="preserve">, </w:t>
      </w:r>
      <w:r>
        <w:t>au para </w:t>
      </w:r>
      <w:r w:rsidRPr="00BB59F9">
        <w:t>92.</w:t>
      </w:r>
    </w:p>
  </w:footnote>
  <w:footnote w:id="121">
    <w:p w14:paraId="228BEF9D" w14:textId="744E0565" w:rsidR="007716BE" w:rsidRPr="001E5D00" w:rsidRDefault="007716BE" w:rsidP="00F472FF">
      <w:pPr>
        <w:pStyle w:val="NotesBasPage"/>
      </w:pPr>
      <w:r>
        <w:rPr>
          <w:rStyle w:val="Appelnotedebasdep"/>
        </w:rPr>
        <w:footnoteRef/>
      </w:r>
      <w:r>
        <w:t xml:space="preserve"> </w:t>
      </w:r>
      <w:r>
        <w:tab/>
      </w:r>
      <w:r w:rsidRPr="00745D3E">
        <w:rPr>
          <w:i/>
          <w:iCs/>
        </w:rPr>
        <w:t xml:space="preserve">Commission ontarienne des droits de la personne c </w:t>
      </w:r>
      <w:proofErr w:type="spellStart"/>
      <w:r w:rsidRPr="00745D3E">
        <w:rPr>
          <w:i/>
          <w:iCs/>
        </w:rPr>
        <w:t>Simpsons</w:t>
      </w:r>
      <w:proofErr w:type="spellEnd"/>
      <w:r w:rsidRPr="00745D3E">
        <w:rPr>
          <w:i/>
          <w:iCs/>
        </w:rPr>
        <w:t>-Sears</w:t>
      </w:r>
      <w:r w:rsidRPr="00365D95">
        <w:t>, [1985] 2</w:t>
      </w:r>
      <w:r w:rsidR="004F54DC">
        <w:t xml:space="preserve"> RCS</w:t>
      </w:r>
      <w:r w:rsidR="007028C1">
        <w:t xml:space="preserve"> </w:t>
      </w:r>
      <w:r w:rsidRPr="00365D95">
        <w:t>536. Voir également</w:t>
      </w:r>
      <w:r>
        <w:t> </w:t>
      </w:r>
      <w:r w:rsidRPr="00365D95">
        <w:t xml:space="preserve">: </w:t>
      </w:r>
      <w:r w:rsidRPr="00745D3E">
        <w:rPr>
          <w:i/>
          <w:iCs/>
        </w:rPr>
        <w:t xml:space="preserve">Colombie-Britannique (Public Service </w:t>
      </w:r>
      <w:proofErr w:type="spellStart"/>
      <w:r w:rsidRPr="00745D3E">
        <w:rPr>
          <w:i/>
          <w:iCs/>
        </w:rPr>
        <w:t>Employee</w:t>
      </w:r>
      <w:proofErr w:type="spellEnd"/>
      <w:r w:rsidRPr="00745D3E">
        <w:rPr>
          <w:i/>
          <w:iCs/>
        </w:rPr>
        <w:t xml:space="preserve"> Relations Commission) c BCGSEU</w:t>
      </w:r>
      <w:r w:rsidRPr="00365D95">
        <w:t>, [1999] 3</w:t>
      </w:r>
      <w:r w:rsidR="001E5EBA">
        <w:t xml:space="preserve"> RCS </w:t>
      </w:r>
      <w:r w:rsidRPr="00365D95">
        <w:t>3</w:t>
      </w:r>
      <w:r w:rsidR="004F54DC">
        <w:t>.</w:t>
      </w:r>
    </w:p>
  </w:footnote>
  <w:footnote w:id="122">
    <w:p w14:paraId="6D74275C" w14:textId="16ABAF97" w:rsidR="007716BE" w:rsidRPr="007F4F97" w:rsidRDefault="007716BE" w:rsidP="00F472FF">
      <w:pPr>
        <w:pStyle w:val="NotesBasPage"/>
      </w:pPr>
      <w:r>
        <w:rPr>
          <w:rStyle w:val="Appelnotedebasdep"/>
        </w:rPr>
        <w:footnoteRef/>
      </w:r>
      <w:r>
        <w:t xml:space="preserve"> </w:t>
      </w:r>
      <w:r>
        <w:tab/>
      </w:r>
      <w:r w:rsidR="000A0ABF" w:rsidRPr="00745D3E">
        <w:rPr>
          <w:i/>
          <w:iCs/>
        </w:rPr>
        <w:t>Commission des droits de la personne et Commission scolaire de St-Jean-sur-Richelieu</w:t>
      </w:r>
      <w:r w:rsidR="000A0ABF" w:rsidRPr="000A0ABF">
        <w:t>, 1991</w:t>
      </w:r>
      <w:r w:rsidR="000D2081">
        <w:t> </w:t>
      </w:r>
      <w:r w:rsidR="000A0ABF" w:rsidRPr="000A0ABF">
        <w:t>CanLII</w:t>
      </w:r>
      <w:r w:rsidR="00F353C2">
        <w:t> </w:t>
      </w:r>
      <w:r w:rsidR="000A0ABF" w:rsidRPr="000A0ABF">
        <w:t>1358</w:t>
      </w:r>
      <w:r>
        <w:t>.</w:t>
      </w:r>
    </w:p>
  </w:footnote>
  <w:footnote w:id="123">
    <w:p w14:paraId="07506CAD" w14:textId="2C24058E" w:rsidR="00E56F97" w:rsidRDefault="00E56F97" w:rsidP="00F472FF">
      <w:pPr>
        <w:pStyle w:val="NotesBasPage"/>
      </w:pPr>
      <w:r>
        <w:rPr>
          <w:rStyle w:val="Appelnotedebasdep"/>
        </w:rPr>
        <w:footnoteRef/>
      </w:r>
      <w:r>
        <w:t xml:space="preserve"> </w:t>
      </w:r>
      <w:r w:rsidR="00E35226">
        <w:tab/>
      </w:r>
      <w:r w:rsidR="00663185" w:rsidRPr="00F44CFE">
        <w:t>Proulx et Doucet</w:t>
      </w:r>
      <w:r w:rsidR="00B1501C" w:rsidRPr="00F44CFE">
        <w:t xml:space="preserve">, </w:t>
      </w:r>
      <w:r w:rsidR="00F20464">
        <w:rPr>
          <w:i/>
          <w:iCs/>
        </w:rPr>
        <w:t xml:space="preserve">supra </w:t>
      </w:r>
      <w:r w:rsidR="00F20464">
        <w:t>note</w:t>
      </w:r>
      <w:r w:rsidR="00F353C2">
        <w:t> </w:t>
      </w:r>
      <w:r w:rsidR="00586C59">
        <w:fldChar w:fldCharType="begin"/>
      </w:r>
      <w:r w:rsidR="00586C59">
        <w:instrText xml:space="preserve"> NOTEREF _Ref220835257 \h </w:instrText>
      </w:r>
      <w:r w:rsidR="00586C59">
        <w:fldChar w:fldCharType="separate"/>
      </w:r>
      <w:r w:rsidR="00B34EA6">
        <w:t>119</w:t>
      </w:r>
      <w:r w:rsidR="00586C59">
        <w:fldChar w:fldCharType="end"/>
      </w:r>
      <w:r w:rsidR="00B1501C">
        <w:t xml:space="preserve"> au para 140.3. </w:t>
      </w:r>
    </w:p>
  </w:footnote>
  <w:footnote w:id="124">
    <w:p w14:paraId="77F8A0A2" w14:textId="2CAB9A6E" w:rsidR="00600803" w:rsidRDefault="00600803" w:rsidP="00F472FF">
      <w:pPr>
        <w:pStyle w:val="NotesBasPage"/>
      </w:pPr>
      <w:r>
        <w:rPr>
          <w:rStyle w:val="Appelnotedebasdep"/>
        </w:rPr>
        <w:footnoteRef/>
      </w:r>
      <w:r>
        <w:t xml:space="preserve"> </w:t>
      </w:r>
      <w:r>
        <w:tab/>
      </w:r>
      <w:r w:rsidR="00334664" w:rsidRPr="00334664">
        <w:rPr>
          <w:i/>
          <w:iCs/>
        </w:rPr>
        <w:t>Id</w:t>
      </w:r>
      <w:r w:rsidR="00776977">
        <w:t>.</w:t>
      </w:r>
      <w:r>
        <w:t xml:space="preserve"> au para 137, citant notamment </w:t>
      </w:r>
      <w:r w:rsidRPr="00334664">
        <w:rPr>
          <w:i/>
          <w:iCs/>
        </w:rPr>
        <w:t xml:space="preserve">Brossard (Ville de) </w:t>
      </w:r>
      <w:r w:rsidR="008B467F" w:rsidRPr="00334664">
        <w:rPr>
          <w:i/>
          <w:iCs/>
        </w:rPr>
        <w:t>c</w:t>
      </w:r>
      <w:r w:rsidRPr="00334664">
        <w:rPr>
          <w:i/>
          <w:iCs/>
        </w:rPr>
        <w:t xml:space="preserve"> Québec (Commission des droits de la personne)</w:t>
      </w:r>
      <w:r w:rsidRPr="004C797A">
        <w:t xml:space="preserve">, [1988] 2 </w:t>
      </w:r>
      <w:r w:rsidR="00CE08CA">
        <w:t>RCS</w:t>
      </w:r>
      <w:r w:rsidRPr="004C797A">
        <w:t xml:space="preserve"> 279</w:t>
      </w:r>
      <w:r>
        <w:t xml:space="preserve"> et </w:t>
      </w:r>
      <w:r w:rsidR="008B467F" w:rsidRPr="00334664">
        <w:rPr>
          <w:i/>
        </w:rPr>
        <w:t>C</w:t>
      </w:r>
      <w:r w:rsidR="00334664" w:rsidRPr="00334664">
        <w:rPr>
          <w:i/>
        </w:rPr>
        <w:t>.</w:t>
      </w:r>
      <w:r w:rsidRPr="00334664">
        <w:rPr>
          <w:i/>
        </w:rPr>
        <w:t>B. (</w:t>
      </w:r>
      <w:proofErr w:type="spellStart"/>
      <w:r w:rsidRPr="00334664">
        <w:rPr>
          <w:i/>
        </w:rPr>
        <w:t>Superintendent</w:t>
      </w:r>
      <w:proofErr w:type="spellEnd"/>
      <w:r w:rsidRPr="00334664">
        <w:rPr>
          <w:i/>
        </w:rPr>
        <w:t xml:space="preserve"> of </w:t>
      </w:r>
      <w:proofErr w:type="spellStart"/>
      <w:r w:rsidRPr="00334664">
        <w:rPr>
          <w:i/>
        </w:rPr>
        <w:t>Motor</w:t>
      </w:r>
      <w:proofErr w:type="spellEnd"/>
      <w:r w:rsidRPr="00334664">
        <w:rPr>
          <w:i/>
        </w:rPr>
        <w:t xml:space="preserve"> </w:t>
      </w:r>
      <w:proofErr w:type="spellStart"/>
      <w:r w:rsidRPr="00334664">
        <w:rPr>
          <w:i/>
        </w:rPr>
        <w:t>Vehicles</w:t>
      </w:r>
      <w:proofErr w:type="spellEnd"/>
      <w:r w:rsidRPr="00334664">
        <w:rPr>
          <w:i/>
        </w:rPr>
        <w:t xml:space="preserve">) </w:t>
      </w:r>
      <w:r w:rsidR="008B467F" w:rsidRPr="00334664">
        <w:rPr>
          <w:i/>
        </w:rPr>
        <w:t>c</w:t>
      </w:r>
      <w:r w:rsidRPr="00334664">
        <w:rPr>
          <w:i/>
        </w:rPr>
        <w:t xml:space="preserve"> </w:t>
      </w:r>
      <w:r w:rsidR="008B467F" w:rsidRPr="00334664">
        <w:rPr>
          <w:i/>
        </w:rPr>
        <w:t>C</w:t>
      </w:r>
      <w:r w:rsidRPr="00334664">
        <w:rPr>
          <w:i/>
        </w:rPr>
        <w:t xml:space="preserve">-B. (Council of Human </w:t>
      </w:r>
      <w:proofErr w:type="spellStart"/>
      <w:r w:rsidRPr="00334664">
        <w:rPr>
          <w:i/>
        </w:rPr>
        <w:t>Rights</w:t>
      </w:r>
      <w:proofErr w:type="spellEnd"/>
      <w:r w:rsidRPr="00334664">
        <w:rPr>
          <w:i/>
        </w:rPr>
        <w:t>)</w:t>
      </w:r>
      <w:r w:rsidRPr="00517D20">
        <w:t>, [1999] 3</w:t>
      </w:r>
      <w:r w:rsidR="004F54DC">
        <w:t xml:space="preserve"> RCS</w:t>
      </w:r>
      <w:r w:rsidRPr="00517D20">
        <w:t xml:space="preserve"> 868</w:t>
      </w:r>
      <w:r>
        <w:t>.</w:t>
      </w:r>
    </w:p>
  </w:footnote>
  <w:footnote w:id="125">
    <w:p w14:paraId="7ECDD958" w14:textId="3E678FED" w:rsidR="00597A0E" w:rsidRPr="003E1153" w:rsidRDefault="00597A0E" w:rsidP="00F472FF">
      <w:pPr>
        <w:pStyle w:val="NotesBasPage"/>
        <w:rPr>
          <w:lang w:val="fr-FR"/>
        </w:rPr>
      </w:pPr>
      <w:r>
        <w:rPr>
          <w:rStyle w:val="Appelnotedebasdep"/>
        </w:rPr>
        <w:footnoteRef/>
      </w:r>
      <w:r>
        <w:t xml:space="preserve"> </w:t>
      </w:r>
      <w:r>
        <w:tab/>
        <w:t xml:space="preserve">Projet de loi, </w:t>
      </w:r>
      <w:r>
        <w:rPr>
          <w:lang w:val="fr-FR"/>
        </w:rPr>
        <w:t>art</w:t>
      </w:r>
      <w:r w:rsidR="00F353C2">
        <w:rPr>
          <w:lang w:val="fr-FR"/>
        </w:rPr>
        <w:t> </w:t>
      </w:r>
      <w:r>
        <w:rPr>
          <w:lang w:val="fr-FR"/>
        </w:rPr>
        <w:t>27 (ar</w:t>
      </w:r>
      <w:r w:rsidR="005B5625">
        <w:rPr>
          <w:lang w:val="fr-FR"/>
        </w:rPr>
        <w:t>t</w:t>
      </w:r>
      <w:r w:rsidR="00F353C2">
        <w:rPr>
          <w:lang w:val="fr-FR"/>
        </w:rPr>
        <w:t> </w:t>
      </w:r>
      <w:r>
        <w:rPr>
          <w:lang w:val="fr-FR"/>
        </w:rPr>
        <w:t xml:space="preserve">5 de </w:t>
      </w:r>
      <w:r>
        <w:t xml:space="preserve">la </w:t>
      </w:r>
      <w:r w:rsidRPr="00334664">
        <w:rPr>
          <w:i/>
          <w:iCs/>
        </w:rPr>
        <w:t>Loi favorisant le respect de la neutralité religieuse notamment dans l’espace public</w:t>
      </w:r>
      <w:r>
        <w:t>).</w:t>
      </w:r>
    </w:p>
  </w:footnote>
  <w:footnote w:id="126">
    <w:p w14:paraId="66B857B0" w14:textId="4E95574F" w:rsidR="0014017B" w:rsidRDefault="0014017B" w:rsidP="00F472FF">
      <w:pPr>
        <w:pStyle w:val="NotesBasPage"/>
      </w:pPr>
      <w:r>
        <w:rPr>
          <w:rStyle w:val="Appelnotedebasdep"/>
        </w:rPr>
        <w:footnoteRef/>
      </w:r>
      <w:r>
        <w:t xml:space="preserve"> </w:t>
      </w:r>
      <w:r w:rsidR="00A82763">
        <w:tab/>
        <w:t xml:space="preserve">Rapport du </w:t>
      </w:r>
      <w:r w:rsidR="002C4853">
        <w:t>Comité</w:t>
      </w:r>
      <w:r w:rsidR="00A82763">
        <w:t xml:space="preserve"> d’étude</w:t>
      </w:r>
      <w:r w:rsidR="00B13E5B">
        <w:t>, à la p</w:t>
      </w:r>
      <w:r w:rsidR="00F353C2">
        <w:t> </w:t>
      </w:r>
      <w:r w:rsidR="00B13E5B">
        <w:t xml:space="preserve">18. </w:t>
      </w:r>
    </w:p>
  </w:footnote>
  <w:footnote w:id="127">
    <w:p w14:paraId="7D8B66D0" w14:textId="5F7E0385" w:rsidR="00B13E5B" w:rsidRDefault="00B13E5B" w:rsidP="00F472FF">
      <w:pPr>
        <w:pStyle w:val="NotesBasPage"/>
      </w:pPr>
      <w:r>
        <w:rPr>
          <w:rStyle w:val="Appelnotedebasdep"/>
        </w:rPr>
        <w:footnoteRef/>
      </w:r>
      <w:r>
        <w:t xml:space="preserve"> </w:t>
      </w:r>
      <w:r w:rsidR="00F472FF">
        <w:tab/>
      </w:r>
      <w:r w:rsidR="00F472FF" w:rsidRPr="00C76046">
        <w:rPr>
          <w:rFonts w:ascii="Aptos" w:hAnsi="Aptos"/>
          <w:i/>
        </w:rPr>
        <w:t>Id.</w:t>
      </w:r>
      <w:r w:rsidR="00917DBC">
        <w:t xml:space="preserve"> </w:t>
      </w:r>
    </w:p>
  </w:footnote>
  <w:footnote w:id="128">
    <w:p w14:paraId="7F2AE920" w14:textId="43574625" w:rsidR="00B45F12" w:rsidRDefault="00B45F12" w:rsidP="00F472FF">
      <w:pPr>
        <w:pStyle w:val="NotesBasPage"/>
      </w:pPr>
      <w:r>
        <w:rPr>
          <w:rStyle w:val="Appelnotedebasdep"/>
        </w:rPr>
        <w:footnoteRef/>
      </w:r>
      <w:r>
        <w:t xml:space="preserve"> </w:t>
      </w:r>
      <w:r>
        <w:tab/>
      </w:r>
      <w:r w:rsidR="002A0635">
        <w:t xml:space="preserve">Projet de loi, </w:t>
      </w:r>
      <w:r w:rsidR="002A0635">
        <w:rPr>
          <w:lang w:val="fr-FR"/>
        </w:rPr>
        <w:t>art</w:t>
      </w:r>
      <w:r w:rsidR="00F353C2">
        <w:rPr>
          <w:lang w:val="fr-FR"/>
        </w:rPr>
        <w:t> </w:t>
      </w:r>
      <w:r w:rsidR="002A0635">
        <w:rPr>
          <w:lang w:val="fr-FR"/>
        </w:rPr>
        <w:t>27 (art</w:t>
      </w:r>
      <w:r w:rsidR="00F353C2">
        <w:rPr>
          <w:lang w:val="fr-FR"/>
        </w:rPr>
        <w:t> </w:t>
      </w:r>
      <w:r w:rsidR="00E10033">
        <w:rPr>
          <w:lang w:val="fr-FR"/>
        </w:rPr>
        <w:t xml:space="preserve">6 de </w:t>
      </w:r>
      <w:r w:rsidR="00E10033">
        <w:t xml:space="preserve">la </w:t>
      </w:r>
      <w:r w:rsidR="00516FC4" w:rsidRPr="00334664">
        <w:rPr>
          <w:i/>
          <w:iCs/>
        </w:rPr>
        <w:t xml:space="preserve">Loi favorisant </w:t>
      </w:r>
      <w:r w:rsidR="002A0635" w:rsidRPr="000242AA">
        <w:rPr>
          <w:i/>
          <w:iCs/>
        </w:rPr>
        <w:t xml:space="preserve">le respect de </w:t>
      </w:r>
      <w:r w:rsidR="00516FC4" w:rsidRPr="00334664">
        <w:rPr>
          <w:i/>
          <w:iCs/>
        </w:rPr>
        <w:t>la neutralité religieuse notamment dans l’espace public</w:t>
      </w:r>
      <w:r w:rsidR="002A0635">
        <w:t>).</w:t>
      </w:r>
      <w:r w:rsidR="00117105">
        <w:t xml:space="preserve"> </w:t>
      </w:r>
    </w:p>
  </w:footnote>
  <w:footnote w:id="129">
    <w:p w14:paraId="242C966F" w14:textId="7E4BC057" w:rsidR="002E61ED" w:rsidRPr="00E20785" w:rsidRDefault="002E61ED" w:rsidP="00F472FF">
      <w:pPr>
        <w:pStyle w:val="NotesBasPage"/>
      </w:pPr>
      <w:r>
        <w:rPr>
          <w:rStyle w:val="Appelnotedebasdep"/>
        </w:rPr>
        <w:footnoteRef/>
      </w:r>
      <w:r>
        <w:t xml:space="preserve"> </w:t>
      </w:r>
      <w:r>
        <w:tab/>
      </w:r>
      <w:r w:rsidRPr="00F44CFE">
        <w:t xml:space="preserve">Proulx et Doucet, </w:t>
      </w:r>
      <w:r w:rsidR="009B1057" w:rsidRPr="002A6B7E">
        <w:rPr>
          <w:rFonts w:ascii="Aptos" w:hAnsi="Aptos"/>
          <w:i/>
        </w:rPr>
        <w:t>supra</w:t>
      </w:r>
      <w:r w:rsidR="009B1057">
        <w:t xml:space="preserve"> note</w:t>
      </w:r>
      <w:r w:rsidR="00F353C2">
        <w:t> </w:t>
      </w:r>
      <w:r w:rsidR="00663185">
        <w:fldChar w:fldCharType="begin"/>
      </w:r>
      <w:r w:rsidR="00663185">
        <w:instrText xml:space="preserve"> NOTEREF _Ref220835257 \h </w:instrText>
      </w:r>
      <w:r w:rsidR="00663185">
        <w:fldChar w:fldCharType="separate"/>
      </w:r>
      <w:r w:rsidR="00B34EA6">
        <w:t>119</w:t>
      </w:r>
      <w:r w:rsidR="00663185">
        <w:fldChar w:fldCharType="end"/>
      </w:r>
      <w:r w:rsidR="009B1057">
        <w:t xml:space="preserve"> </w:t>
      </w:r>
      <w:r>
        <w:t>au para 140.1.</w:t>
      </w:r>
    </w:p>
  </w:footnote>
  <w:footnote w:id="130">
    <w:p w14:paraId="548A3908" w14:textId="4FCFA24A" w:rsidR="007E100E" w:rsidRPr="00BB470C" w:rsidRDefault="007E100E" w:rsidP="00F472FF">
      <w:pPr>
        <w:pStyle w:val="NotesBasPage"/>
        <w:rPr>
          <w:lang w:val="en-CA"/>
        </w:rPr>
      </w:pPr>
      <w:r>
        <w:rPr>
          <w:rStyle w:val="Appelnotedebasdep"/>
        </w:rPr>
        <w:footnoteRef/>
      </w:r>
      <w:r w:rsidRPr="00C65A1D">
        <w:rPr>
          <w:lang w:val="en-CA"/>
        </w:rPr>
        <w:t xml:space="preserve"> </w:t>
      </w:r>
      <w:r w:rsidRPr="00C65A1D">
        <w:rPr>
          <w:lang w:val="en-CA"/>
        </w:rPr>
        <w:tab/>
      </w:r>
      <w:r w:rsidR="00C65A1D" w:rsidRPr="005B5625">
        <w:rPr>
          <w:i/>
          <w:iCs/>
          <w:lang w:val="en-CA"/>
        </w:rPr>
        <w:t>Central Okanagan School District No.</w:t>
      </w:r>
      <w:r w:rsidR="00A0096B">
        <w:rPr>
          <w:i/>
          <w:iCs/>
          <w:lang w:val="en-CA"/>
        </w:rPr>
        <w:t> </w:t>
      </w:r>
      <w:r w:rsidR="00C65A1D" w:rsidRPr="005B5625">
        <w:rPr>
          <w:i/>
          <w:iCs/>
          <w:lang w:val="en-CA"/>
        </w:rPr>
        <w:t>23 c Renaud</w:t>
      </w:r>
      <w:r w:rsidR="00C65A1D" w:rsidRPr="00C65A1D">
        <w:rPr>
          <w:lang w:val="en-CA"/>
        </w:rPr>
        <w:t xml:space="preserve">, [1992] 2 </w:t>
      </w:r>
      <w:r w:rsidR="00CE08CA">
        <w:rPr>
          <w:lang w:val="en-CA"/>
        </w:rPr>
        <w:t>RCS</w:t>
      </w:r>
      <w:r w:rsidR="00C65A1D" w:rsidRPr="00C65A1D">
        <w:rPr>
          <w:lang w:val="en-CA"/>
        </w:rPr>
        <w:t xml:space="preserve"> 970</w:t>
      </w:r>
      <w:r w:rsidRPr="00C65A1D">
        <w:rPr>
          <w:lang w:val="en-CA"/>
        </w:rPr>
        <w:t>.</w:t>
      </w:r>
    </w:p>
  </w:footnote>
  <w:footnote w:id="131">
    <w:p w14:paraId="359CA619" w14:textId="57FD4DCF" w:rsidR="009027AD" w:rsidRDefault="009027AD" w:rsidP="00F472FF">
      <w:pPr>
        <w:pStyle w:val="NotesBasPage"/>
      </w:pPr>
      <w:r>
        <w:rPr>
          <w:rStyle w:val="Appelnotedebasdep"/>
        </w:rPr>
        <w:footnoteRef/>
      </w:r>
      <w:r>
        <w:t xml:space="preserve"> </w:t>
      </w:r>
      <w:r>
        <w:tab/>
      </w:r>
      <w:r w:rsidR="005B5625" w:rsidRPr="00C76046">
        <w:rPr>
          <w:rFonts w:ascii="Aptos" w:hAnsi="Aptos"/>
          <w:i/>
        </w:rPr>
        <w:t>Id.</w:t>
      </w:r>
    </w:p>
  </w:footnote>
  <w:footnote w:id="132">
    <w:p w14:paraId="3E877896" w14:textId="1BF7C6F1" w:rsidR="006B3A3C" w:rsidRDefault="006B3A3C" w:rsidP="00F472FF">
      <w:pPr>
        <w:pStyle w:val="NotesBasPage"/>
      </w:pPr>
      <w:r>
        <w:rPr>
          <w:rStyle w:val="Appelnotedebasdep"/>
        </w:rPr>
        <w:footnoteRef/>
      </w:r>
      <w:r>
        <w:t xml:space="preserve"> </w:t>
      </w:r>
      <w:r>
        <w:tab/>
      </w:r>
      <w:r w:rsidR="00DC65E9" w:rsidRPr="00B96D31">
        <w:rPr>
          <w:i/>
        </w:rPr>
        <w:t>Commission des droits de la personne et des droits de la jeunesse (</w:t>
      </w:r>
      <w:proofErr w:type="spellStart"/>
      <w:r w:rsidR="00DC65E9" w:rsidRPr="00B96D31">
        <w:rPr>
          <w:i/>
        </w:rPr>
        <w:t>Khouas</w:t>
      </w:r>
      <w:proofErr w:type="spellEnd"/>
      <w:r w:rsidR="00DC65E9" w:rsidRPr="00B96D31">
        <w:rPr>
          <w:i/>
        </w:rPr>
        <w:t xml:space="preserve"> et un autre) c. Centre à la petite enfance Gros Bec</w:t>
      </w:r>
      <w:r w:rsidR="00DC65E9">
        <w:t>, 2008</w:t>
      </w:r>
      <w:r w:rsidR="000D2081">
        <w:t> </w:t>
      </w:r>
      <w:r w:rsidR="00DC65E9">
        <w:t>QCTDP</w:t>
      </w:r>
      <w:r w:rsidR="00F353C2">
        <w:t> </w:t>
      </w:r>
      <w:r w:rsidR="00DC65E9">
        <w:t>14.</w:t>
      </w:r>
    </w:p>
  </w:footnote>
  <w:footnote w:id="133">
    <w:p w14:paraId="75A9BFF7" w14:textId="301B46F3" w:rsidR="00481A24" w:rsidRPr="00554DDA" w:rsidRDefault="00481A24" w:rsidP="00F472FF">
      <w:pPr>
        <w:pStyle w:val="NotesBasPage"/>
      </w:pPr>
      <w:r>
        <w:rPr>
          <w:rStyle w:val="Appelnotedebasdep"/>
        </w:rPr>
        <w:footnoteRef/>
      </w:r>
      <w:r w:rsidRPr="004B0136">
        <w:rPr>
          <w:vertAlign w:val="superscript"/>
        </w:rPr>
        <w:t xml:space="preserve"> </w:t>
      </w:r>
      <w:r w:rsidR="00554DDA">
        <w:rPr>
          <w:vertAlign w:val="superscript"/>
        </w:rPr>
        <w:tab/>
      </w:r>
      <w:r w:rsidR="00EE24C7" w:rsidRPr="00EE24C7">
        <w:rPr>
          <w:i/>
          <w:iCs/>
        </w:rPr>
        <w:t>Commission des droits de la personne et des droits de la jeunesse (Gravel) c</w:t>
      </w:r>
      <w:r w:rsidR="00F353C2">
        <w:rPr>
          <w:i/>
          <w:iCs/>
        </w:rPr>
        <w:t> </w:t>
      </w:r>
      <w:r w:rsidR="00EE24C7" w:rsidRPr="00EE24C7">
        <w:rPr>
          <w:i/>
          <w:iCs/>
        </w:rPr>
        <w:t xml:space="preserve">9228-0908 Québec </w:t>
      </w:r>
      <w:proofErr w:type="spellStart"/>
      <w:r w:rsidR="00EE24C7" w:rsidRPr="00EE24C7">
        <w:rPr>
          <w:i/>
          <w:iCs/>
        </w:rPr>
        <w:t>inc.</w:t>
      </w:r>
      <w:proofErr w:type="spellEnd"/>
      <w:r w:rsidR="00EE24C7" w:rsidRPr="00EE24C7">
        <w:rPr>
          <w:i/>
          <w:iCs/>
        </w:rPr>
        <w:t xml:space="preserve"> (Domaine du Radar)</w:t>
      </w:r>
      <w:r w:rsidR="00EE24C7" w:rsidRPr="00EE24C7">
        <w:t>, 2024</w:t>
      </w:r>
      <w:r w:rsidR="000D2081">
        <w:t> </w:t>
      </w:r>
      <w:r w:rsidR="00EE24C7" w:rsidRPr="00EE24C7">
        <w:t>QCTDP</w:t>
      </w:r>
      <w:r w:rsidR="00F353C2">
        <w:t> </w:t>
      </w:r>
      <w:r w:rsidR="00EE24C7" w:rsidRPr="00EE24C7">
        <w:t>16</w:t>
      </w:r>
      <w:r w:rsidR="003E2C9E">
        <w:t>, au para</w:t>
      </w:r>
      <w:r w:rsidR="00F353C2">
        <w:t> </w:t>
      </w:r>
      <w:r w:rsidR="003E2C9E">
        <w:t>94.</w:t>
      </w:r>
    </w:p>
  </w:footnote>
  <w:footnote w:id="134">
    <w:p w14:paraId="4210AADA" w14:textId="27BAD5BD" w:rsidR="002214F6" w:rsidRDefault="002214F6" w:rsidP="00F472FF">
      <w:pPr>
        <w:pStyle w:val="NotesBasPage"/>
      </w:pPr>
      <w:r>
        <w:rPr>
          <w:rStyle w:val="Appelnotedebasdep"/>
        </w:rPr>
        <w:footnoteRef/>
      </w:r>
      <w:r>
        <w:t xml:space="preserve"> </w:t>
      </w:r>
      <w:r>
        <w:tab/>
      </w:r>
      <w:r w:rsidR="009B1057" w:rsidRPr="00F44CFE">
        <w:t xml:space="preserve">Proulx et Doucet, </w:t>
      </w:r>
      <w:r w:rsidR="009B1057" w:rsidRPr="002A6B7E">
        <w:rPr>
          <w:rFonts w:ascii="Aptos" w:hAnsi="Aptos"/>
          <w:i/>
        </w:rPr>
        <w:t>supra</w:t>
      </w:r>
      <w:r w:rsidR="009B1057">
        <w:t xml:space="preserve"> note</w:t>
      </w:r>
      <w:r w:rsidR="00F353C2">
        <w:t> </w:t>
      </w:r>
      <w:r w:rsidR="00586C59">
        <w:fldChar w:fldCharType="begin"/>
      </w:r>
      <w:r w:rsidR="00586C59">
        <w:instrText xml:space="preserve"> NOTEREF _Ref220835257 \h </w:instrText>
      </w:r>
      <w:r w:rsidR="00586C59">
        <w:fldChar w:fldCharType="separate"/>
      </w:r>
      <w:r w:rsidR="00B34EA6">
        <w:t>119</w:t>
      </w:r>
      <w:r w:rsidR="00586C59">
        <w:fldChar w:fldCharType="end"/>
      </w:r>
      <w:r w:rsidR="00586C59">
        <w:t xml:space="preserve"> </w:t>
      </w:r>
      <w:r>
        <w:t>au para 144.</w:t>
      </w:r>
    </w:p>
  </w:footnote>
  <w:footnote w:id="135">
    <w:p w14:paraId="7224C971" w14:textId="62CED9BD" w:rsidR="004B31D7" w:rsidRDefault="004B31D7" w:rsidP="00F472FF">
      <w:pPr>
        <w:pStyle w:val="NotesBasPage"/>
      </w:pPr>
      <w:r>
        <w:rPr>
          <w:rStyle w:val="Appelnotedebasdep"/>
        </w:rPr>
        <w:footnoteRef/>
      </w:r>
      <w:r>
        <w:t xml:space="preserve"> </w:t>
      </w:r>
      <w:r>
        <w:tab/>
      </w:r>
      <w:r w:rsidR="00586C59" w:rsidRPr="00F44CFE">
        <w:t>Proulx</w:t>
      </w:r>
      <w:r w:rsidRPr="004B31D7">
        <w:t xml:space="preserve">, </w:t>
      </w:r>
      <w:r w:rsidR="003E2C9E">
        <w:rPr>
          <w:i/>
        </w:rPr>
        <w:t xml:space="preserve">supra </w:t>
      </w:r>
      <w:r w:rsidR="003E2C9E">
        <w:rPr>
          <w:iCs/>
        </w:rPr>
        <w:t>note</w:t>
      </w:r>
      <w:r w:rsidR="00F353C2">
        <w:rPr>
          <w:iCs/>
        </w:rPr>
        <w:t> </w:t>
      </w:r>
      <w:r w:rsidR="003E2C9E">
        <w:rPr>
          <w:iCs/>
        </w:rPr>
        <w:fldChar w:fldCharType="begin"/>
      </w:r>
      <w:r w:rsidR="003E2C9E">
        <w:rPr>
          <w:iCs/>
        </w:rPr>
        <w:instrText xml:space="preserve"> NOTEREF _Ref220835585 \h </w:instrText>
      </w:r>
      <w:r w:rsidR="003E2C9E">
        <w:rPr>
          <w:iCs/>
        </w:rPr>
      </w:r>
      <w:r w:rsidR="003E2C9E">
        <w:rPr>
          <w:iCs/>
        </w:rPr>
        <w:fldChar w:fldCharType="separate"/>
      </w:r>
      <w:r w:rsidR="00B34EA6">
        <w:rPr>
          <w:iCs/>
        </w:rPr>
        <w:t>118</w:t>
      </w:r>
      <w:r w:rsidR="003E2C9E">
        <w:rPr>
          <w:iCs/>
        </w:rPr>
        <w:fldChar w:fldCharType="end"/>
      </w:r>
      <w:r w:rsidR="003E2C9E">
        <w:rPr>
          <w:iCs/>
        </w:rPr>
        <w:t>.</w:t>
      </w:r>
    </w:p>
  </w:footnote>
  <w:footnote w:id="136">
    <w:p w14:paraId="35BE3673" w14:textId="59A75247" w:rsidR="00262897" w:rsidRPr="00262897" w:rsidRDefault="00262897" w:rsidP="00F472FF">
      <w:pPr>
        <w:pStyle w:val="NotesBasPage"/>
        <w:rPr>
          <w:lang w:val="fr-FR"/>
        </w:rPr>
      </w:pPr>
      <w:r>
        <w:rPr>
          <w:rStyle w:val="Appelnotedebasdep"/>
        </w:rPr>
        <w:footnoteRef/>
      </w:r>
      <w:r>
        <w:t xml:space="preserve"> </w:t>
      </w:r>
      <w:r>
        <w:tab/>
        <w:t>Projet de loi, art</w:t>
      </w:r>
      <w:r w:rsidR="00F353C2">
        <w:t> </w:t>
      </w:r>
      <w:r>
        <w:t xml:space="preserve">27 </w:t>
      </w:r>
      <w:r>
        <w:rPr>
          <w:lang w:val="fr-FR"/>
        </w:rPr>
        <w:t xml:space="preserve">(art </w:t>
      </w:r>
      <w:r w:rsidR="001F045D">
        <w:rPr>
          <w:lang w:val="fr-FR"/>
        </w:rPr>
        <w:t>6</w:t>
      </w:r>
      <w:r w:rsidR="000D2081">
        <w:rPr>
          <w:lang w:val="fr-FR"/>
        </w:rPr>
        <w:t> </w:t>
      </w:r>
      <w:r w:rsidR="001F045D">
        <w:rPr>
          <w:lang w:val="fr-FR"/>
        </w:rPr>
        <w:t>al. 1</w:t>
      </w:r>
      <w:r w:rsidR="000D383E">
        <w:rPr>
          <w:lang w:val="fr-FR"/>
        </w:rPr>
        <w:t xml:space="preserve"> </w:t>
      </w:r>
      <w:r w:rsidR="001F045D">
        <w:rPr>
          <w:lang w:val="fr-FR"/>
        </w:rPr>
        <w:t>(3)</w:t>
      </w:r>
      <w:r>
        <w:rPr>
          <w:lang w:val="fr-FR"/>
        </w:rPr>
        <w:t xml:space="preserve"> de </w:t>
      </w:r>
      <w:r w:rsidRPr="005B5625">
        <w:t xml:space="preserve">la </w:t>
      </w:r>
      <w:r w:rsidRPr="005B5625">
        <w:rPr>
          <w:i/>
          <w:iCs/>
        </w:rPr>
        <w:t>Loi favorisant le respect de la neutralité religieuse notamment dans l’espace public</w:t>
      </w:r>
      <w:r>
        <w:t>).</w:t>
      </w:r>
    </w:p>
  </w:footnote>
  <w:footnote w:id="137">
    <w:p w14:paraId="5EC44820" w14:textId="53090486" w:rsidR="00484ABC" w:rsidRDefault="00484ABC" w:rsidP="00F472FF">
      <w:pPr>
        <w:pStyle w:val="NotesBasPage"/>
      </w:pPr>
      <w:r>
        <w:rPr>
          <w:rStyle w:val="Appelnotedebasdep"/>
        </w:rPr>
        <w:footnoteRef/>
      </w:r>
      <w:r w:rsidRPr="00A4093E">
        <w:rPr>
          <w:vertAlign w:val="superscript"/>
        </w:rPr>
        <w:t xml:space="preserve"> </w:t>
      </w:r>
      <w:r w:rsidR="00F471E8" w:rsidRPr="00A4093E">
        <w:rPr>
          <w:vertAlign w:val="superscript"/>
        </w:rPr>
        <w:tab/>
      </w:r>
      <w:r w:rsidR="001E6D62">
        <w:t xml:space="preserve">C’était notamment le cas </w:t>
      </w:r>
      <w:r w:rsidR="00742885">
        <w:t xml:space="preserve">du </w:t>
      </w:r>
      <w:r w:rsidR="00742885" w:rsidRPr="00AF7503">
        <w:rPr>
          <w:i/>
          <w:iCs/>
        </w:rPr>
        <w:t xml:space="preserve">Ontario Human </w:t>
      </w:r>
      <w:proofErr w:type="spellStart"/>
      <w:r w:rsidR="0073603A" w:rsidRPr="00AF7503">
        <w:rPr>
          <w:i/>
          <w:iCs/>
        </w:rPr>
        <w:t>Rights</w:t>
      </w:r>
      <w:proofErr w:type="spellEnd"/>
      <w:r w:rsidR="00742885" w:rsidRPr="00AF7503">
        <w:rPr>
          <w:i/>
          <w:iCs/>
        </w:rPr>
        <w:t xml:space="preserve"> Code</w:t>
      </w:r>
      <w:r w:rsidR="00162CE1">
        <w:rPr>
          <w:i/>
          <w:iCs/>
        </w:rPr>
        <w:t>,1961-1962</w:t>
      </w:r>
      <w:r w:rsidR="00917D15">
        <w:t>,</w:t>
      </w:r>
      <w:r w:rsidR="007048C5">
        <w:t xml:space="preserve"> RSO1962, c</w:t>
      </w:r>
      <w:r w:rsidR="00F353C2">
        <w:t> </w:t>
      </w:r>
      <w:r w:rsidR="007048C5">
        <w:t>93</w:t>
      </w:r>
      <w:r w:rsidR="00E9610C">
        <w:t>.</w:t>
      </w:r>
    </w:p>
  </w:footnote>
  <w:footnote w:id="138">
    <w:p w14:paraId="30EA2EE9" w14:textId="1B1D0C13" w:rsidR="006470F8" w:rsidRDefault="006470F8" w:rsidP="00F472FF">
      <w:pPr>
        <w:pStyle w:val="NotesBasPage"/>
      </w:pPr>
      <w:r>
        <w:rPr>
          <w:rStyle w:val="Appelnotedebasdep"/>
        </w:rPr>
        <w:footnoteRef/>
      </w:r>
      <w:r w:rsidRPr="00A4093E">
        <w:rPr>
          <w:vertAlign w:val="superscript"/>
        </w:rPr>
        <w:t xml:space="preserve"> </w:t>
      </w:r>
      <w:r w:rsidR="004B0136" w:rsidRPr="00A4093E">
        <w:rPr>
          <w:vertAlign w:val="superscript"/>
        </w:rPr>
        <w:tab/>
      </w:r>
      <w:r w:rsidR="008B7842">
        <w:t>DUDH</w:t>
      </w:r>
      <w:r w:rsidR="002C3277">
        <w:rPr>
          <w:rFonts w:ascii="Arial" w:hAnsi="Arial" w:cs="Arial"/>
        </w:rPr>
        <w:t> </w:t>
      </w:r>
      <w:r w:rsidR="00BA31D6">
        <w:t xml:space="preserve">; </w:t>
      </w:r>
      <w:r w:rsidR="00BA31D6" w:rsidRPr="00BA31D6">
        <w:rPr>
          <w:i/>
          <w:iCs/>
        </w:rPr>
        <w:t>Convention européenne de sauvegarde des droits de l’homme et des libertés fondamentales</w:t>
      </w:r>
      <w:r w:rsidR="00BA31D6">
        <w:t xml:space="preserve">, </w:t>
      </w:r>
      <w:r w:rsidR="007F2B0A" w:rsidRPr="007F2B0A">
        <w:t>4</w:t>
      </w:r>
      <w:r w:rsidR="008C4D59">
        <w:t> </w:t>
      </w:r>
      <w:r w:rsidR="007F2B0A" w:rsidRPr="007F2B0A">
        <w:t>novembre 1950, 213 RTNU</w:t>
      </w:r>
      <w:r w:rsidR="00F353C2">
        <w:t> </w:t>
      </w:r>
      <w:r w:rsidR="007F2B0A" w:rsidRPr="007F2B0A">
        <w:t>221</w:t>
      </w:r>
      <w:r w:rsidR="002C3277">
        <w:rPr>
          <w:rFonts w:ascii="Arial" w:hAnsi="Arial" w:cs="Arial"/>
        </w:rPr>
        <w:t> </w:t>
      </w:r>
      <w:r w:rsidR="007F2B0A">
        <w:t xml:space="preserve">; </w:t>
      </w:r>
      <w:r w:rsidR="002918F0">
        <w:t>PIDCP</w:t>
      </w:r>
      <w:r w:rsidR="007F2B0A">
        <w:t xml:space="preserve">, </w:t>
      </w:r>
      <w:r w:rsidR="007F2B0A">
        <w:rPr>
          <w:i/>
          <w:iCs/>
        </w:rPr>
        <w:t>supra</w:t>
      </w:r>
      <w:r w:rsidR="007F2B0A">
        <w:t xml:space="preserve"> note</w:t>
      </w:r>
      <w:r w:rsidR="00F353C2">
        <w:t> </w:t>
      </w:r>
      <w:r w:rsidR="007F2B0A">
        <w:fldChar w:fldCharType="begin"/>
      </w:r>
      <w:r w:rsidR="007F2B0A">
        <w:instrText xml:space="preserve"> NOTEREF _Ref220832789 \h </w:instrText>
      </w:r>
      <w:r w:rsidR="007F2B0A">
        <w:fldChar w:fldCharType="separate"/>
      </w:r>
      <w:r w:rsidR="00B34EA6">
        <w:t>35</w:t>
      </w:r>
      <w:r w:rsidR="007F2B0A">
        <w:fldChar w:fldCharType="end"/>
      </w:r>
      <w:r w:rsidR="007F2B0A">
        <w:t>.</w:t>
      </w:r>
    </w:p>
  </w:footnote>
  <w:footnote w:id="139">
    <w:p w14:paraId="64B03C8E" w14:textId="5042C8D9" w:rsidR="00F471E8" w:rsidRDefault="00F471E8" w:rsidP="00F472FF">
      <w:pPr>
        <w:pStyle w:val="NotesBasPage"/>
      </w:pPr>
      <w:r>
        <w:rPr>
          <w:rStyle w:val="Appelnotedebasdep"/>
        </w:rPr>
        <w:footnoteRef/>
      </w:r>
      <w:r w:rsidRPr="00A4093E">
        <w:rPr>
          <w:vertAlign w:val="superscript"/>
        </w:rPr>
        <w:t xml:space="preserve"> </w:t>
      </w:r>
      <w:r>
        <w:tab/>
      </w:r>
      <w:r w:rsidRPr="004B31D7">
        <w:t xml:space="preserve">Proulx, </w:t>
      </w:r>
      <w:r w:rsidR="005B5625" w:rsidRPr="002A6B7E">
        <w:rPr>
          <w:rFonts w:ascii="Aptos" w:hAnsi="Aptos"/>
          <w:i/>
        </w:rPr>
        <w:t>supra</w:t>
      </w:r>
      <w:r w:rsidR="005B5625">
        <w:t xml:space="preserve"> note</w:t>
      </w:r>
      <w:r w:rsidR="00F353C2">
        <w:t> </w:t>
      </w:r>
      <w:r w:rsidR="00F27606">
        <w:fldChar w:fldCharType="begin"/>
      </w:r>
      <w:r w:rsidR="00F27606">
        <w:instrText xml:space="preserve"> NOTEREF _Ref220835585 \h </w:instrText>
      </w:r>
      <w:r w:rsidR="00F27606">
        <w:fldChar w:fldCharType="separate"/>
      </w:r>
      <w:r w:rsidR="00B34EA6">
        <w:t>118</w:t>
      </w:r>
      <w:r w:rsidR="00F27606">
        <w:fldChar w:fldCharType="end"/>
      </w:r>
      <w:r w:rsidRPr="004B31D7">
        <w:t xml:space="preserve"> </w:t>
      </w:r>
      <w:r>
        <w:t>à la p</w:t>
      </w:r>
      <w:r w:rsidR="00F353C2">
        <w:t> </w:t>
      </w:r>
      <w:r w:rsidR="00ED5B6E">
        <w:t>69.</w:t>
      </w:r>
    </w:p>
  </w:footnote>
  <w:footnote w:id="140">
    <w:p w14:paraId="4020E576" w14:textId="732B77C7" w:rsidR="006470F8" w:rsidRDefault="006470F8" w:rsidP="00F472FF">
      <w:pPr>
        <w:pStyle w:val="NotesBasPage"/>
      </w:pPr>
      <w:r>
        <w:rPr>
          <w:rStyle w:val="Appelnotedebasdep"/>
        </w:rPr>
        <w:footnoteRef/>
      </w:r>
      <w:r w:rsidRPr="00A4093E">
        <w:rPr>
          <w:vertAlign w:val="superscript"/>
        </w:rPr>
        <w:t xml:space="preserve"> </w:t>
      </w:r>
      <w:r w:rsidRPr="00A4093E">
        <w:rPr>
          <w:vertAlign w:val="superscript"/>
        </w:rPr>
        <w:tab/>
      </w:r>
      <w:r>
        <w:t>Charte, ar</w:t>
      </w:r>
      <w:r w:rsidR="006633D6">
        <w:t>t</w:t>
      </w:r>
      <w:r w:rsidR="00F353C2">
        <w:t> </w:t>
      </w:r>
      <w:r>
        <w:t>10</w:t>
      </w:r>
      <w:r w:rsidR="006E200D">
        <w:t xml:space="preserve"> et art</w:t>
      </w:r>
      <w:r w:rsidR="00F353C2">
        <w:t> </w:t>
      </w:r>
      <w:r w:rsidR="006E200D">
        <w:t>3.</w:t>
      </w:r>
    </w:p>
  </w:footnote>
  <w:footnote w:id="141">
    <w:p w14:paraId="72972038" w14:textId="43B2035E" w:rsidR="00AD7B41" w:rsidRDefault="00AD7B41" w:rsidP="00F472FF">
      <w:pPr>
        <w:pStyle w:val="NotesBasPage"/>
      </w:pPr>
      <w:r>
        <w:rPr>
          <w:rStyle w:val="Appelnotedebasdep"/>
        </w:rPr>
        <w:footnoteRef/>
      </w:r>
      <w:r w:rsidRPr="00A4093E">
        <w:rPr>
          <w:vertAlign w:val="superscript"/>
        </w:rPr>
        <w:t xml:space="preserve"> </w:t>
      </w:r>
      <w:r>
        <w:tab/>
      </w:r>
      <w:r w:rsidR="005B5625" w:rsidRPr="004B31D7">
        <w:t xml:space="preserve">Proulx, </w:t>
      </w:r>
      <w:r w:rsidR="005B5625" w:rsidRPr="002A6B7E">
        <w:rPr>
          <w:rFonts w:ascii="Aptos" w:hAnsi="Aptos"/>
          <w:i/>
        </w:rPr>
        <w:t>supra</w:t>
      </w:r>
      <w:r w:rsidR="005B5625">
        <w:t xml:space="preserve"> note</w:t>
      </w:r>
      <w:r w:rsidR="00F353C2">
        <w:t> </w:t>
      </w:r>
      <w:r w:rsidR="00F27606">
        <w:fldChar w:fldCharType="begin"/>
      </w:r>
      <w:r w:rsidR="00F27606">
        <w:instrText xml:space="preserve"> NOTEREF _Ref220835585 \h </w:instrText>
      </w:r>
      <w:r w:rsidR="00F27606">
        <w:fldChar w:fldCharType="separate"/>
      </w:r>
      <w:r w:rsidR="00B34EA6">
        <w:t>118</w:t>
      </w:r>
      <w:r w:rsidR="00F27606">
        <w:fldChar w:fldCharType="end"/>
      </w:r>
      <w:r w:rsidR="005B5625">
        <w:t xml:space="preserve"> </w:t>
      </w:r>
      <w:r>
        <w:t>à la p</w:t>
      </w:r>
      <w:r w:rsidR="00F353C2">
        <w:t> </w:t>
      </w:r>
      <w:r>
        <w:t>70.</w:t>
      </w:r>
    </w:p>
  </w:footnote>
  <w:footnote w:id="142">
    <w:p w14:paraId="3FEA8022" w14:textId="43F80381" w:rsidR="00BC1B7E" w:rsidRPr="000900B9" w:rsidRDefault="00BC1B7E" w:rsidP="00F472FF">
      <w:pPr>
        <w:pStyle w:val="NotesBasPage"/>
        <w:rPr>
          <w:lang w:val="en-CA"/>
        </w:rPr>
      </w:pPr>
      <w:r w:rsidRPr="00DF1E88">
        <w:rPr>
          <w:rStyle w:val="Appelnotedebasdep"/>
        </w:rPr>
        <w:footnoteRef/>
      </w:r>
      <w:r w:rsidRPr="003033E3">
        <w:rPr>
          <w:vertAlign w:val="superscript"/>
          <w:lang w:val="en-CA"/>
        </w:rPr>
        <w:t xml:space="preserve"> </w:t>
      </w:r>
      <w:r w:rsidR="004B0136" w:rsidRPr="003033E3">
        <w:rPr>
          <w:vertAlign w:val="superscript"/>
          <w:lang w:val="en-CA"/>
        </w:rPr>
        <w:tab/>
      </w:r>
      <w:r w:rsidR="003033E3" w:rsidRPr="00292B39">
        <w:rPr>
          <w:i/>
          <w:iCs/>
          <w:lang w:val="en-CA"/>
        </w:rPr>
        <w:t>Central Okanagan School District No.</w:t>
      </w:r>
      <w:r w:rsidR="00A0096B">
        <w:rPr>
          <w:i/>
          <w:iCs/>
          <w:lang w:val="en-CA"/>
        </w:rPr>
        <w:t> </w:t>
      </w:r>
      <w:r w:rsidR="003033E3" w:rsidRPr="00292B39">
        <w:rPr>
          <w:i/>
          <w:iCs/>
          <w:lang w:val="en-CA"/>
        </w:rPr>
        <w:t>23 c Renaud</w:t>
      </w:r>
      <w:r w:rsidR="003033E3">
        <w:rPr>
          <w:lang w:val="en-CA"/>
        </w:rPr>
        <w:t xml:space="preserve">, </w:t>
      </w:r>
      <w:r w:rsidR="003033E3">
        <w:rPr>
          <w:i/>
          <w:iCs/>
          <w:lang w:val="en-CA"/>
        </w:rPr>
        <w:t xml:space="preserve">supra </w:t>
      </w:r>
      <w:r w:rsidR="003033E3">
        <w:rPr>
          <w:lang w:val="en-CA"/>
        </w:rPr>
        <w:t>note</w:t>
      </w:r>
      <w:r w:rsidR="00F353C2">
        <w:rPr>
          <w:lang w:val="en-CA"/>
        </w:rPr>
        <w:t> </w:t>
      </w:r>
      <w:r w:rsidR="003033E3">
        <w:rPr>
          <w:lang w:val="en-CA"/>
        </w:rPr>
        <w:fldChar w:fldCharType="begin"/>
      </w:r>
      <w:r w:rsidR="003033E3">
        <w:rPr>
          <w:lang w:val="en-CA"/>
        </w:rPr>
        <w:instrText xml:space="preserve"> NOTEREF _Ref220835852 \h </w:instrText>
      </w:r>
      <w:r w:rsidR="003033E3">
        <w:rPr>
          <w:lang w:val="en-CA"/>
        </w:rPr>
      </w:r>
      <w:r w:rsidR="003033E3">
        <w:rPr>
          <w:lang w:val="en-CA"/>
        </w:rPr>
        <w:fldChar w:fldCharType="separate"/>
      </w:r>
      <w:r w:rsidR="00B34EA6">
        <w:rPr>
          <w:lang w:val="en-CA"/>
        </w:rPr>
        <w:t>129</w:t>
      </w:r>
      <w:r w:rsidR="003033E3">
        <w:rPr>
          <w:lang w:val="en-CA"/>
        </w:rPr>
        <w:fldChar w:fldCharType="end"/>
      </w:r>
      <w:r w:rsidR="000900B9">
        <w:rPr>
          <w:lang w:val="en-CA"/>
        </w:rPr>
        <w:t>.</w:t>
      </w:r>
    </w:p>
  </w:footnote>
  <w:footnote w:id="143">
    <w:p w14:paraId="7CA680FD" w14:textId="23621A50" w:rsidR="00BC1B7E" w:rsidRPr="007B3C4F" w:rsidRDefault="00BC1B7E" w:rsidP="00336B5B">
      <w:pPr>
        <w:pStyle w:val="NotesBasPage"/>
        <w:rPr>
          <w:i/>
        </w:rPr>
      </w:pPr>
      <w:r w:rsidRPr="00DF1E88">
        <w:rPr>
          <w:rStyle w:val="Appelnotedebasdep"/>
        </w:rPr>
        <w:footnoteRef/>
      </w:r>
      <w:r w:rsidRPr="0080535B">
        <w:rPr>
          <w:vertAlign w:val="superscript"/>
        </w:rPr>
        <w:t xml:space="preserve"> </w:t>
      </w:r>
      <w:r w:rsidR="004B0136" w:rsidRPr="0080535B">
        <w:rPr>
          <w:vertAlign w:val="superscript"/>
        </w:rPr>
        <w:tab/>
      </w:r>
      <w:r w:rsidR="007B3C4F">
        <w:rPr>
          <w:i/>
          <w:iCs/>
        </w:rPr>
        <w:t>Id.</w:t>
      </w:r>
    </w:p>
  </w:footnote>
  <w:footnote w:id="144">
    <w:p w14:paraId="0793CE2F" w14:textId="7144C012" w:rsidR="001416A8" w:rsidRPr="0080535B" w:rsidRDefault="001416A8" w:rsidP="00336B5B">
      <w:pPr>
        <w:pStyle w:val="NotesBasPage"/>
        <w:rPr>
          <w:lang w:val="en-CA"/>
        </w:rPr>
      </w:pPr>
      <w:r>
        <w:rPr>
          <w:rStyle w:val="Appelnotedebasdep"/>
        </w:rPr>
        <w:footnoteRef/>
      </w:r>
      <w:r w:rsidRPr="001416A8">
        <w:t xml:space="preserve"> </w:t>
      </w:r>
      <w:r>
        <w:tab/>
        <w:t xml:space="preserve">Le premier Amendement de la Constitution américaine </w:t>
      </w:r>
      <w:r w:rsidR="0062503A">
        <w:t xml:space="preserve">interdit notamment au gouvernement d’adopter des lois relatives à </w:t>
      </w:r>
      <w:r w:rsidR="00367C88">
        <w:t>«</w:t>
      </w:r>
      <w:r w:rsidR="00425F83">
        <w:rPr>
          <w:rFonts w:ascii="Arial" w:hAnsi="Arial" w:cs="Arial"/>
        </w:rPr>
        <w:t> </w:t>
      </w:r>
      <w:r w:rsidR="0062503A">
        <w:t>l’établissement</w:t>
      </w:r>
      <w:r w:rsidR="00E35321">
        <w:t xml:space="preserve"> d’une religion</w:t>
      </w:r>
      <w:r w:rsidR="00425F83">
        <w:rPr>
          <w:rFonts w:ascii="Arial" w:hAnsi="Arial" w:cs="Arial"/>
        </w:rPr>
        <w:t> </w:t>
      </w:r>
      <w:r w:rsidR="00367C88">
        <w:rPr>
          <w:rFonts w:ascii="Walbaum Heading" w:hAnsi="Walbaum Heading"/>
        </w:rPr>
        <w:t>»</w:t>
      </w:r>
      <w:r w:rsidR="00E35321">
        <w:t xml:space="preserve"> ou qui en empêche </w:t>
      </w:r>
      <w:r w:rsidR="00367C88">
        <w:t>«</w:t>
      </w:r>
      <w:r w:rsidR="00425F83">
        <w:rPr>
          <w:rFonts w:ascii="Arial" w:hAnsi="Arial" w:cs="Arial"/>
        </w:rPr>
        <w:t> </w:t>
      </w:r>
      <w:r w:rsidR="00E35321">
        <w:t>le libre exercice</w:t>
      </w:r>
      <w:r w:rsidR="00425F83">
        <w:rPr>
          <w:rFonts w:ascii="Arial" w:hAnsi="Arial" w:cs="Arial"/>
        </w:rPr>
        <w:t> </w:t>
      </w:r>
      <w:r w:rsidR="00367C88">
        <w:rPr>
          <w:rFonts w:ascii="Walbaum Heading" w:hAnsi="Walbaum Heading"/>
        </w:rPr>
        <w:t>»</w:t>
      </w:r>
      <w:r w:rsidR="00E35321">
        <w:t>.</w:t>
      </w:r>
      <w:r w:rsidR="007628F8">
        <w:t xml:space="preserve"> </w:t>
      </w:r>
      <w:r w:rsidR="00684B80">
        <w:t xml:space="preserve">La partie </w:t>
      </w:r>
      <w:r w:rsidR="00367C88">
        <w:t>«</w:t>
      </w:r>
      <w:r w:rsidR="00425F83">
        <w:rPr>
          <w:rFonts w:ascii="Arial" w:hAnsi="Arial" w:cs="Arial"/>
        </w:rPr>
        <w:t> </w:t>
      </w:r>
      <w:r w:rsidR="00684B80">
        <w:t>établissement</w:t>
      </w:r>
      <w:r w:rsidR="00425F83">
        <w:rPr>
          <w:rFonts w:ascii="Arial" w:hAnsi="Arial" w:cs="Arial"/>
        </w:rPr>
        <w:t> </w:t>
      </w:r>
      <w:r w:rsidR="00367C88">
        <w:rPr>
          <w:rFonts w:ascii="Walbaum Heading" w:hAnsi="Walbaum Heading"/>
        </w:rPr>
        <w:t>»</w:t>
      </w:r>
      <w:r w:rsidR="001F3F68">
        <w:t xml:space="preserve"> a généralement été interprétée</w:t>
      </w:r>
      <w:r w:rsidR="00684B80">
        <w:t xml:space="preserve"> comme </w:t>
      </w:r>
      <w:r w:rsidR="00F0081A">
        <w:t xml:space="preserve">imposant une forme de neutralité du gouvernement envers toute forme de religion ou de croyance, y compris </w:t>
      </w:r>
      <w:r w:rsidR="00D903AE">
        <w:t>la non-croyance.</w:t>
      </w:r>
      <w:r w:rsidR="0039765F">
        <w:t xml:space="preserve"> Plusieurs décisions de la Cour suprême </w:t>
      </w:r>
      <w:r w:rsidR="00C040A2">
        <w:t xml:space="preserve">sur la question visent </w:t>
      </w:r>
      <w:r w:rsidR="00641577">
        <w:t xml:space="preserve">ainsi à déterminer si un acte gouvernemental est suffisamment neutre ou non. </w:t>
      </w:r>
      <w:r w:rsidR="00641577" w:rsidRPr="0080535B">
        <w:rPr>
          <w:lang w:val="en-CA"/>
        </w:rPr>
        <w:t>Voir</w:t>
      </w:r>
      <w:r w:rsidR="00D31B7D" w:rsidRPr="0080535B">
        <w:rPr>
          <w:lang w:val="en-CA"/>
        </w:rPr>
        <w:t> </w:t>
      </w:r>
      <w:r w:rsidR="00641577" w:rsidRPr="0080535B">
        <w:rPr>
          <w:lang w:val="en-CA"/>
        </w:rPr>
        <w:t xml:space="preserve">: </w:t>
      </w:r>
      <w:r w:rsidR="00DC0B59" w:rsidRPr="0080535B">
        <w:rPr>
          <w:lang w:val="en-CA"/>
        </w:rPr>
        <w:t xml:space="preserve">Library of Congress, </w:t>
      </w:r>
      <w:r w:rsidR="00DC0B59" w:rsidRPr="0080535B">
        <w:rPr>
          <w:i/>
          <w:lang w:val="en-CA"/>
        </w:rPr>
        <w:t>“Amdt1.3.1 General Principle of Government Neutrality to Religion”</w:t>
      </w:r>
      <w:r w:rsidR="00DC0B59" w:rsidRPr="0080535B">
        <w:rPr>
          <w:lang w:val="en-CA"/>
        </w:rPr>
        <w:t xml:space="preserve"> dans Constitution Annotated, </w:t>
      </w:r>
      <w:proofErr w:type="spellStart"/>
      <w:r w:rsidR="00AC7607" w:rsidRPr="0080535B">
        <w:rPr>
          <w:lang w:val="en-CA"/>
        </w:rPr>
        <w:t>en</w:t>
      </w:r>
      <w:proofErr w:type="spellEnd"/>
      <w:r w:rsidR="00AC7607" w:rsidRPr="0080535B">
        <w:rPr>
          <w:lang w:val="en-CA"/>
        </w:rPr>
        <w:t xml:space="preserve"> </w:t>
      </w:r>
      <w:proofErr w:type="spellStart"/>
      <w:r w:rsidR="00AC7607" w:rsidRPr="0080535B">
        <w:rPr>
          <w:lang w:val="en-CA"/>
        </w:rPr>
        <w:t>ligne</w:t>
      </w:r>
      <w:proofErr w:type="spellEnd"/>
      <w:r w:rsidR="00D31B7D" w:rsidRPr="0080535B">
        <w:rPr>
          <w:lang w:val="en-CA"/>
        </w:rPr>
        <w:t> </w:t>
      </w:r>
      <w:r w:rsidR="00AC7607" w:rsidRPr="0080535B">
        <w:rPr>
          <w:lang w:val="en-CA"/>
        </w:rPr>
        <w:t xml:space="preserve">: </w:t>
      </w:r>
      <w:r w:rsidR="01279E32">
        <w:fldChar w:fldCharType="begin"/>
      </w:r>
      <w:r w:rsidR="01279E32" w:rsidRPr="005D00AC">
        <w:rPr>
          <w:lang w:val="en-CA"/>
        </w:rPr>
        <w:instrText>HYPERLINK "https://constitution.congress.gov/browse/essay/amdt1-3-1/ALDE_00013071/" \h</w:instrText>
      </w:r>
      <w:r w:rsidR="01279E32">
        <w:fldChar w:fldCharType="separate"/>
      </w:r>
      <w:r w:rsidR="01279E32" w:rsidRPr="0080535B">
        <w:rPr>
          <w:rStyle w:val="Lienhypertexte"/>
          <w:lang w:val="en-CA"/>
        </w:rPr>
        <w:t>https://constitution.congress.gov/browse/essay/amdt1-3-1/ALDE_00013071/</w:t>
      </w:r>
      <w:r w:rsidR="01279E32">
        <w:fldChar w:fldCharType="end"/>
      </w:r>
      <w:r w:rsidR="01279E32" w:rsidRPr="0080535B">
        <w:rPr>
          <w:lang w:val="en-CA"/>
        </w:rPr>
        <w:t xml:space="preserve"> </w:t>
      </w:r>
    </w:p>
  </w:footnote>
  <w:footnote w:id="145">
    <w:p w14:paraId="45EF25D3" w14:textId="5BA14632" w:rsidR="0078579C" w:rsidRDefault="0078579C" w:rsidP="00336B5B">
      <w:pPr>
        <w:pStyle w:val="NotesBasPage"/>
      </w:pPr>
      <w:r>
        <w:rPr>
          <w:rStyle w:val="Appelnotedebasdep"/>
        </w:rPr>
        <w:footnoteRef/>
      </w:r>
      <w:r>
        <w:t xml:space="preserve"> </w:t>
      </w:r>
      <w:r>
        <w:tab/>
      </w:r>
      <w:r w:rsidR="00AB6E3C">
        <w:t>L</w:t>
      </w:r>
      <w:r>
        <w:t>a Cour européenne des droits de l’homme que le Comité des droits de l’Homme de l’ONU, par exemple, reconnaissent que la discrimination peut découler d’effets préjudiciables d’une norme qui n’est pas intentionnellement discriminatoire. Voir par exemple «</w:t>
      </w:r>
      <w:r w:rsidR="009C3255">
        <w:rPr>
          <w:rFonts w:ascii="Arial" w:hAnsi="Arial"/>
        </w:rPr>
        <w:t> </w:t>
      </w:r>
      <w:r>
        <w:t>La discrimination directe et la discrimination indirecte</w:t>
      </w:r>
      <w:r w:rsidR="009C3255">
        <w:rPr>
          <w:rFonts w:ascii="Arial" w:hAnsi="Arial"/>
        </w:rPr>
        <w:t> </w:t>
      </w:r>
      <w:r>
        <w:t>» dans Cour européenne des droits de l’homme (Greffe), Guide sur l’article</w:t>
      </w:r>
      <w:r w:rsidR="00F353C2">
        <w:t> </w:t>
      </w:r>
      <w:r>
        <w:t xml:space="preserve">14 de la </w:t>
      </w:r>
      <w:r w:rsidRPr="00EF5B82">
        <w:rPr>
          <w:i/>
          <w:iCs/>
        </w:rPr>
        <w:t>Convention européenne des droits de l’homme</w:t>
      </w:r>
      <w:r>
        <w:t xml:space="preserve"> et l’article</w:t>
      </w:r>
      <w:r w:rsidR="00F353C2">
        <w:t> </w:t>
      </w:r>
      <w:r>
        <w:t>1 du Protocole n</w:t>
      </w:r>
      <w:r w:rsidRPr="00DE3522">
        <w:rPr>
          <w:vertAlign w:val="superscript"/>
        </w:rPr>
        <w:t>o</w:t>
      </w:r>
      <w:r w:rsidR="00F353C2">
        <w:t> </w:t>
      </w:r>
      <w:r>
        <w:t>12 à la Convention, Interdiction de la discrimination, Conseil de l’Europe, 2024, à la p.</w:t>
      </w:r>
      <w:r w:rsidR="00F353C2">
        <w:t> </w:t>
      </w:r>
      <w:r>
        <w:t xml:space="preserve">12. En ligne : </w:t>
      </w:r>
      <w:hyperlink r:id="rId9" w:history="1">
        <w:r w:rsidRPr="00B05230">
          <w:rPr>
            <w:rStyle w:val="Lienhypertexte"/>
          </w:rPr>
          <w:t>https://ks.echr.coe.int/documents/d/echr-ks/guide_art_14_art_1_protocol_12_fre</w:t>
        </w:r>
      </w:hyperlink>
      <w:r w:rsidR="001D1152">
        <w:rPr>
          <w:rFonts w:ascii="Arial" w:hAnsi="Arial"/>
        </w:rPr>
        <w:t> </w:t>
      </w:r>
      <w:r>
        <w:t xml:space="preserve">; </w:t>
      </w:r>
      <w:r w:rsidRPr="00DF1E88">
        <w:t xml:space="preserve">Comité des droits de l’homme de l’ONU, </w:t>
      </w:r>
      <w:r w:rsidRPr="00650DA7">
        <w:rPr>
          <w:i/>
        </w:rPr>
        <w:t>Observation générale n°</w:t>
      </w:r>
      <w:r w:rsidR="00F353C2">
        <w:rPr>
          <w:i/>
        </w:rPr>
        <w:t> </w:t>
      </w:r>
      <w:r w:rsidRPr="00650DA7">
        <w:rPr>
          <w:i/>
        </w:rPr>
        <w:t>18</w:t>
      </w:r>
      <w:r w:rsidRPr="00DF1E88">
        <w:t>, 1989, aux para</w:t>
      </w:r>
      <w:r w:rsidR="000C6C57" w:rsidRPr="00DF1E88">
        <w:t>s</w:t>
      </w:r>
      <w:r w:rsidR="00F353C2">
        <w:t> </w:t>
      </w:r>
      <w:r w:rsidRPr="00DF1E88">
        <w:t>6 et 7, en ligne</w:t>
      </w:r>
      <w:r w:rsidR="00D31B7D" w:rsidRPr="00DF1E88">
        <w:t> </w:t>
      </w:r>
      <w:r w:rsidRPr="00DF1E88">
        <w:t xml:space="preserve">: </w:t>
      </w:r>
      <w:hyperlink r:id="rId10" w:history="1">
        <w:r w:rsidRPr="00DF1E88">
          <w:rPr>
            <w:rStyle w:val="Lienhypertexte"/>
          </w:rPr>
          <w:t>https://www.legal-tools.org/doc/023935/pdf</w:t>
        </w:r>
      </w:hyperlink>
      <w:r>
        <w:t xml:space="preserve">  </w:t>
      </w:r>
    </w:p>
  </w:footnote>
  <w:footnote w:id="146">
    <w:p w14:paraId="58D8C35C" w14:textId="2FCB47AE" w:rsidR="002430B0" w:rsidRDefault="002430B0" w:rsidP="0030680C">
      <w:pPr>
        <w:pStyle w:val="NotesBasPage"/>
      </w:pPr>
      <w:r>
        <w:rPr>
          <w:rStyle w:val="Appelnotedebasdep"/>
        </w:rPr>
        <w:footnoteRef/>
      </w:r>
      <w:r>
        <w:t xml:space="preserve"> </w:t>
      </w:r>
      <w:r>
        <w:tab/>
        <w:t>Voir le chapitre</w:t>
      </w:r>
      <w:r w:rsidR="00F353C2">
        <w:t> </w:t>
      </w:r>
      <w:r>
        <w:t xml:space="preserve">IV de la </w:t>
      </w:r>
      <w:r w:rsidRPr="00EF5B82">
        <w:rPr>
          <w:i/>
          <w:iCs/>
        </w:rPr>
        <w:t>Loi favorisant la neutralité religieuse notamment dans l’espace public</w:t>
      </w:r>
      <w:r>
        <w:t>, qui serait édictée par l’art</w:t>
      </w:r>
      <w:r w:rsidR="00F353C2">
        <w:t> </w:t>
      </w:r>
      <w:r>
        <w:t xml:space="preserve">27 du projet de loi. </w:t>
      </w:r>
    </w:p>
  </w:footnote>
  <w:footnote w:id="147">
    <w:p w14:paraId="0ECB8B0C" w14:textId="305380A6" w:rsidR="002430B0" w:rsidRDefault="002430B0" w:rsidP="0030680C">
      <w:pPr>
        <w:pStyle w:val="NotesBasPage"/>
      </w:pPr>
      <w:r>
        <w:rPr>
          <w:rStyle w:val="Appelnotedebasdep"/>
        </w:rPr>
        <w:footnoteRef/>
      </w:r>
      <w:r>
        <w:t xml:space="preserve"> </w:t>
      </w:r>
      <w:r>
        <w:tab/>
      </w:r>
      <w:r w:rsidR="00EF5B82">
        <w:t>A</w:t>
      </w:r>
      <w:r>
        <w:t>nalyse d’impact règlementaire, aux pp</w:t>
      </w:r>
      <w:r w:rsidR="00F353C2">
        <w:t> </w:t>
      </w:r>
      <w:r>
        <w:t xml:space="preserve">5 et 11. Voir nos développements sur la justification de ces mesures dans la </w:t>
      </w:r>
      <w:r w:rsidR="00386F0B">
        <w:t>sous-</w:t>
      </w:r>
      <w:r>
        <w:t>section</w:t>
      </w:r>
      <w:r w:rsidR="00F353C2">
        <w:t> </w:t>
      </w:r>
      <w:r>
        <w:t>2.3.1.</w:t>
      </w:r>
      <w:r w:rsidR="00AF611E">
        <w:t>2.</w:t>
      </w:r>
      <w:r>
        <w:t xml:space="preserve"> </w:t>
      </w:r>
    </w:p>
  </w:footnote>
  <w:footnote w:id="148">
    <w:p w14:paraId="271382F9" w14:textId="36277F7F" w:rsidR="00027449" w:rsidRDefault="00027449" w:rsidP="0030680C">
      <w:pPr>
        <w:pStyle w:val="NotesBasPage"/>
      </w:pPr>
      <w:r>
        <w:rPr>
          <w:rStyle w:val="Appelnotedebasdep"/>
        </w:rPr>
        <w:footnoteRef/>
      </w:r>
      <w:r>
        <w:t xml:space="preserve"> </w:t>
      </w:r>
      <w:r w:rsidR="001B1DBF">
        <w:tab/>
      </w:r>
      <w:r w:rsidR="001B1DBF" w:rsidRPr="001B1DBF">
        <w:t xml:space="preserve">Commission des droits de la personne et des droits de la jeunesse, </w:t>
      </w:r>
      <w:r w:rsidR="008B467F" w:rsidRPr="002A6B7E">
        <w:rPr>
          <w:rFonts w:ascii="Aptos" w:hAnsi="Aptos"/>
          <w:i/>
        </w:rPr>
        <w:t>supra</w:t>
      </w:r>
      <w:r w:rsidR="008B66CA">
        <w:t xml:space="preserve"> note</w:t>
      </w:r>
      <w:r w:rsidR="00F353C2">
        <w:t> </w:t>
      </w:r>
      <w:r w:rsidR="008B66CA">
        <w:fldChar w:fldCharType="begin"/>
      </w:r>
      <w:r w:rsidR="008B66CA">
        <w:instrText xml:space="preserve"> NOTEREF _Ref219882610 \h </w:instrText>
      </w:r>
      <w:r w:rsidR="008B467F">
        <w:instrText xml:space="preserve"> \* MERGEFORMAT </w:instrText>
      </w:r>
      <w:r w:rsidR="008B66CA">
        <w:fldChar w:fldCharType="separate"/>
      </w:r>
      <w:r w:rsidR="00B34EA6">
        <w:t>10</w:t>
      </w:r>
      <w:r w:rsidR="008B66CA">
        <w:fldChar w:fldCharType="end"/>
      </w:r>
      <w:r w:rsidR="0030680C">
        <w:t xml:space="preserve"> </w:t>
      </w:r>
      <w:r w:rsidR="008B66CA">
        <w:t>à la</w:t>
      </w:r>
      <w:r w:rsidR="001B1DBF" w:rsidRPr="001B1DBF">
        <w:t xml:space="preserve"> </w:t>
      </w:r>
      <w:r>
        <w:t>p</w:t>
      </w:r>
      <w:r w:rsidR="00F353C2">
        <w:t> </w:t>
      </w:r>
      <w:r>
        <w:t xml:space="preserve">53. </w:t>
      </w:r>
    </w:p>
  </w:footnote>
  <w:footnote w:id="149">
    <w:p w14:paraId="1DF7F8BE" w14:textId="3B3EB034" w:rsidR="00287B27" w:rsidRPr="00287B27" w:rsidRDefault="00287B27" w:rsidP="0030680C">
      <w:pPr>
        <w:pStyle w:val="NotesBasPage"/>
      </w:pPr>
      <w:r>
        <w:rPr>
          <w:rStyle w:val="Appelnotedebasdep"/>
        </w:rPr>
        <w:footnoteRef/>
      </w:r>
      <w:r>
        <w:t xml:space="preserve"> </w:t>
      </w:r>
      <w:r>
        <w:tab/>
        <w:t>Projet de loi, art</w:t>
      </w:r>
      <w:r w:rsidR="00F353C2">
        <w:t> </w:t>
      </w:r>
      <w:r>
        <w:t xml:space="preserve">27 </w:t>
      </w:r>
      <w:r>
        <w:rPr>
          <w:lang w:val="fr-FR"/>
        </w:rPr>
        <w:t>(art</w:t>
      </w:r>
      <w:r w:rsidR="00EF5B82">
        <w:rPr>
          <w:lang w:val="fr-FR"/>
        </w:rPr>
        <w:t xml:space="preserve"> </w:t>
      </w:r>
      <w:r>
        <w:rPr>
          <w:lang w:val="fr-FR"/>
        </w:rPr>
        <w:t>6</w:t>
      </w:r>
      <w:r w:rsidR="000D2081">
        <w:rPr>
          <w:lang w:val="fr-FR"/>
        </w:rPr>
        <w:t> </w:t>
      </w:r>
      <w:r>
        <w:rPr>
          <w:lang w:val="fr-FR"/>
        </w:rPr>
        <w:t xml:space="preserve">al. 2 de </w:t>
      </w:r>
      <w:r>
        <w:t xml:space="preserve">la </w:t>
      </w:r>
      <w:r w:rsidRPr="00EF5B82">
        <w:rPr>
          <w:i/>
          <w:iCs/>
        </w:rPr>
        <w:t>Loi favorisant le respect de la neutralité religieuse notamment dans l’espace public</w:t>
      </w:r>
      <w:r>
        <w:t>).</w:t>
      </w:r>
    </w:p>
  </w:footnote>
  <w:footnote w:id="150">
    <w:p w14:paraId="674216B2" w14:textId="4E092E28" w:rsidR="0014163D" w:rsidRDefault="0014163D" w:rsidP="0030680C">
      <w:pPr>
        <w:pStyle w:val="NotesBasPage"/>
      </w:pPr>
      <w:r>
        <w:rPr>
          <w:rStyle w:val="Appelnotedebasdep"/>
        </w:rPr>
        <w:footnoteRef/>
      </w:r>
      <w:r>
        <w:t xml:space="preserve"> </w:t>
      </w:r>
      <w:r w:rsidR="00BE1F52">
        <w:tab/>
      </w:r>
      <w:r w:rsidR="00BE1F52">
        <w:tab/>
      </w:r>
      <w:r w:rsidR="00363088">
        <w:t>Voir, par exemple</w:t>
      </w:r>
      <w:r w:rsidR="006D5233">
        <w:t> :</w:t>
      </w:r>
      <w:r w:rsidR="00767265">
        <w:t xml:space="preserve"> Commission des droits de la personne et des droits de la jeunesse, </w:t>
      </w:r>
      <w:r w:rsidR="00767265">
        <w:rPr>
          <w:i/>
          <w:iCs/>
        </w:rPr>
        <w:t>supra</w:t>
      </w:r>
      <w:r w:rsidR="00767265">
        <w:t xml:space="preserve"> note</w:t>
      </w:r>
      <w:r w:rsidR="00F353C2">
        <w:t> </w:t>
      </w:r>
      <w:r w:rsidR="00767265">
        <w:fldChar w:fldCharType="begin"/>
      </w:r>
      <w:r w:rsidR="00767265">
        <w:instrText xml:space="preserve"> NOTEREF _Ref219882610 \h </w:instrText>
      </w:r>
      <w:r w:rsidR="00767265">
        <w:fldChar w:fldCharType="separate"/>
      </w:r>
      <w:r w:rsidR="00B34EA6">
        <w:t>10</w:t>
      </w:r>
      <w:r w:rsidR="00767265">
        <w:fldChar w:fldCharType="end"/>
      </w:r>
      <w:r w:rsidR="00274509">
        <w:t xml:space="preserve"> </w:t>
      </w:r>
      <w:r w:rsidR="007E1046">
        <w:t>aux pp</w:t>
      </w:r>
      <w:r w:rsidR="00F353C2">
        <w:t> </w:t>
      </w:r>
      <w:r w:rsidR="00274509">
        <w:t>24</w:t>
      </w:r>
      <w:r w:rsidR="007E1046">
        <w:t xml:space="preserve"> et 31</w:t>
      </w:r>
      <w:r w:rsidR="002C3277">
        <w:rPr>
          <w:rFonts w:ascii="Arial" w:hAnsi="Arial" w:cs="Arial"/>
        </w:rPr>
        <w:t> </w:t>
      </w:r>
      <w:r w:rsidR="007E1046">
        <w:t>;</w:t>
      </w:r>
      <w:r w:rsidR="006D5233">
        <w:t xml:space="preserve"> Commission des droits de la personne et des droits de la jeunesse, </w:t>
      </w:r>
      <w:r w:rsidR="006D5233">
        <w:rPr>
          <w:i/>
          <w:iCs/>
        </w:rPr>
        <w:t>supra</w:t>
      </w:r>
      <w:r w:rsidR="006D5233">
        <w:t xml:space="preserve"> note</w:t>
      </w:r>
      <w:r w:rsidR="00F353C2">
        <w:t> </w:t>
      </w:r>
      <w:r w:rsidR="006D5233">
        <w:fldChar w:fldCharType="begin"/>
      </w:r>
      <w:r w:rsidR="006D5233">
        <w:instrText xml:space="preserve"> NOTEREF _Ref219990773 \h </w:instrText>
      </w:r>
      <w:r w:rsidR="006D5233">
        <w:fldChar w:fldCharType="separate"/>
      </w:r>
      <w:r w:rsidR="00B34EA6">
        <w:t>9</w:t>
      </w:r>
      <w:r w:rsidR="006D5233">
        <w:fldChar w:fldCharType="end"/>
      </w:r>
      <w:r w:rsidR="006D5233">
        <w:t xml:space="preserve"> </w:t>
      </w:r>
      <w:r w:rsidR="00F51927">
        <w:t>aux pp</w:t>
      </w:r>
      <w:r w:rsidR="00F353C2">
        <w:t> </w:t>
      </w:r>
      <w:r w:rsidR="006E142B">
        <w:t>26</w:t>
      </w:r>
      <w:r w:rsidR="00F51927">
        <w:t xml:space="preserve"> et 50</w:t>
      </w:r>
      <w:r w:rsidR="007E1046">
        <w:t>.</w:t>
      </w:r>
    </w:p>
  </w:footnote>
  <w:footnote w:id="151">
    <w:p w14:paraId="5019DCBA" w14:textId="6FED58D4" w:rsidR="00A04A4E" w:rsidRPr="00307F56" w:rsidRDefault="00A04A4E" w:rsidP="0030680C">
      <w:pPr>
        <w:pStyle w:val="NotesBasPage"/>
      </w:pPr>
      <w:r>
        <w:rPr>
          <w:rStyle w:val="Appelnotedebasdep"/>
        </w:rPr>
        <w:footnoteRef/>
      </w:r>
      <w:r>
        <w:t xml:space="preserve"> </w:t>
      </w:r>
      <w:r>
        <w:tab/>
        <w:t>Rapport du Comité d’étude, à la p</w:t>
      </w:r>
      <w:r w:rsidR="00F353C2">
        <w:t> </w:t>
      </w:r>
      <w:r>
        <w:t>135.</w:t>
      </w:r>
    </w:p>
  </w:footnote>
  <w:footnote w:id="152">
    <w:p w14:paraId="5E2C6B3C" w14:textId="5E375526" w:rsidR="005973EE" w:rsidRPr="00980EC6" w:rsidRDefault="005973EE" w:rsidP="0030680C">
      <w:pPr>
        <w:pStyle w:val="NotesBasPage"/>
      </w:pPr>
      <w:r>
        <w:rPr>
          <w:rStyle w:val="Appelnotedebasdep"/>
        </w:rPr>
        <w:footnoteRef/>
      </w:r>
      <w:r>
        <w:t xml:space="preserve"> </w:t>
      </w:r>
      <w:r>
        <w:tab/>
      </w:r>
      <w:r w:rsidRPr="00F81A92">
        <w:rPr>
          <w:rStyle w:val="NotesdebasdepageCar"/>
        </w:rPr>
        <w:t>Commission des droits de la personne et des droits de la jeunesse</w:t>
      </w:r>
      <w:r w:rsidRPr="00CB2DEE">
        <w:rPr>
          <w:rStyle w:val="NotesdebasdepageCar"/>
          <w:i/>
          <w:iCs/>
        </w:rPr>
        <w:t>, Commentaires sur la politique d’accommodement appliquée par la Société de l’assurance automobile du Québec (SAAQ) lors de l’évaluation de la conduite</w:t>
      </w:r>
      <w:r w:rsidRPr="00F81A92">
        <w:rPr>
          <w:rStyle w:val="NotesdebasdepageCar"/>
        </w:rPr>
        <w:t>, 2009,</w:t>
      </w:r>
      <w:r>
        <w:rPr>
          <w:rStyle w:val="NotesdebasdepageCar"/>
        </w:rPr>
        <w:t xml:space="preserve"> </w:t>
      </w:r>
      <w:r>
        <w:t>à la p</w:t>
      </w:r>
      <w:r w:rsidR="00F353C2">
        <w:t> </w:t>
      </w:r>
      <w:r>
        <w:t>7.</w:t>
      </w:r>
    </w:p>
  </w:footnote>
  <w:footnote w:id="153">
    <w:p w14:paraId="0A0095AF" w14:textId="31FCF990" w:rsidR="00712A92" w:rsidRDefault="00712A92" w:rsidP="0030680C">
      <w:pPr>
        <w:pStyle w:val="NotesBasPage"/>
      </w:pPr>
      <w:r>
        <w:rPr>
          <w:rStyle w:val="Appelnotedebasdep"/>
        </w:rPr>
        <w:footnoteRef/>
      </w:r>
      <w:r>
        <w:t xml:space="preserve"> </w:t>
      </w:r>
      <w:r>
        <w:tab/>
      </w:r>
      <w:r w:rsidRPr="008F26E6">
        <w:rPr>
          <w:i/>
          <w:iCs/>
        </w:rPr>
        <w:t>Loi sur la laïcité de l’État</w:t>
      </w:r>
      <w:r>
        <w:t>, art</w:t>
      </w:r>
      <w:r w:rsidR="00F353C2">
        <w:t> </w:t>
      </w:r>
      <w:r>
        <w:t xml:space="preserve">6. </w:t>
      </w:r>
    </w:p>
  </w:footnote>
  <w:footnote w:id="154">
    <w:p w14:paraId="7E329B47" w14:textId="7B552A99" w:rsidR="00512331" w:rsidRDefault="00512331" w:rsidP="0030680C">
      <w:pPr>
        <w:pStyle w:val="NotesBasPage"/>
      </w:pPr>
      <w:r>
        <w:rPr>
          <w:rStyle w:val="Appelnotedebasdep"/>
        </w:rPr>
        <w:footnoteRef/>
      </w:r>
      <w:r>
        <w:t xml:space="preserve"> </w:t>
      </w:r>
      <w:r w:rsidR="00712A92">
        <w:tab/>
      </w:r>
      <w:r w:rsidR="00472896">
        <w:t>Projet de loi, art</w:t>
      </w:r>
      <w:r w:rsidR="00F353C2">
        <w:t> </w:t>
      </w:r>
      <w:r w:rsidR="00975B82">
        <w:t xml:space="preserve">20. </w:t>
      </w:r>
    </w:p>
  </w:footnote>
  <w:footnote w:id="155">
    <w:p w14:paraId="18F7D9E5" w14:textId="26D7C5AB" w:rsidR="00B769F4" w:rsidRDefault="00B769F4" w:rsidP="0030680C">
      <w:pPr>
        <w:pStyle w:val="NotesBasPage"/>
      </w:pPr>
      <w:r>
        <w:rPr>
          <w:rStyle w:val="Appelnotedebasdep"/>
        </w:rPr>
        <w:footnoteRef/>
      </w:r>
      <w:r>
        <w:t xml:space="preserve"> </w:t>
      </w:r>
      <w:r>
        <w:tab/>
      </w:r>
      <w:r w:rsidR="00603EDD">
        <w:rPr>
          <w:i/>
          <w:iCs/>
        </w:rPr>
        <w:t>Id</w:t>
      </w:r>
      <w:r>
        <w:t>.</w:t>
      </w:r>
    </w:p>
  </w:footnote>
  <w:footnote w:id="156">
    <w:p w14:paraId="16F13BF7" w14:textId="52605C83" w:rsidR="00075550" w:rsidRDefault="00075550" w:rsidP="0030680C">
      <w:pPr>
        <w:pStyle w:val="NotesBasPage"/>
      </w:pPr>
      <w:r>
        <w:rPr>
          <w:rStyle w:val="Appelnotedebasdep"/>
        </w:rPr>
        <w:footnoteRef/>
      </w:r>
      <w:r>
        <w:t xml:space="preserve"> </w:t>
      </w:r>
      <w:r>
        <w:tab/>
      </w:r>
      <w:r w:rsidR="00277573">
        <w:t xml:space="preserve">Rapport du Comité d’étude, </w:t>
      </w:r>
      <w:r w:rsidRPr="00226746">
        <w:rPr>
          <w:iCs/>
        </w:rPr>
        <w:t>Recommandation</w:t>
      </w:r>
      <w:r w:rsidR="00F353C2" w:rsidRPr="00226746">
        <w:rPr>
          <w:iCs/>
        </w:rPr>
        <w:t> </w:t>
      </w:r>
      <w:r w:rsidRPr="00226746">
        <w:rPr>
          <w:iCs/>
        </w:rPr>
        <w:t>28 :</w:t>
      </w:r>
      <w:r w:rsidRPr="00277573">
        <w:rPr>
          <w:i/>
        </w:rPr>
        <w:t xml:space="preserve"> Étendre l’application de l’article</w:t>
      </w:r>
      <w:r w:rsidR="00F353C2">
        <w:rPr>
          <w:i/>
        </w:rPr>
        <w:t> </w:t>
      </w:r>
      <w:r w:rsidRPr="00277573">
        <w:rPr>
          <w:i/>
        </w:rPr>
        <w:t>2 de la Loi sur la laïcité de l’État aux centres de la petite enfance et garderies subventionnées, et celle de son article</w:t>
      </w:r>
      <w:r w:rsidR="00F353C2">
        <w:rPr>
          <w:i/>
        </w:rPr>
        <w:t> </w:t>
      </w:r>
      <w:r w:rsidRPr="00277573">
        <w:rPr>
          <w:i/>
        </w:rPr>
        <w:t>6 aux éducatrices, éducateurs, directrices et directeurs œuvrant dans ces centres et ces garderies tout en prévoyant un droit acquis</w:t>
      </w:r>
      <w:r>
        <w:rPr>
          <w:rFonts w:ascii="Arial" w:hAnsi="Arial"/>
        </w:rPr>
        <w:t xml:space="preserve">, </w:t>
      </w:r>
      <w:r w:rsidR="008F26E6">
        <w:t>à la p</w:t>
      </w:r>
      <w:r w:rsidR="00F353C2">
        <w:t> </w:t>
      </w:r>
      <w:r>
        <w:t>159.</w:t>
      </w:r>
    </w:p>
  </w:footnote>
  <w:footnote w:id="157">
    <w:p w14:paraId="73959BCC" w14:textId="403E5BEC" w:rsidR="001A5484" w:rsidRDefault="001A5484" w:rsidP="0030680C">
      <w:pPr>
        <w:pStyle w:val="NotesBasPage"/>
      </w:pPr>
      <w:r>
        <w:rPr>
          <w:rStyle w:val="Appelnotedebasdep"/>
        </w:rPr>
        <w:footnoteRef/>
      </w:r>
      <w:r>
        <w:t xml:space="preserve"> </w:t>
      </w:r>
      <w:r>
        <w:tab/>
      </w:r>
      <w:r w:rsidR="00AB6A5F">
        <w:rPr>
          <w:i/>
          <w:iCs/>
        </w:rPr>
        <w:t>Id.</w:t>
      </w:r>
      <w:r>
        <w:t xml:space="preserve"> </w:t>
      </w:r>
      <w:r w:rsidR="008F26E6">
        <w:t>à la p</w:t>
      </w:r>
      <w:r w:rsidR="00F353C2">
        <w:t> </w:t>
      </w:r>
      <w:r>
        <w:t>29.</w:t>
      </w:r>
    </w:p>
  </w:footnote>
  <w:footnote w:id="158">
    <w:p w14:paraId="3C76AABC" w14:textId="03C43DC4" w:rsidR="001A5484" w:rsidRPr="00F21B2D" w:rsidRDefault="001A5484" w:rsidP="0030680C">
      <w:pPr>
        <w:pStyle w:val="NotesBasPage"/>
      </w:pPr>
      <w:r>
        <w:rPr>
          <w:rStyle w:val="Appelnotedebasdep"/>
        </w:rPr>
        <w:footnoteRef/>
      </w:r>
      <w:r>
        <w:t xml:space="preserve"> </w:t>
      </w:r>
      <w:r>
        <w:tab/>
      </w:r>
      <w:r w:rsidRPr="00F21B2D">
        <w:t>Le rapport indique que «</w:t>
      </w:r>
      <w:r w:rsidR="009C3255">
        <w:rPr>
          <w:rFonts w:ascii="Arial" w:hAnsi="Arial"/>
        </w:rPr>
        <w:t> </w:t>
      </w:r>
      <w:r w:rsidRPr="00F21B2D">
        <w:t>Plusieurs des mémoires nous ayant été transmis demandent que le gouvernement étende l’application de l’interdiction du port des signes religieux aux services à l’enfance</w:t>
      </w:r>
      <w:r w:rsidR="009C3255">
        <w:rPr>
          <w:rFonts w:ascii="Arial" w:hAnsi="Arial"/>
        </w:rPr>
        <w:t> </w:t>
      </w:r>
      <w:r w:rsidRPr="00F21B2D">
        <w:t>». À cet égard, en note de bas de page, on invite le lecteur à «</w:t>
      </w:r>
      <w:r w:rsidR="009C3255">
        <w:rPr>
          <w:rFonts w:ascii="Arial" w:hAnsi="Arial"/>
        </w:rPr>
        <w:t> </w:t>
      </w:r>
      <w:r w:rsidRPr="00F21B2D">
        <w:t>voir par exemple les mémoires</w:t>
      </w:r>
      <w:r w:rsidR="009C3255">
        <w:rPr>
          <w:rFonts w:ascii="Arial" w:hAnsi="Arial"/>
        </w:rPr>
        <w:t> </w:t>
      </w:r>
      <w:r w:rsidRPr="00F21B2D">
        <w:t xml:space="preserve">» du Rassemblement pour la laïcité, du Mouvement laïque québécois et de Droits collectifs Québec, Rapport du </w:t>
      </w:r>
      <w:r w:rsidR="002C4853">
        <w:t>Comité</w:t>
      </w:r>
      <w:r w:rsidRPr="00F21B2D">
        <w:t xml:space="preserve"> d’étude, </w:t>
      </w:r>
      <w:r w:rsidR="008F26E6">
        <w:t>à la p</w:t>
      </w:r>
      <w:r w:rsidR="00F353C2">
        <w:t> </w:t>
      </w:r>
      <w:r w:rsidRPr="00F21B2D">
        <w:t xml:space="preserve">155. </w:t>
      </w:r>
    </w:p>
    <w:p w14:paraId="64E60C90" w14:textId="65BEA5B2" w:rsidR="00E56D34" w:rsidRDefault="001A5484" w:rsidP="0030680C">
      <w:pPr>
        <w:pStyle w:val="NotesBasPage"/>
      </w:pPr>
      <w:r w:rsidRPr="00F21B2D">
        <w:tab/>
        <w:t xml:space="preserve">Notons que Les </w:t>
      </w:r>
      <w:r w:rsidR="006D40F4">
        <w:t>l</w:t>
      </w:r>
      <w:r w:rsidRPr="00F21B2D">
        <w:t>ibres penseurs athées ont aussi mis de l’avant une recommandation similaire</w:t>
      </w:r>
      <w:r w:rsidR="000865ED">
        <w:t> </w:t>
      </w:r>
      <w:r w:rsidRPr="00F21B2D">
        <w:t xml:space="preserve">: </w:t>
      </w:r>
      <w:r w:rsidRPr="00E56D34">
        <w:rPr>
          <w:i/>
          <w:iCs/>
        </w:rPr>
        <w:t>Renforcer la laïcité au Québec</w:t>
      </w:r>
      <w:r w:rsidRPr="00F21B2D">
        <w:t xml:space="preserve">, Mémoire présenté au Comité d’étude sur le respect des principes de la Loi sur la laïcité de l’État et sur les influences religieuses, mai 2025, </w:t>
      </w:r>
      <w:r w:rsidR="00E56D34">
        <w:t>à la p</w:t>
      </w:r>
      <w:r w:rsidR="00F353C2">
        <w:t> </w:t>
      </w:r>
      <w:r w:rsidRPr="00F21B2D">
        <w:t>6</w:t>
      </w:r>
      <w:r w:rsidR="005339BE">
        <w:t>. V</w:t>
      </w:r>
      <w:r w:rsidRPr="00F21B2D">
        <w:t xml:space="preserve">oir aussi : Marie-Claude Girard, </w:t>
      </w:r>
      <w:r w:rsidR="00E56D34" w:rsidRPr="002A6B7E">
        <w:rPr>
          <w:rFonts w:ascii="Aptos" w:hAnsi="Aptos"/>
          <w:i/>
        </w:rPr>
        <w:t>supra</w:t>
      </w:r>
      <w:r w:rsidR="00E56D34">
        <w:rPr>
          <w:i/>
          <w:iCs/>
        </w:rPr>
        <w:t xml:space="preserve"> </w:t>
      </w:r>
      <w:r w:rsidR="00E56D34">
        <w:t>note</w:t>
      </w:r>
      <w:r w:rsidR="00E85DA8">
        <w:t xml:space="preserve"> </w:t>
      </w:r>
      <w:r w:rsidR="00E85DA8">
        <w:fldChar w:fldCharType="begin"/>
      </w:r>
      <w:r w:rsidR="00E85DA8">
        <w:instrText xml:space="preserve"> NOTEREF _Ref221008278 \h </w:instrText>
      </w:r>
      <w:r w:rsidR="00E85DA8">
        <w:fldChar w:fldCharType="separate"/>
      </w:r>
      <w:r w:rsidR="00E85DA8">
        <w:t>67</w:t>
      </w:r>
      <w:r w:rsidR="00E85DA8">
        <w:fldChar w:fldCharType="end"/>
      </w:r>
      <w:r w:rsidR="00E56D34">
        <w:t xml:space="preserve"> à la</w:t>
      </w:r>
      <w:r w:rsidRPr="00F21B2D">
        <w:t xml:space="preserve"> p</w:t>
      </w:r>
      <w:r w:rsidR="00F353C2">
        <w:t> </w:t>
      </w:r>
      <w:r w:rsidRPr="00F21B2D">
        <w:t xml:space="preserve">30. </w:t>
      </w:r>
    </w:p>
    <w:p w14:paraId="2F80C6DD" w14:textId="39BC9E71" w:rsidR="001A5484" w:rsidRDefault="00E56D34" w:rsidP="0030680C">
      <w:pPr>
        <w:pStyle w:val="NotesBasPage"/>
      </w:pPr>
      <w:r>
        <w:tab/>
        <w:t>D’autres</w:t>
      </w:r>
      <w:r w:rsidR="001A5484" w:rsidRPr="00F21B2D">
        <w:t xml:space="preserve"> mémoires appuient cette idée sans nécessairement formuler une recommandation</w:t>
      </w:r>
      <w:r>
        <w:t>. Voir</w:t>
      </w:r>
      <w:r w:rsidR="000865ED">
        <w:t> </w:t>
      </w:r>
      <w:r>
        <w:t>:</w:t>
      </w:r>
      <w:r w:rsidR="001A5484" w:rsidRPr="00F21B2D">
        <w:t xml:space="preserve"> Pour le droit des femmes,</w:t>
      </w:r>
      <w:r w:rsidR="001A5484" w:rsidRPr="00B05E15">
        <w:t xml:space="preserve"> </w:t>
      </w:r>
      <w:r w:rsidR="001A5484" w:rsidRPr="00AA32D1">
        <w:rPr>
          <w:i/>
          <w:iCs/>
        </w:rPr>
        <w:t>L’urgence d’agir pour protéger les droits des femmes et des enfants face à l’entrisme des influences religieuses</w:t>
      </w:r>
      <w:r w:rsidR="001A5484">
        <w:t>, mai 2025,</w:t>
      </w:r>
      <w:r w:rsidR="001A5484" w:rsidRPr="00F21B2D">
        <w:t xml:space="preserve"> </w:t>
      </w:r>
      <w:r>
        <w:t>aux pp</w:t>
      </w:r>
      <w:r w:rsidR="00F353C2">
        <w:t> </w:t>
      </w:r>
      <w:r w:rsidR="001A5484" w:rsidRPr="00F21B2D">
        <w:t>23-25</w:t>
      </w:r>
      <w:r w:rsidR="001D1152">
        <w:rPr>
          <w:rFonts w:ascii="Arial" w:hAnsi="Arial"/>
        </w:rPr>
        <w:t> </w:t>
      </w:r>
      <w:r w:rsidR="001A5484" w:rsidRPr="00F21B2D">
        <w:t xml:space="preserve">; Louise Mailloux, </w:t>
      </w:r>
      <w:r w:rsidR="001A5484" w:rsidRPr="00AA32D1">
        <w:rPr>
          <w:i/>
          <w:iCs/>
        </w:rPr>
        <w:t>Un barrage contre le Pacifique</w:t>
      </w:r>
      <w:r w:rsidR="001A5484" w:rsidRPr="00F21B2D">
        <w:t xml:space="preserve">, juin 2025, </w:t>
      </w:r>
      <w:r>
        <w:t>à la p</w:t>
      </w:r>
      <w:r w:rsidR="00F353C2">
        <w:t> </w:t>
      </w:r>
      <w:r w:rsidR="001A5484" w:rsidRPr="00F21B2D">
        <w:t>10.</w:t>
      </w:r>
    </w:p>
  </w:footnote>
  <w:footnote w:id="159">
    <w:p w14:paraId="029F7703" w14:textId="568048BE" w:rsidR="00E216E1" w:rsidRDefault="00E216E1" w:rsidP="0030680C">
      <w:pPr>
        <w:pStyle w:val="NotesBasPage"/>
      </w:pPr>
      <w:r>
        <w:rPr>
          <w:rStyle w:val="Appelnotedebasdep"/>
        </w:rPr>
        <w:footnoteRef/>
      </w:r>
      <w:r>
        <w:t xml:space="preserve"> </w:t>
      </w:r>
      <w:r>
        <w:tab/>
        <w:t xml:space="preserve">Rapport du </w:t>
      </w:r>
      <w:r w:rsidR="002C4853">
        <w:t>Comité</w:t>
      </w:r>
      <w:r>
        <w:t xml:space="preserve"> d’étude, </w:t>
      </w:r>
      <w:r w:rsidR="00E56D34">
        <w:t>à la p</w:t>
      </w:r>
      <w:r w:rsidR="00F353C2">
        <w:t> </w:t>
      </w:r>
      <w:r>
        <w:t xml:space="preserve">233. </w:t>
      </w:r>
    </w:p>
  </w:footnote>
  <w:footnote w:id="160">
    <w:p w14:paraId="7A59DA95" w14:textId="027D9775" w:rsidR="001A5484" w:rsidRDefault="001A5484" w:rsidP="0030680C">
      <w:pPr>
        <w:pStyle w:val="NotesBasPage"/>
      </w:pPr>
      <w:r>
        <w:rPr>
          <w:rStyle w:val="Appelnotedebasdep"/>
        </w:rPr>
        <w:footnoteRef/>
      </w:r>
      <w:r>
        <w:t xml:space="preserve"> </w:t>
      </w:r>
      <w:r>
        <w:tab/>
      </w:r>
      <w:r w:rsidR="006A1E9F">
        <w:t>CSN</w:t>
      </w:r>
      <w:r>
        <w:t xml:space="preserve">, </w:t>
      </w:r>
      <w:r w:rsidRPr="00745F94">
        <w:rPr>
          <w:i/>
          <w:iCs/>
        </w:rPr>
        <w:t>Consultation publique concernant l’application des principes de la laïcité de l’État</w:t>
      </w:r>
      <w:r>
        <w:t xml:space="preserve">, 2025, </w:t>
      </w:r>
      <w:r w:rsidR="00E56D34">
        <w:t>à la p</w:t>
      </w:r>
      <w:r w:rsidR="00F353C2">
        <w:t> </w:t>
      </w:r>
      <w:r>
        <w:t xml:space="preserve">2. </w:t>
      </w:r>
    </w:p>
  </w:footnote>
  <w:footnote w:id="161">
    <w:p w14:paraId="64237F36" w14:textId="1B84DA41" w:rsidR="001A5484" w:rsidRDefault="001A5484" w:rsidP="0030680C">
      <w:pPr>
        <w:pStyle w:val="NotesBasPage"/>
      </w:pPr>
      <w:r>
        <w:rPr>
          <w:rStyle w:val="Appelnotedebasdep"/>
        </w:rPr>
        <w:footnoteRef/>
      </w:r>
      <w:r>
        <w:t xml:space="preserve"> </w:t>
      </w:r>
      <w:r>
        <w:tab/>
      </w:r>
      <w:r w:rsidR="00745F94" w:rsidRPr="00C76046">
        <w:rPr>
          <w:rFonts w:ascii="Aptos" w:hAnsi="Aptos"/>
          <w:i/>
        </w:rPr>
        <w:t>Id.</w:t>
      </w:r>
      <w:r>
        <w:t xml:space="preserve"> </w:t>
      </w:r>
      <w:r w:rsidR="00E56D34">
        <w:t>à la p</w:t>
      </w:r>
      <w:r w:rsidR="00F353C2">
        <w:t> </w:t>
      </w:r>
      <w:r>
        <w:t xml:space="preserve">2. </w:t>
      </w:r>
    </w:p>
  </w:footnote>
  <w:footnote w:id="162">
    <w:p w14:paraId="05282E02" w14:textId="708A80EC" w:rsidR="001A5484" w:rsidRDefault="001A5484" w:rsidP="0030680C">
      <w:pPr>
        <w:pStyle w:val="NotesBasPage"/>
      </w:pPr>
      <w:r>
        <w:rPr>
          <w:rStyle w:val="Appelnotedebasdep"/>
        </w:rPr>
        <w:footnoteRef/>
      </w:r>
      <w:r>
        <w:t xml:space="preserve"> </w:t>
      </w:r>
      <w:r>
        <w:tab/>
      </w:r>
      <w:r w:rsidR="00F040D5">
        <w:t xml:space="preserve">Voir </w:t>
      </w:r>
      <w:r w:rsidR="006471E0">
        <w:t>aussi</w:t>
      </w:r>
      <w:r w:rsidR="00F040D5">
        <w:t xml:space="preserve"> </w:t>
      </w:r>
      <w:r w:rsidR="00B223FE">
        <w:t>par exemple</w:t>
      </w:r>
      <w:r w:rsidR="000865ED">
        <w:t> </w:t>
      </w:r>
      <w:r w:rsidR="00BB7EDB">
        <w:t xml:space="preserve">: Alban Normandin, </w:t>
      </w:r>
      <w:r w:rsidR="00AF6DE8">
        <w:t>«</w:t>
      </w:r>
      <w:r w:rsidR="000D383E">
        <w:rPr>
          <w:rFonts w:ascii="Arial" w:hAnsi="Arial" w:cs="Arial"/>
        </w:rPr>
        <w:t> </w:t>
      </w:r>
      <w:r w:rsidR="00BB7EDB">
        <w:t>L’interdiction des signes religieux dans les CPE risque de les mettre “</w:t>
      </w:r>
      <w:r w:rsidR="000C52BA">
        <w:rPr>
          <w:rFonts w:ascii="Arial" w:hAnsi="Arial" w:cs="Arial"/>
        </w:rPr>
        <w:t> </w:t>
      </w:r>
      <w:r w:rsidR="00BB7EDB">
        <w:t>dans la chnoutte</w:t>
      </w:r>
      <w:r w:rsidR="000C52BA">
        <w:rPr>
          <w:rFonts w:ascii="Arial" w:hAnsi="Arial" w:cs="Arial"/>
        </w:rPr>
        <w:t> </w:t>
      </w:r>
      <w:r w:rsidR="00BB7EDB">
        <w:t>”</w:t>
      </w:r>
      <w:r w:rsidR="000D383E">
        <w:rPr>
          <w:rFonts w:ascii="Arial" w:hAnsi="Arial" w:cs="Arial"/>
        </w:rPr>
        <w:t> </w:t>
      </w:r>
      <w:r w:rsidR="00AF6DE8">
        <w:rPr>
          <w:rFonts w:ascii="Walbaum Heading" w:hAnsi="Walbaum Heading"/>
        </w:rPr>
        <w:t>»</w:t>
      </w:r>
      <w:r w:rsidR="001C5380">
        <w:t xml:space="preserve">, </w:t>
      </w:r>
      <w:r w:rsidR="00FC1B5D" w:rsidRPr="00AF6DE8">
        <w:rPr>
          <w:i/>
        </w:rPr>
        <w:t>Radio-Canada</w:t>
      </w:r>
      <w:r w:rsidR="00FC1B5D">
        <w:t xml:space="preserve">, </w:t>
      </w:r>
      <w:r w:rsidR="000859E5">
        <w:t>6</w:t>
      </w:r>
      <w:r w:rsidR="008C4D59">
        <w:t> </w:t>
      </w:r>
      <w:r w:rsidR="000859E5">
        <w:t>novembre 2025</w:t>
      </w:r>
      <w:r w:rsidR="000865ED">
        <w:rPr>
          <w:rFonts w:ascii="Arial" w:hAnsi="Arial"/>
        </w:rPr>
        <w:t> </w:t>
      </w:r>
      <w:r w:rsidR="000859E5">
        <w:t xml:space="preserve">; </w:t>
      </w:r>
      <w:r w:rsidR="00BC1B38">
        <w:t xml:space="preserve">Mélanie Marquis, </w:t>
      </w:r>
      <w:r w:rsidR="00AF6DE8">
        <w:t>«</w:t>
      </w:r>
      <w:r w:rsidR="000D383E">
        <w:rPr>
          <w:rFonts w:ascii="Arial" w:hAnsi="Arial" w:cs="Arial"/>
        </w:rPr>
        <w:t> </w:t>
      </w:r>
      <w:r w:rsidR="00BC1B38">
        <w:t>Des craintes de pénurie de personnel</w:t>
      </w:r>
      <w:r w:rsidR="000D383E">
        <w:rPr>
          <w:rFonts w:ascii="Arial" w:hAnsi="Arial" w:cs="Arial"/>
        </w:rPr>
        <w:t> </w:t>
      </w:r>
      <w:r w:rsidR="00AF6DE8">
        <w:rPr>
          <w:rFonts w:ascii="Walbaum Heading" w:hAnsi="Walbaum Heading"/>
        </w:rPr>
        <w:t>»</w:t>
      </w:r>
      <w:r w:rsidR="00BC1B38">
        <w:t xml:space="preserve">, </w:t>
      </w:r>
      <w:r w:rsidR="00BC1B38" w:rsidRPr="002E075E">
        <w:rPr>
          <w:i/>
          <w:iCs/>
        </w:rPr>
        <w:t>La Presse</w:t>
      </w:r>
      <w:r w:rsidR="00BC1B38">
        <w:t>, 23</w:t>
      </w:r>
      <w:r w:rsidR="008C4D59">
        <w:t> </w:t>
      </w:r>
      <w:r w:rsidR="00FC5700">
        <w:t>octobre 2025</w:t>
      </w:r>
      <w:r w:rsidR="000865ED">
        <w:rPr>
          <w:rFonts w:ascii="Arial" w:hAnsi="Arial"/>
        </w:rPr>
        <w:t> </w:t>
      </w:r>
      <w:r w:rsidR="002D1276">
        <w:t xml:space="preserve">; Mélanie Marquis, </w:t>
      </w:r>
      <w:r w:rsidR="002E075E">
        <w:t>«</w:t>
      </w:r>
      <w:r w:rsidR="002E075E">
        <w:rPr>
          <w:rFonts w:ascii="Arial" w:hAnsi="Arial" w:cs="Arial"/>
        </w:rPr>
        <w:t> </w:t>
      </w:r>
      <w:r w:rsidR="002D1276">
        <w:t>Entre la laïcité et les libertés individuelles</w:t>
      </w:r>
      <w:r w:rsidR="002E075E">
        <w:t xml:space="preserve"> </w:t>
      </w:r>
      <w:r w:rsidR="002E075E">
        <w:rPr>
          <w:rFonts w:ascii="Walbaum Heading" w:hAnsi="Walbaum Heading"/>
        </w:rPr>
        <w:t>»</w:t>
      </w:r>
      <w:r w:rsidR="002D1276">
        <w:t xml:space="preserve">, </w:t>
      </w:r>
      <w:r w:rsidR="002D1276" w:rsidRPr="00541FEE">
        <w:rPr>
          <w:i/>
          <w:iCs/>
        </w:rPr>
        <w:t>La Presse</w:t>
      </w:r>
      <w:r w:rsidR="002D1276">
        <w:t>, 23</w:t>
      </w:r>
      <w:r w:rsidR="008C4D59">
        <w:t> </w:t>
      </w:r>
      <w:r w:rsidR="002D1276">
        <w:t>octobre 2025</w:t>
      </w:r>
      <w:r w:rsidR="000865ED">
        <w:rPr>
          <w:rFonts w:ascii="Arial" w:hAnsi="Arial"/>
        </w:rPr>
        <w:t> </w:t>
      </w:r>
      <w:r w:rsidR="00061D28">
        <w:t xml:space="preserve">; Fannie Bussières McNicoll, </w:t>
      </w:r>
      <w:r w:rsidR="00543BD4">
        <w:t>«</w:t>
      </w:r>
      <w:r w:rsidR="000D383E">
        <w:rPr>
          <w:rFonts w:ascii="Arial" w:hAnsi="Arial" w:cs="Arial"/>
        </w:rPr>
        <w:t> </w:t>
      </w:r>
      <w:r w:rsidR="009F1B1A">
        <w:t>“</w:t>
      </w:r>
      <w:r w:rsidR="000C52BA">
        <w:rPr>
          <w:rFonts w:ascii="Arial" w:hAnsi="Arial" w:cs="Arial"/>
        </w:rPr>
        <w:t> </w:t>
      </w:r>
      <w:r w:rsidR="00061D28">
        <w:t>Où qu’on se tourne, la porte se ferme</w:t>
      </w:r>
      <w:r w:rsidR="000C52BA">
        <w:rPr>
          <w:rFonts w:ascii="Arial" w:hAnsi="Arial" w:cs="Arial"/>
        </w:rPr>
        <w:t> </w:t>
      </w:r>
      <w:r w:rsidR="00061D28">
        <w:t>”, s’attris</w:t>
      </w:r>
      <w:r w:rsidR="00C36FAA">
        <w:t>tent des étudiantes voilées</w:t>
      </w:r>
      <w:r w:rsidR="000D383E">
        <w:rPr>
          <w:rFonts w:ascii="Arial" w:hAnsi="Arial" w:cs="Arial"/>
        </w:rPr>
        <w:t> </w:t>
      </w:r>
      <w:r w:rsidR="00543BD4">
        <w:rPr>
          <w:rFonts w:ascii="Walbaum Heading" w:hAnsi="Walbaum Heading"/>
        </w:rPr>
        <w:t>»</w:t>
      </w:r>
      <w:r w:rsidR="00C36FAA">
        <w:t xml:space="preserve">, </w:t>
      </w:r>
      <w:r w:rsidR="00C36FAA" w:rsidRPr="00543BD4">
        <w:rPr>
          <w:i/>
        </w:rPr>
        <w:t>Radio-Canada</w:t>
      </w:r>
      <w:r w:rsidR="00C36FAA">
        <w:t xml:space="preserve">, </w:t>
      </w:r>
      <w:r w:rsidR="00CE3F38">
        <w:t>29</w:t>
      </w:r>
      <w:r w:rsidR="008C4D59">
        <w:t> </w:t>
      </w:r>
      <w:r w:rsidR="00CE3F38">
        <w:t xml:space="preserve">novembre 2025. </w:t>
      </w:r>
      <w:r w:rsidR="00061D28">
        <w:t xml:space="preserve"> </w:t>
      </w:r>
    </w:p>
  </w:footnote>
  <w:footnote w:id="163">
    <w:p w14:paraId="361F947C" w14:textId="70E51225" w:rsidR="00D23260" w:rsidRDefault="00D23260" w:rsidP="00D23260">
      <w:pPr>
        <w:pStyle w:val="NotesBasPage"/>
      </w:pPr>
      <w:r>
        <w:rPr>
          <w:rStyle w:val="Appelnotedebasdep"/>
        </w:rPr>
        <w:footnoteRef/>
      </w:r>
      <w:r>
        <w:t xml:space="preserve"> </w:t>
      </w:r>
      <w:r>
        <w:tab/>
        <w:t>AQCPE</w:t>
      </w:r>
      <w:r w:rsidRPr="008C6862">
        <w:t xml:space="preserve">, </w:t>
      </w:r>
      <w:r w:rsidRPr="00B11065">
        <w:rPr>
          <w:i/>
          <w:iCs/>
        </w:rPr>
        <w:t>La laïcité dans les services de garde éducatifs</w:t>
      </w:r>
      <w:r w:rsidR="00916FAB">
        <w:rPr>
          <w:i/>
          <w:iCs/>
        </w:rPr>
        <w:t> </w:t>
      </w:r>
      <w:r w:rsidRPr="00B11065">
        <w:rPr>
          <w:i/>
          <w:iCs/>
        </w:rPr>
        <w:t>: des principes partagés, une réponse en décalage des priorités du terrain</w:t>
      </w:r>
      <w:r w:rsidRPr="008C6862">
        <w:t xml:space="preserve">, </w:t>
      </w:r>
      <w:r w:rsidRPr="00AE0D1C">
        <w:rPr>
          <w:i/>
          <w:iCs/>
        </w:rPr>
        <w:t>Mémoire sur le Projet de loi n° 9, Loi sur le renforcement de la laïcité au Québec</w:t>
      </w:r>
      <w:r>
        <w:t>, 2026 à la p 9.</w:t>
      </w:r>
    </w:p>
  </w:footnote>
  <w:footnote w:id="164">
    <w:p w14:paraId="7DCD42A1" w14:textId="77777777" w:rsidR="008A5791" w:rsidRDefault="008A5791" w:rsidP="008A5791">
      <w:pPr>
        <w:pStyle w:val="NotesBasPage"/>
      </w:pPr>
      <w:r>
        <w:rPr>
          <w:rStyle w:val="Appelnotedebasdep"/>
        </w:rPr>
        <w:footnoteRef/>
      </w:r>
      <w:r>
        <w:t xml:space="preserve"> </w:t>
      </w:r>
      <w:r>
        <w:tab/>
      </w:r>
      <w:r w:rsidRPr="00B11065">
        <w:rPr>
          <w:i/>
          <w:iCs/>
        </w:rPr>
        <w:t>Id</w:t>
      </w:r>
      <w:r>
        <w:t>.</w:t>
      </w:r>
    </w:p>
  </w:footnote>
  <w:footnote w:id="165">
    <w:p w14:paraId="4EDA4E98" w14:textId="08E3749C" w:rsidR="00F70A77" w:rsidRPr="00F70A77" w:rsidRDefault="00F70A77" w:rsidP="00F70A77">
      <w:pPr>
        <w:pStyle w:val="NotesBasPage"/>
      </w:pPr>
      <w:r>
        <w:rPr>
          <w:rStyle w:val="Appelnotedebasdep"/>
        </w:rPr>
        <w:footnoteRef/>
      </w:r>
      <w:r>
        <w:t xml:space="preserve"> </w:t>
      </w:r>
      <w:r>
        <w:tab/>
      </w:r>
      <w:r>
        <w:rPr>
          <w:i/>
          <w:iCs/>
        </w:rPr>
        <w:t>Id</w:t>
      </w:r>
      <w:r w:rsidR="009F099B">
        <w:rPr>
          <w:i/>
          <w:iCs/>
        </w:rPr>
        <w:t>.</w:t>
      </w:r>
    </w:p>
  </w:footnote>
  <w:footnote w:id="166">
    <w:p w14:paraId="4A041791" w14:textId="5DF205CD" w:rsidR="00F40375" w:rsidRDefault="00F40375" w:rsidP="0030680C">
      <w:pPr>
        <w:pStyle w:val="NotesBasPage"/>
      </w:pPr>
      <w:r>
        <w:rPr>
          <w:rStyle w:val="Appelnotedebasdep"/>
        </w:rPr>
        <w:footnoteRef/>
      </w:r>
      <w:r>
        <w:t xml:space="preserve"> </w:t>
      </w:r>
      <w:r>
        <w:tab/>
        <w:t>Projet de loi, art</w:t>
      </w:r>
      <w:r w:rsidR="00F353C2">
        <w:t> </w:t>
      </w:r>
      <w:r>
        <w:t>20</w:t>
      </w:r>
      <w:r w:rsidR="002A52A9">
        <w:t xml:space="preserve">. </w:t>
      </w:r>
    </w:p>
  </w:footnote>
  <w:footnote w:id="167">
    <w:p w14:paraId="2DF201D4" w14:textId="23070F9B" w:rsidR="00D214F4" w:rsidRDefault="00D214F4" w:rsidP="0030680C">
      <w:pPr>
        <w:pStyle w:val="NotesBasPage"/>
      </w:pPr>
      <w:r>
        <w:rPr>
          <w:rStyle w:val="Appelnotedebasdep"/>
        </w:rPr>
        <w:footnoteRef/>
      </w:r>
      <w:r>
        <w:t xml:space="preserve"> </w:t>
      </w:r>
      <w:r w:rsidR="00E0358A">
        <w:tab/>
      </w:r>
      <w:r>
        <w:t>Pour consulter la liste complète</w:t>
      </w:r>
      <w:r w:rsidR="00052ED5">
        <w:t xml:space="preserve"> voir : </w:t>
      </w:r>
      <w:r w:rsidR="00052ED5" w:rsidRPr="00543BD4">
        <w:rPr>
          <w:i/>
        </w:rPr>
        <w:t>Loi sur la laïcité de l’État</w:t>
      </w:r>
      <w:r w:rsidR="00052ED5">
        <w:t>, A</w:t>
      </w:r>
      <w:r w:rsidR="00543BD4">
        <w:t>nnexe</w:t>
      </w:r>
      <w:r w:rsidR="00F353C2">
        <w:t> </w:t>
      </w:r>
      <w:r w:rsidR="00052ED5">
        <w:t>II P</w:t>
      </w:r>
      <w:r w:rsidR="00052ED5" w:rsidRPr="00052ED5">
        <w:t>ersonnes visées par l’interdiction de porter un signe religieux dans l’exercice de leurs fonctions</w:t>
      </w:r>
      <w:r w:rsidR="00E0358A">
        <w:t>.</w:t>
      </w:r>
    </w:p>
  </w:footnote>
  <w:footnote w:id="168">
    <w:p w14:paraId="7E60BE8A" w14:textId="36BBEDC9" w:rsidR="007A5CC0" w:rsidRDefault="007A5CC0" w:rsidP="0030680C">
      <w:pPr>
        <w:pStyle w:val="NotesBasPage"/>
      </w:pPr>
      <w:r>
        <w:rPr>
          <w:rStyle w:val="Appelnotedebasdep"/>
        </w:rPr>
        <w:footnoteRef/>
      </w:r>
      <w:r>
        <w:t xml:space="preserve"> </w:t>
      </w:r>
      <w:r w:rsidR="00F62454">
        <w:tab/>
      </w:r>
      <w:r w:rsidR="00820FD4">
        <w:t>Pour l</w:t>
      </w:r>
      <w:r w:rsidR="00A959DE">
        <w:t>es détails entourant cette liste, voir </w:t>
      </w:r>
      <w:r w:rsidR="00A959DE" w:rsidRPr="00543BD4">
        <w:rPr>
          <w:i/>
        </w:rPr>
        <w:t xml:space="preserve">: </w:t>
      </w:r>
      <w:r w:rsidR="009E04E4" w:rsidRPr="00543BD4">
        <w:rPr>
          <w:i/>
        </w:rPr>
        <w:t>Loi visant notamment à renforcer la laïcité dans le réseau de l’éducation et modifiant diverses dispositions législatives</w:t>
      </w:r>
      <w:r w:rsidR="009E04E4">
        <w:t xml:space="preserve">, </w:t>
      </w:r>
      <w:r w:rsidR="00A30903">
        <w:t>art</w:t>
      </w:r>
      <w:r w:rsidR="00F353C2">
        <w:t> </w:t>
      </w:r>
      <w:r w:rsidR="00A30903">
        <w:t>41 instituant</w:t>
      </w:r>
      <w:r w:rsidR="00710AB6">
        <w:t xml:space="preserve"> l’art</w:t>
      </w:r>
      <w:r w:rsidR="00F353C2">
        <w:t> </w:t>
      </w:r>
      <w:r w:rsidR="00710AB6" w:rsidRPr="00710AB6">
        <w:t>258.0.4</w:t>
      </w:r>
      <w:r w:rsidR="00710AB6">
        <w:t xml:space="preserve"> à la </w:t>
      </w:r>
      <w:r w:rsidR="00C07EBE">
        <w:t>LIP.</w:t>
      </w:r>
    </w:p>
  </w:footnote>
  <w:footnote w:id="169">
    <w:p w14:paraId="63F7340A" w14:textId="63F4DAA3" w:rsidR="00BC5564" w:rsidRDefault="00BC5564" w:rsidP="0030680C">
      <w:pPr>
        <w:pStyle w:val="NotesBasPage"/>
      </w:pPr>
      <w:r>
        <w:rPr>
          <w:rStyle w:val="Appelnotedebasdep"/>
        </w:rPr>
        <w:footnoteRef/>
      </w:r>
      <w:r w:rsidR="00840225">
        <w:t xml:space="preserve"> </w:t>
      </w:r>
      <w:r w:rsidR="00A669E8">
        <w:tab/>
        <w:t xml:space="preserve">Commission des droits de la personne et des droits de la jeunesse, </w:t>
      </w:r>
      <w:r w:rsidR="008B467F" w:rsidRPr="002A6B7E">
        <w:rPr>
          <w:rFonts w:ascii="Aptos" w:hAnsi="Aptos"/>
          <w:i/>
        </w:rPr>
        <w:t>supra</w:t>
      </w:r>
      <w:r w:rsidR="0094119C">
        <w:t xml:space="preserve"> note</w:t>
      </w:r>
      <w:r w:rsidR="00F353C2">
        <w:t> </w:t>
      </w:r>
      <w:r w:rsidR="0094119C" w:rsidRPr="00765464">
        <w:fldChar w:fldCharType="begin"/>
      </w:r>
      <w:r w:rsidR="0094119C">
        <w:instrText xml:space="preserve"> NOTEREF _Ref219990773 \h </w:instrText>
      </w:r>
      <w:r w:rsidR="008B467F" w:rsidRPr="00765464">
        <w:instrText xml:space="preserve"> \* MERGEFORMAT </w:instrText>
      </w:r>
      <w:r w:rsidR="0094119C" w:rsidRPr="00765464">
        <w:fldChar w:fldCharType="separate"/>
      </w:r>
      <w:r w:rsidR="00B34EA6">
        <w:t>9</w:t>
      </w:r>
      <w:r w:rsidR="0094119C" w:rsidRPr="00765464">
        <w:fldChar w:fldCharType="end"/>
      </w:r>
      <w:r w:rsidR="0078597D">
        <w:t xml:space="preserve"> aux pp</w:t>
      </w:r>
      <w:r w:rsidR="00F353C2">
        <w:t> </w:t>
      </w:r>
      <w:r w:rsidR="0070609A">
        <w:t>73-74</w:t>
      </w:r>
      <w:r w:rsidR="001D1152">
        <w:rPr>
          <w:rFonts w:ascii="Arial" w:hAnsi="Arial"/>
        </w:rPr>
        <w:t> </w:t>
      </w:r>
      <w:r w:rsidR="00E476AC">
        <w:t>; Commission des droits de la personne et des droits de la jeunesse,</w:t>
      </w:r>
      <w:r w:rsidR="007C63D4">
        <w:t xml:space="preserve"> </w:t>
      </w:r>
      <w:r w:rsidR="008B467F" w:rsidRPr="002A6B7E">
        <w:rPr>
          <w:rFonts w:ascii="Aptos" w:hAnsi="Aptos"/>
          <w:i/>
        </w:rPr>
        <w:t>supra</w:t>
      </w:r>
      <w:r w:rsidR="008B66CA">
        <w:t xml:space="preserve"> note</w:t>
      </w:r>
      <w:r w:rsidR="00F353C2">
        <w:t> </w:t>
      </w:r>
      <w:r w:rsidR="008B66CA">
        <w:fldChar w:fldCharType="begin"/>
      </w:r>
      <w:r w:rsidR="008B66CA">
        <w:instrText xml:space="preserve"> NOTEREF _Ref219882610 \h </w:instrText>
      </w:r>
      <w:r w:rsidR="008B467F">
        <w:instrText xml:space="preserve"> \* MERGEFORMAT </w:instrText>
      </w:r>
      <w:r w:rsidR="008B66CA">
        <w:fldChar w:fldCharType="separate"/>
      </w:r>
      <w:r w:rsidR="00B34EA6">
        <w:t>10</w:t>
      </w:r>
      <w:r w:rsidR="008B66CA">
        <w:fldChar w:fldCharType="end"/>
      </w:r>
      <w:r w:rsidR="00556FF9" w:rsidRPr="004279A9">
        <w:t xml:space="preserve"> </w:t>
      </w:r>
      <w:r w:rsidR="00556FF9">
        <w:t>aux pp</w:t>
      </w:r>
      <w:r w:rsidR="00F353C2">
        <w:t> </w:t>
      </w:r>
      <w:r w:rsidR="00840225">
        <w:t>43-44.</w:t>
      </w:r>
      <w:r w:rsidR="006C3908">
        <w:t xml:space="preserve"> </w:t>
      </w:r>
    </w:p>
  </w:footnote>
  <w:footnote w:id="170">
    <w:p w14:paraId="03A41DCF" w14:textId="44C4964C" w:rsidR="003342CF" w:rsidRDefault="003342CF" w:rsidP="0030680C">
      <w:pPr>
        <w:pStyle w:val="NotesBasPage"/>
      </w:pPr>
      <w:r>
        <w:rPr>
          <w:rStyle w:val="Appelnotedebasdep"/>
        </w:rPr>
        <w:footnoteRef/>
      </w:r>
      <w:r>
        <w:t xml:space="preserve"> </w:t>
      </w:r>
      <w:r w:rsidR="003071C1">
        <w:tab/>
        <w:t xml:space="preserve">Le compromis </w:t>
      </w:r>
      <w:r w:rsidR="003071C1" w:rsidRPr="003071C1">
        <w:t>envisageait certaines interdictions pour les personnes exerçant l’autorité coercitive de l’État et qui «</w:t>
      </w:r>
      <w:r w:rsidR="009C3255">
        <w:rPr>
          <w:rFonts w:ascii="Arial" w:hAnsi="Arial"/>
        </w:rPr>
        <w:t> </w:t>
      </w:r>
      <w:r w:rsidR="003071C1" w:rsidRPr="003071C1">
        <w:t>détiennent un pouvoir de sanction et même de coercition</w:t>
      </w:r>
      <w:r w:rsidR="009C3255">
        <w:rPr>
          <w:rFonts w:ascii="Arial" w:hAnsi="Arial"/>
        </w:rPr>
        <w:t> </w:t>
      </w:r>
      <w:r w:rsidR="003071C1" w:rsidRPr="003071C1">
        <w:t>» −</w:t>
      </w:r>
      <w:r w:rsidR="00D615FF">
        <w:t xml:space="preserve"> </w:t>
      </w:r>
      <w:r w:rsidR="003071C1" w:rsidRPr="003071C1">
        <w:t>juges, procureurs de la Couronne, président de l’Assemblée nationale, policiers et gardiens de prison</w:t>
      </w:r>
      <w:r w:rsidR="003071C1">
        <w:t>.</w:t>
      </w:r>
    </w:p>
  </w:footnote>
  <w:footnote w:id="171">
    <w:p w14:paraId="6CA6F56F" w14:textId="6A6570F1" w:rsidR="00AA0C03" w:rsidRDefault="00AA0C03" w:rsidP="0030680C">
      <w:pPr>
        <w:pStyle w:val="NotesBasPage"/>
      </w:pPr>
      <w:r>
        <w:rPr>
          <w:rStyle w:val="Appelnotedebasdep"/>
        </w:rPr>
        <w:footnoteRef/>
      </w:r>
      <w:r>
        <w:t xml:space="preserve"> </w:t>
      </w:r>
      <w:r w:rsidR="00223CF0">
        <w:tab/>
      </w:r>
      <w:r w:rsidR="00E6012D">
        <w:t xml:space="preserve">Commission des droits de la personne du Québec, </w:t>
      </w:r>
      <w:r w:rsidR="00E6012D" w:rsidRPr="0030680C">
        <w:rPr>
          <w:i/>
        </w:rPr>
        <w:t>Le port du foulard islamique dans les écoles publiques —</w:t>
      </w:r>
      <w:r w:rsidR="00701D86">
        <w:rPr>
          <w:rFonts w:ascii="Arial" w:hAnsi="Arial"/>
          <w:i/>
        </w:rPr>
        <w:t> </w:t>
      </w:r>
      <w:r w:rsidR="00E6012D" w:rsidRPr="0030680C">
        <w:rPr>
          <w:i/>
        </w:rPr>
        <w:t>Aspects juridiques</w:t>
      </w:r>
      <w:r w:rsidR="00E6012D">
        <w:t>, Pierre Bosset, 1994</w:t>
      </w:r>
      <w:r w:rsidR="00AD2F42">
        <w:rPr>
          <w:rFonts w:ascii="Arial" w:hAnsi="Arial"/>
        </w:rPr>
        <w:t> </w:t>
      </w:r>
      <w:r w:rsidR="00E6012D">
        <w:t xml:space="preserve">; </w:t>
      </w:r>
      <w:r w:rsidR="00223CF0" w:rsidRPr="00223CF0">
        <w:t xml:space="preserve">Commission des droits de la personne et des droits de la jeunesse, </w:t>
      </w:r>
      <w:r w:rsidR="008B467F" w:rsidRPr="002A6B7E">
        <w:rPr>
          <w:rFonts w:ascii="Aptos" w:hAnsi="Aptos"/>
          <w:i/>
        </w:rPr>
        <w:t>supra</w:t>
      </w:r>
      <w:r w:rsidR="0013459F">
        <w:t xml:space="preserve"> note</w:t>
      </w:r>
      <w:r w:rsidR="00F353C2">
        <w:t> </w:t>
      </w:r>
      <w:r w:rsidR="008C26F6">
        <w:fldChar w:fldCharType="begin"/>
      </w:r>
      <w:r w:rsidR="008C26F6">
        <w:instrText xml:space="preserve"> NOTEREF _Ref219990773 \h </w:instrText>
      </w:r>
      <w:r w:rsidR="0030680C">
        <w:instrText xml:space="preserve"> \* MERGEFORMAT </w:instrText>
      </w:r>
      <w:r w:rsidR="008C26F6">
        <w:fldChar w:fldCharType="separate"/>
      </w:r>
      <w:r w:rsidR="00B34EA6">
        <w:t>9</w:t>
      </w:r>
      <w:r w:rsidR="008C26F6">
        <w:fldChar w:fldCharType="end"/>
      </w:r>
      <w:r w:rsidR="008C26F6">
        <w:t xml:space="preserve"> </w:t>
      </w:r>
      <w:r w:rsidR="00223CF0" w:rsidRPr="00223CF0">
        <w:t xml:space="preserve">à la </w:t>
      </w:r>
      <w:r w:rsidR="00223CF0">
        <w:t>p</w:t>
      </w:r>
      <w:r w:rsidR="00F353C2">
        <w:t> </w:t>
      </w:r>
      <w:r w:rsidR="00223CF0">
        <w:t>55.</w:t>
      </w:r>
    </w:p>
  </w:footnote>
  <w:footnote w:id="172">
    <w:p w14:paraId="6B56F132" w14:textId="3D03F3B8" w:rsidR="004A64D5" w:rsidRPr="00004D32" w:rsidRDefault="004A64D5" w:rsidP="0030680C">
      <w:pPr>
        <w:pStyle w:val="NotesBasPage"/>
      </w:pPr>
      <w:r>
        <w:rPr>
          <w:rStyle w:val="Appelnotedebasdep"/>
        </w:rPr>
        <w:footnoteRef/>
      </w:r>
      <w:r>
        <w:t xml:space="preserve"> </w:t>
      </w:r>
      <w:r>
        <w:tab/>
      </w:r>
      <w:r w:rsidR="00A43E9E" w:rsidRPr="00A43E9E">
        <w:t xml:space="preserve">Commission des droits de la personne et des droits de la jeunesse, </w:t>
      </w:r>
      <w:r w:rsidR="008B467F" w:rsidRPr="002A6B7E">
        <w:rPr>
          <w:rFonts w:ascii="Aptos" w:hAnsi="Aptos"/>
          <w:i/>
        </w:rPr>
        <w:t>supra</w:t>
      </w:r>
      <w:r w:rsidR="00A54AC3">
        <w:t xml:space="preserve"> note</w:t>
      </w:r>
      <w:r w:rsidR="00F353C2">
        <w:t> </w:t>
      </w:r>
      <w:r w:rsidR="00A54AC3">
        <w:fldChar w:fldCharType="begin"/>
      </w:r>
      <w:r w:rsidR="00A54AC3">
        <w:instrText xml:space="preserve"> NOTEREF _Ref219882610 \h </w:instrText>
      </w:r>
      <w:r w:rsidR="008B467F">
        <w:instrText xml:space="preserve"> \* MERGEFORMAT </w:instrText>
      </w:r>
      <w:r w:rsidR="00A54AC3">
        <w:fldChar w:fldCharType="separate"/>
      </w:r>
      <w:r w:rsidR="00B34EA6">
        <w:t>10</w:t>
      </w:r>
      <w:r w:rsidR="00A54AC3">
        <w:fldChar w:fldCharType="end"/>
      </w:r>
      <w:r w:rsidR="00543BD4">
        <w:t xml:space="preserve"> </w:t>
      </w:r>
      <w:r w:rsidR="002B29D8">
        <w:t>à la</w:t>
      </w:r>
      <w:r w:rsidR="00A43E9E">
        <w:t xml:space="preserve"> p</w:t>
      </w:r>
      <w:r w:rsidR="00F353C2">
        <w:t> </w:t>
      </w:r>
      <w:r w:rsidR="00A43E9E">
        <w:t xml:space="preserve">45 référant à : </w:t>
      </w:r>
      <w:r w:rsidR="000F170C" w:rsidRPr="00223CF0">
        <w:t xml:space="preserve">Commission des droits de la personne et des droits de la jeunesse, </w:t>
      </w:r>
      <w:r w:rsidR="008B467F" w:rsidRPr="002A6B7E">
        <w:rPr>
          <w:rFonts w:ascii="Aptos" w:hAnsi="Aptos"/>
          <w:i/>
        </w:rPr>
        <w:t>supra</w:t>
      </w:r>
      <w:r w:rsidR="0013459F">
        <w:t xml:space="preserve"> note</w:t>
      </w:r>
      <w:r w:rsidR="00F353C2">
        <w:t> </w:t>
      </w:r>
      <w:r w:rsidR="008C26F6">
        <w:fldChar w:fldCharType="begin"/>
      </w:r>
      <w:r w:rsidR="008C26F6">
        <w:instrText xml:space="preserve"> NOTEREF _Ref219990773 \h </w:instrText>
      </w:r>
      <w:r w:rsidR="0030680C">
        <w:instrText xml:space="preserve"> \* MERGEFORMAT </w:instrText>
      </w:r>
      <w:r w:rsidR="008C26F6">
        <w:fldChar w:fldCharType="separate"/>
      </w:r>
      <w:r w:rsidR="00B34EA6">
        <w:t>9</w:t>
      </w:r>
      <w:r w:rsidR="008C26F6">
        <w:fldChar w:fldCharType="end"/>
      </w:r>
      <w:r w:rsidR="000F170C" w:rsidRPr="00223CF0">
        <w:t xml:space="preserve"> </w:t>
      </w:r>
      <w:r w:rsidR="008C26F6">
        <w:t>aux pp</w:t>
      </w:r>
      <w:r w:rsidR="00F353C2">
        <w:t> </w:t>
      </w:r>
      <w:r w:rsidR="008C26F6">
        <w:t>42 et</w:t>
      </w:r>
      <w:r w:rsidR="000F170C">
        <w:t xml:space="preserve"> 55</w:t>
      </w:r>
      <w:r w:rsidR="00AD2F42">
        <w:rPr>
          <w:rFonts w:ascii="Arial" w:hAnsi="Arial"/>
        </w:rPr>
        <w:t> </w:t>
      </w:r>
      <w:r w:rsidR="00A43E9E">
        <w:t>;</w:t>
      </w:r>
      <w:r w:rsidR="00AF0E1A" w:rsidRPr="00AF0E1A">
        <w:t xml:space="preserve"> </w:t>
      </w:r>
      <w:r w:rsidR="00AF0E1A">
        <w:t xml:space="preserve">Martha </w:t>
      </w:r>
      <w:r w:rsidR="008B467F" w:rsidRPr="00E723AF">
        <w:rPr>
          <w:iCs/>
        </w:rPr>
        <w:t>C</w:t>
      </w:r>
      <w:r w:rsidR="00AF0E1A">
        <w:t xml:space="preserve"> Nussbaum, </w:t>
      </w:r>
      <w:r w:rsidR="00AF0E1A" w:rsidRPr="0030680C">
        <w:rPr>
          <w:i/>
        </w:rPr>
        <w:t>Les religions face à l’intolérance. Vaincre la politique de la peur</w:t>
      </w:r>
      <w:r w:rsidR="00AF0E1A">
        <w:t>, Paris, Climats, 2013</w:t>
      </w:r>
      <w:r w:rsidR="00AD2F42">
        <w:rPr>
          <w:rFonts w:ascii="Arial" w:hAnsi="Arial"/>
        </w:rPr>
        <w:t> </w:t>
      </w:r>
      <w:r w:rsidR="00AF0E1A">
        <w:t xml:space="preserve">; </w:t>
      </w:r>
      <w:r w:rsidR="00AF0E1A" w:rsidRPr="0030680C">
        <w:rPr>
          <w:i/>
        </w:rPr>
        <w:t>Mouvement laïque québécois c</w:t>
      </w:r>
      <w:r w:rsidR="0059724B" w:rsidRPr="0030680C">
        <w:rPr>
          <w:i/>
        </w:rPr>
        <w:t xml:space="preserve"> </w:t>
      </w:r>
      <w:r w:rsidR="00AF0E1A" w:rsidRPr="0030680C">
        <w:rPr>
          <w:i/>
        </w:rPr>
        <w:t>Saguenay (Ville)</w:t>
      </w:r>
      <w:r w:rsidR="00AF0E1A" w:rsidRPr="000F21C0">
        <w:t xml:space="preserve">, </w:t>
      </w:r>
      <w:r w:rsidR="008B467F" w:rsidRPr="002A6B7E">
        <w:rPr>
          <w:rFonts w:ascii="Aptos" w:hAnsi="Aptos"/>
          <w:i/>
        </w:rPr>
        <w:t>supra</w:t>
      </w:r>
      <w:r w:rsidR="00AF0E1A" w:rsidRPr="000F21C0">
        <w:t xml:space="preserve"> note </w:t>
      </w:r>
      <w:r w:rsidR="0024185C">
        <w:fldChar w:fldCharType="begin"/>
      </w:r>
      <w:r w:rsidR="0024185C">
        <w:instrText xml:space="preserve"> NOTEREF _Ref216882406 \h </w:instrText>
      </w:r>
      <w:r w:rsidR="008B467F">
        <w:instrText xml:space="preserve"> \* MERGEFORMAT </w:instrText>
      </w:r>
      <w:r w:rsidR="0024185C">
        <w:fldChar w:fldCharType="separate"/>
      </w:r>
      <w:r w:rsidR="00B34EA6">
        <w:t>47</w:t>
      </w:r>
      <w:r w:rsidR="0024185C">
        <w:fldChar w:fldCharType="end"/>
      </w:r>
      <w:r w:rsidR="00AF0E1A" w:rsidRPr="000F21C0">
        <w:t xml:space="preserve"> au para 73, citant Richard Moon, «</w:t>
      </w:r>
      <w:r w:rsidR="009C3255">
        <w:rPr>
          <w:rFonts w:ascii="Arial" w:hAnsi="Arial"/>
        </w:rPr>
        <w:t> </w:t>
      </w:r>
      <w:r w:rsidR="00AF0E1A" w:rsidRPr="000F21C0">
        <w:t xml:space="preserve">Freedom of Religion Under the Charter of </w:t>
      </w:r>
      <w:proofErr w:type="spellStart"/>
      <w:r w:rsidR="00AF0E1A" w:rsidRPr="000F21C0">
        <w:t>Rights</w:t>
      </w:r>
      <w:proofErr w:type="spellEnd"/>
      <w:r w:rsidR="00AF0E1A" w:rsidRPr="000F21C0">
        <w:t xml:space="preserve">: The </w:t>
      </w:r>
      <w:r w:rsidR="00AF0E1A" w:rsidRPr="00004D32">
        <w:t xml:space="preserve">Limits of State </w:t>
      </w:r>
      <w:proofErr w:type="spellStart"/>
      <w:r w:rsidR="00AF0E1A" w:rsidRPr="00004D32">
        <w:t>Neutrality</w:t>
      </w:r>
      <w:proofErr w:type="spellEnd"/>
      <w:r w:rsidR="009C3255">
        <w:rPr>
          <w:rFonts w:ascii="Arial" w:hAnsi="Arial"/>
        </w:rPr>
        <w:t> </w:t>
      </w:r>
      <w:r w:rsidR="00AF0E1A" w:rsidRPr="00004D32">
        <w:t>», (2012) 45</w:t>
      </w:r>
      <w:r w:rsidR="000D2081">
        <w:t> </w:t>
      </w:r>
      <w:r w:rsidR="00AF0E1A" w:rsidRPr="00004D32">
        <w:t>U.B.</w:t>
      </w:r>
      <w:r w:rsidR="008B467F" w:rsidRPr="0030680C">
        <w:t>C</w:t>
      </w:r>
      <w:r w:rsidR="00AF0E1A" w:rsidRPr="00004D32">
        <w:t xml:space="preserve"> L. Rev.</w:t>
      </w:r>
      <w:r w:rsidR="00F353C2">
        <w:t> </w:t>
      </w:r>
      <w:r w:rsidR="00AF0E1A" w:rsidRPr="00004D32">
        <w:t>497, 507.</w:t>
      </w:r>
    </w:p>
  </w:footnote>
  <w:footnote w:id="173">
    <w:p w14:paraId="7D6606C6" w14:textId="532C2C1A" w:rsidR="00C264D7" w:rsidRDefault="00C264D7" w:rsidP="0030680C">
      <w:pPr>
        <w:pStyle w:val="NotesBasPage"/>
      </w:pPr>
      <w:r>
        <w:rPr>
          <w:rStyle w:val="Appelnotedebasdep"/>
        </w:rPr>
        <w:footnoteRef/>
      </w:r>
      <w:r>
        <w:t xml:space="preserve"> </w:t>
      </w:r>
      <w:r w:rsidR="00656B82">
        <w:tab/>
      </w:r>
      <w:r w:rsidR="00656B82" w:rsidRPr="0030680C">
        <w:rPr>
          <w:i/>
        </w:rPr>
        <w:t xml:space="preserve">Syndicat </w:t>
      </w:r>
      <w:proofErr w:type="spellStart"/>
      <w:r w:rsidR="00656B82" w:rsidRPr="0030680C">
        <w:rPr>
          <w:i/>
        </w:rPr>
        <w:t>Northcrest</w:t>
      </w:r>
      <w:proofErr w:type="spellEnd"/>
      <w:r w:rsidR="00656B82" w:rsidRPr="0030680C">
        <w:rPr>
          <w:i/>
        </w:rPr>
        <w:t xml:space="preserve"> c </w:t>
      </w:r>
      <w:proofErr w:type="spellStart"/>
      <w:r w:rsidR="00656B82" w:rsidRPr="0030680C">
        <w:rPr>
          <w:i/>
        </w:rPr>
        <w:t>Amselem</w:t>
      </w:r>
      <w:proofErr w:type="spellEnd"/>
      <w:r w:rsidR="00656B82" w:rsidRPr="00656B82">
        <w:t>,</w:t>
      </w:r>
      <w:r w:rsidR="000C4E4A" w:rsidRPr="000C4E4A">
        <w:t xml:space="preserve"> [2004] 2 </w:t>
      </w:r>
      <w:r w:rsidR="00CE08CA">
        <w:t>RCS</w:t>
      </w:r>
      <w:r w:rsidR="000C4E4A" w:rsidRPr="000C4E4A">
        <w:t xml:space="preserve"> 551</w:t>
      </w:r>
      <w:r w:rsidR="002E669C">
        <w:t xml:space="preserve"> </w:t>
      </w:r>
      <w:r w:rsidR="000C4E4A" w:rsidRPr="000C4E4A">
        <w:t>au para</w:t>
      </w:r>
      <w:r w:rsidR="00F353C2">
        <w:t> </w:t>
      </w:r>
      <w:r w:rsidR="0064474A">
        <w:t>42.</w:t>
      </w:r>
    </w:p>
  </w:footnote>
  <w:footnote w:id="174">
    <w:p w14:paraId="06B24665" w14:textId="3689FEF9" w:rsidR="00D94003" w:rsidRDefault="00D94003" w:rsidP="0030680C">
      <w:pPr>
        <w:pStyle w:val="NotesBasPage"/>
      </w:pPr>
      <w:r>
        <w:rPr>
          <w:rStyle w:val="Appelnotedebasdep"/>
        </w:rPr>
        <w:footnoteRef/>
      </w:r>
      <w:r>
        <w:t xml:space="preserve"> </w:t>
      </w:r>
      <w:r>
        <w:tab/>
        <w:t>Voir sous-section</w:t>
      </w:r>
      <w:r w:rsidR="00F353C2">
        <w:t> </w:t>
      </w:r>
      <w:r w:rsidR="00A41249">
        <w:t>1.2</w:t>
      </w:r>
      <w:r>
        <w:t>.</w:t>
      </w:r>
    </w:p>
  </w:footnote>
  <w:footnote w:id="175">
    <w:p w14:paraId="50563F0F" w14:textId="16CCA45B" w:rsidR="003025F2" w:rsidRPr="00DB2F44" w:rsidRDefault="003025F2" w:rsidP="003025F2">
      <w:pPr>
        <w:pStyle w:val="NotesBasPage"/>
      </w:pPr>
      <w:r>
        <w:rPr>
          <w:rStyle w:val="Appelnotedebasdep"/>
        </w:rPr>
        <w:footnoteRef/>
      </w:r>
      <w:r w:rsidRPr="00DB2F44">
        <w:t xml:space="preserve"> </w:t>
      </w:r>
      <w:r w:rsidR="000A44B3" w:rsidRPr="00DB2F44">
        <w:tab/>
        <w:t>Voir</w:t>
      </w:r>
      <w:r w:rsidR="00340E72" w:rsidRPr="00DB2F44">
        <w:t xml:space="preserve"> entre autres</w:t>
      </w:r>
      <w:r w:rsidR="00916FAB" w:rsidRPr="00DB2F44">
        <w:t> </w:t>
      </w:r>
      <w:r w:rsidR="00340E72" w:rsidRPr="00DB2F44">
        <w:t>:</w:t>
      </w:r>
      <w:r w:rsidR="000A44B3" w:rsidRPr="00DB2F44">
        <w:t xml:space="preserve"> AQCPE, </w:t>
      </w:r>
      <w:r w:rsidR="000A44B3" w:rsidRPr="00DB2F44">
        <w:rPr>
          <w:i/>
          <w:iCs/>
        </w:rPr>
        <w:t xml:space="preserve">supra </w:t>
      </w:r>
      <w:r w:rsidR="000A44B3" w:rsidRPr="00DB2F44">
        <w:t xml:space="preserve">note </w:t>
      </w:r>
      <w:r w:rsidR="00263124">
        <w:fldChar w:fldCharType="begin"/>
      </w:r>
      <w:r w:rsidR="00263124" w:rsidRPr="00DB2F44">
        <w:instrText xml:space="preserve"> NOTEREF _Ref220943686 \h </w:instrText>
      </w:r>
      <w:r w:rsidR="00263124">
        <w:fldChar w:fldCharType="separate"/>
      </w:r>
      <w:r w:rsidR="00B34EA6">
        <w:t>162</w:t>
      </w:r>
      <w:r w:rsidR="00263124">
        <w:fldChar w:fldCharType="end"/>
      </w:r>
      <w:r w:rsidR="00F37FF6" w:rsidRPr="00DB2F44">
        <w:t xml:space="preserve"> à la p 9</w:t>
      </w:r>
      <w:r w:rsidR="00DB2F44" w:rsidRPr="00DB2F44">
        <w:t>.</w:t>
      </w:r>
    </w:p>
  </w:footnote>
  <w:footnote w:id="176">
    <w:p w14:paraId="48968139" w14:textId="672A827E" w:rsidR="007406D6" w:rsidRDefault="005F2F1E" w:rsidP="0030680C">
      <w:pPr>
        <w:pStyle w:val="NotesBasPage"/>
      </w:pPr>
      <w:r>
        <w:rPr>
          <w:rStyle w:val="Appelnotedebasdep"/>
        </w:rPr>
        <w:footnoteRef/>
      </w:r>
      <w:r>
        <w:t xml:space="preserve"> </w:t>
      </w:r>
      <w:r w:rsidR="005E357C">
        <w:tab/>
      </w:r>
      <w:r w:rsidR="00F30BDA" w:rsidRPr="009A3959">
        <w:t xml:space="preserve">Une directive ministérielle a d’abord été appliquée dans les garderies subventionnées et </w:t>
      </w:r>
      <w:r w:rsidR="005E357C" w:rsidRPr="009A3959">
        <w:t xml:space="preserve">les </w:t>
      </w:r>
      <w:r w:rsidR="00F30BDA" w:rsidRPr="009A3959">
        <w:t>CPE</w:t>
      </w:r>
      <w:r w:rsidR="005E357C" w:rsidRPr="009A3959">
        <w:t xml:space="preserve">. </w:t>
      </w:r>
      <w:r w:rsidR="00133CCF" w:rsidRPr="009A3959">
        <w:t>Ministère de la Famille et des Aînés</w:t>
      </w:r>
      <w:r w:rsidR="0032220D" w:rsidRPr="009A3959">
        <w:t>,</w:t>
      </w:r>
      <w:r w:rsidR="00133CCF" w:rsidRPr="009A3959">
        <w:t xml:space="preserve"> </w:t>
      </w:r>
      <w:r w:rsidR="00497680" w:rsidRPr="0030680C">
        <w:rPr>
          <w:i/>
        </w:rPr>
        <w:t>Directive relative aux activités ayant pour objectif l</w:t>
      </w:r>
      <w:r w:rsidR="00DD4401" w:rsidRPr="0030680C">
        <w:rPr>
          <w:i/>
        </w:rPr>
        <w:t>’</w:t>
      </w:r>
      <w:r w:rsidR="00497680" w:rsidRPr="0030680C">
        <w:rPr>
          <w:i/>
        </w:rPr>
        <w:t>apprentissage d</w:t>
      </w:r>
      <w:r w:rsidR="00DD4401" w:rsidRPr="0030680C">
        <w:rPr>
          <w:i/>
        </w:rPr>
        <w:t>’</w:t>
      </w:r>
      <w:r w:rsidR="00497680" w:rsidRPr="0030680C">
        <w:rPr>
          <w:i/>
        </w:rPr>
        <w:t>une croyance, d</w:t>
      </w:r>
      <w:r w:rsidR="00DD4401" w:rsidRPr="0030680C">
        <w:rPr>
          <w:i/>
        </w:rPr>
        <w:t>’</w:t>
      </w:r>
      <w:r w:rsidR="00497680" w:rsidRPr="0030680C">
        <w:rPr>
          <w:i/>
        </w:rPr>
        <w:t>un dogme ou de la pratique d</w:t>
      </w:r>
      <w:r w:rsidR="007028C1" w:rsidRPr="0030680C">
        <w:rPr>
          <w:i/>
        </w:rPr>
        <w:t>’</w:t>
      </w:r>
      <w:r w:rsidR="00497680" w:rsidRPr="0030680C">
        <w:rPr>
          <w:i/>
        </w:rPr>
        <w:t>une religion spécifique dans un centre de la petite enfance ou une garderie subventionnée</w:t>
      </w:r>
      <w:r w:rsidR="003846ED" w:rsidRPr="009A3959">
        <w:t>, 2010</w:t>
      </w:r>
      <w:r w:rsidR="009A3959">
        <w:t>.</w:t>
      </w:r>
    </w:p>
    <w:p w14:paraId="2FA73338" w14:textId="345F99A2" w:rsidR="005E357C" w:rsidRDefault="007406D6" w:rsidP="0030680C">
      <w:pPr>
        <w:pStyle w:val="NotesBasPage"/>
      </w:pPr>
      <w:r>
        <w:tab/>
      </w:r>
      <w:r w:rsidR="005E357C" w:rsidRPr="009A3959">
        <w:t>Voir </w:t>
      </w:r>
      <w:r w:rsidR="0032220D" w:rsidRPr="009A3959">
        <w:t>aussi</w:t>
      </w:r>
      <w:r w:rsidR="000865ED">
        <w:t> </w:t>
      </w:r>
      <w:r w:rsidR="005E357C" w:rsidRPr="009A3959">
        <w:t xml:space="preserve">: </w:t>
      </w:r>
      <w:r w:rsidR="0032220D" w:rsidRPr="009A3959">
        <w:t>Ministère de la Famille et des Aînés</w:t>
      </w:r>
      <w:r w:rsidR="009D36F2" w:rsidRPr="009A3959">
        <w:t xml:space="preserve">, </w:t>
      </w:r>
      <w:r w:rsidR="00F15A9A" w:rsidRPr="00282D3B">
        <w:rPr>
          <w:i/>
        </w:rPr>
        <w:t>Guide d</w:t>
      </w:r>
      <w:r w:rsidR="007028C1" w:rsidRPr="00282D3B">
        <w:rPr>
          <w:i/>
        </w:rPr>
        <w:t>’</w:t>
      </w:r>
      <w:r w:rsidR="00F15A9A" w:rsidRPr="00282D3B">
        <w:rPr>
          <w:i/>
        </w:rPr>
        <w:t>application de la Directive relative aux activités ayant pour objectif l</w:t>
      </w:r>
      <w:r w:rsidR="007028C1" w:rsidRPr="00282D3B">
        <w:rPr>
          <w:i/>
        </w:rPr>
        <w:t>’</w:t>
      </w:r>
      <w:r w:rsidR="00F15A9A" w:rsidRPr="00282D3B">
        <w:rPr>
          <w:i/>
        </w:rPr>
        <w:t>apprentissage d</w:t>
      </w:r>
      <w:r w:rsidR="007028C1" w:rsidRPr="00282D3B">
        <w:rPr>
          <w:i/>
        </w:rPr>
        <w:t>’</w:t>
      </w:r>
      <w:r w:rsidR="00F15A9A" w:rsidRPr="00282D3B">
        <w:rPr>
          <w:i/>
        </w:rPr>
        <w:t>une croyance, d</w:t>
      </w:r>
      <w:r w:rsidR="007028C1" w:rsidRPr="00282D3B">
        <w:rPr>
          <w:i/>
        </w:rPr>
        <w:t>’</w:t>
      </w:r>
      <w:r w:rsidR="00F15A9A" w:rsidRPr="00282D3B">
        <w:rPr>
          <w:i/>
        </w:rPr>
        <w:t>un dogme ou de la pratique d</w:t>
      </w:r>
      <w:r w:rsidR="007028C1" w:rsidRPr="00282D3B">
        <w:rPr>
          <w:i/>
        </w:rPr>
        <w:t>’</w:t>
      </w:r>
      <w:r w:rsidR="00F15A9A" w:rsidRPr="00282D3B">
        <w:rPr>
          <w:i/>
        </w:rPr>
        <w:t>une religion spécifique dans un centre de la petite enfance ou une garderie subventionnée</w:t>
      </w:r>
      <w:r w:rsidR="00F15A9A" w:rsidRPr="009A3959">
        <w:t>, 2010, en ligne</w:t>
      </w:r>
      <w:r w:rsidR="000865ED">
        <w:t> </w:t>
      </w:r>
      <w:r w:rsidR="00F15A9A" w:rsidRPr="009A3959">
        <w:t xml:space="preserve">: </w:t>
      </w:r>
      <w:hyperlink r:id="rId11">
        <w:r w:rsidR="031E8F8F" w:rsidRPr="031E8F8F">
          <w:rPr>
            <w:rStyle w:val="Lienhypertexte"/>
          </w:rPr>
          <w:t>https://numerique.banq.qc.ca/patrimoine/details/52327/2250083?docref=CTQBfe5x-Ud3VNHHSeJ68w</w:t>
        </w:r>
      </w:hyperlink>
      <w:r w:rsidR="009A3959" w:rsidRPr="009A3959">
        <w:t xml:space="preserve"> </w:t>
      </w:r>
      <w:r>
        <w:t xml:space="preserve"> </w:t>
      </w:r>
    </w:p>
    <w:p w14:paraId="2BA5BDD1" w14:textId="20DC82C5" w:rsidR="005E357C" w:rsidRDefault="005E357C" w:rsidP="0030680C">
      <w:pPr>
        <w:pStyle w:val="NotesBasPage"/>
      </w:pPr>
      <w:r>
        <w:tab/>
        <w:t xml:space="preserve">Cette directive a ensuite été </w:t>
      </w:r>
      <w:r w:rsidR="00F30BDA">
        <w:t>incor</w:t>
      </w:r>
      <w:r w:rsidR="002424F6">
        <w:t xml:space="preserve">porée en 2017 à la </w:t>
      </w:r>
      <w:r w:rsidR="002424F6" w:rsidRPr="00282D3B">
        <w:rPr>
          <w:i/>
        </w:rPr>
        <w:t>Loi sur les services de garde éducatifs à l’enfance</w:t>
      </w:r>
      <w:r w:rsidR="002424F6">
        <w:t>. Son article</w:t>
      </w:r>
      <w:r w:rsidR="00F353C2">
        <w:t> </w:t>
      </w:r>
      <w:r w:rsidR="002424F6">
        <w:t xml:space="preserve">90.1 stipule ceci : </w:t>
      </w:r>
    </w:p>
    <w:p w14:paraId="6C7585FD" w14:textId="0187AE4B" w:rsidR="002424F6" w:rsidRDefault="005E357C" w:rsidP="0030680C">
      <w:pPr>
        <w:pStyle w:val="NotesBasPage"/>
      </w:pPr>
      <w:r>
        <w:tab/>
      </w:r>
      <w:r w:rsidR="002424F6">
        <w:t>«</w:t>
      </w:r>
      <w:r w:rsidR="003F52D0">
        <w:rPr>
          <w:rFonts w:ascii="Arial" w:hAnsi="Arial"/>
        </w:rPr>
        <w:t> </w:t>
      </w:r>
      <w:r w:rsidR="002424F6">
        <w:t>Afin de favoriser la cohésion sociale ainsi que l’intégration des enfants sans distinction liée à l’origine sociale ou ethnique ou à l’appartenance religieuse, les prestataires de services de garde éducatifs subventionnés doivent s’assurer</w:t>
      </w:r>
      <w:r w:rsidR="001D1152">
        <w:t> </w:t>
      </w:r>
      <w:r w:rsidR="002424F6">
        <w:t>:</w:t>
      </w:r>
    </w:p>
    <w:p w14:paraId="73A2332B" w14:textId="75AF35DB" w:rsidR="002424F6" w:rsidRDefault="002424F6" w:rsidP="0030680C">
      <w:pPr>
        <w:pStyle w:val="NotesBasPage"/>
      </w:pPr>
      <w:r>
        <w:tab/>
        <w:t>1° que l’admission des enfants n’est pas liée à l’apprentissage d’une croyance, d’un dogme ou de la pratique d’une religion spécifique</w:t>
      </w:r>
      <w:r w:rsidR="00AD2F42">
        <w:rPr>
          <w:rFonts w:ascii="Arial" w:hAnsi="Arial"/>
        </w:rPr>
        <w:t> </w:t>
      </w:r>
      <w:r>
        <w:t>;</w:t>
      </w:r>
    </w:p>
    <w:p w14:paraId="3091E6FE" w14:textId="5DB2044C" w:rsidR="002424F6" w:rsidRDefault="002424F6" w:rsidP="0030680C">
      <w:pPr>
        <w:pStyle w:val="NotesBasPage"/>
      </w:pPr>
      <w:r>
        <w:tab/>
        <w:t>2° que les activités et les échanges éducatifs n’ont pas pour objectif un tel apprentissage</w:t>
      </w:r>
      <w:r w:rsidR="00AD2F42">
        <w:rPr>
          <w:rFonts w:ascii="Arial" w:hAnsi="Arial"/>
        </w:rPr>
        <w:t> </w:t>
      </w:r>
      <w:r>
        <w:t>;</w:t>
      </w:r>
    </w:p>
    <w:p w14:paraId="6857672D" w14:textId="77777777" w:rsidR="002424F6" w:rsidRDefault="002424F6" w:rsidP="0030680C">
      <w:pPr>
        <w:pStyle w:val="NotesBasPage"/>
      </w:pPr>
      <w:r>
        <w:tab/>
        <w:t>3° qu’une activité ou une pratique répétée qui tire son origine d’un précepte religieux n’est pas autorisée si elle a pour but, par des propos ou des gestes, d’amener l’enfant à faire l’apprentissage d’une croyance, d’un dogme ou de la pratique d’une religion spécifique.</w:t>
      </w:r>
    </w:p>
    <w:p w14:paraId="7C1E1F6E" w14:textId="5EBB85CD" w:rsidR="002424F6" w:rsidRDefault="002424F6" w:rsidP="0030680C">
      <w:pPr>
        <w:pStyle w:val="NotesBasPage"/>
      </w:pPr>
      <w:r>
        <w:tab/>
        <w:t>Toutefois, le premier alinéa ne vise pas à empêcher</w:t>
      </w:r>
      <w:r w:rsidR="001D1152">
        <w:t> </w:t>
      </w:r>
      <w:r>
        <w:t>:</w:t>
      </w:r>
    </w:p>
    <w:p w14:paraId="2AA8C95B" w14:textId="115BCDA0" w:rsidR="002424F6" w:rsidRDefault="002424F6" w:rsidP="0030680C">
      <w:pPr>
        <w:pStyle w:val="NotesBasPage"/>
      </w:pPr>
      <w:r>
        <w:tab/>
        <w:t>1° une manifestation culturelle particulière liée à une fête à connotation religieuse ou qui tire son origine d’une tradition religieuse</w:t>
      </w:r>
      <w:r w:rsidR="00AD2F42">
        <w:rPr>
          <w:rFonts w:ascii="Arial" w:hAnsi="Arial"/>
        </w:rPr>
        <w:t> </w:t>
      </w:r>
      <w:r>
        <w:t>;</w:t>
      </w:r>
    </w:p>
    <w:p w14:paraId="28416E6B" w14:textId="09EC29D4" w:rsidR="002424F6" w:rsidRDefault="002424F6" w:rsidP="0030680C">
      <w:pPr>
        <w:pStyle w:val="NotesBasPage"/>
      </w:pPr>
      <w:r>
        <w:tab/>
        <w:t>2° un régime alimentaire fondé sur un précepte religieux ou une tradition</w:t>
      </w:r>
      <w:r w:rsidR="00AD2F42">
        <w:rPr>
          <w:rFonts w:ascii="Arial" w:hAnsi="Arial"/>
        </w:rPr>
        <w:t> </w:t>
      </w:r>
      <w:r>
        <w:t>;</w:t>
      </w:r>
    </w:p>
    <w:p w14:paraId="7135C7D9" w14:textId="440D4E0E" w:rsidR="002424F6" w:rsidRDefault="002424F6" w:rsidP="0030680C">
      <w:pPr>
        <w:pStyle w:val="NotesBasPage"/>
      </w:pPr>
      <w:r>
        <w:tab/>
        <w:t>3° l’établissement d’un programme d’activités visant à refléter la diversité des réalités culturelles et religieuses</w:t>
      </w:r>
      <w:r w:rsidR="00AD2F42">
        <w:rPr>
          <w:rFonts w:ascii="Arial" w:hAnsi="Arial"/>
        </w:rPr>
        <w:t> </w:t>
      </w:r>
      <w:r>
        <w:t>;</w:t>
      </w:r>
    </w:p>
    <w:p w14:paraId="3740CCE3" w14:textId="77777777" w:rsidR="002424F6" w:rsidRDefault="002424F6" w:rsidP="0030680C">
      <w:pPr>
        <w:pStyle w:val="NotesBasPage"/>
      </w:pPr>
      <w:r>
        <w:tab/>
        <w:t>4° la participation à une activité dont le thème est inspiré d’une coutume.</w:t>
      </w:r>
    </w:p>
    <w:p w14:paraId="6E466AFE" w14:textId="332A655A" w:rsidR="005F2F1E" w:rsidRDefault="002424F6" w:rsidP="0030680C">
      <w:pPr>
        <w:pStyle w:val="NotesBasPage"/>
      </w:pPr>
      <w:r>
        <w:tab/>
        <w:t>Le ministre peut, par directive aux prestataires de services de garde éducatifs subventionnés et aux bureaux coordonnateurs de la garde éducative en milieu familial, prévoir des modalités particulières d’application et de mise en œuvre du présent article.</w:t>
      </w:r>
      <w:r w:rsidR="003F52D0">
        <w:rPr>
          <w:rFonts w:ascii="Arial" w:hAnsi="Arial"/>
        </w:rPr>
        <w:t> </w:t>
      </w:r>
      <w:r>
        <w:t>»</w:t>
      </w:r>
    </w:p>
  </w:footnote>
  <w:footnote w:id="177">
    <w:p w14:paraId="0D67959E" w14:textId="57BA5EDA" w:rsidR="0025784A" w:rsidRDefault="0025784A" w:rsidP="0030680C">
      <w:pPr>
        <w:pStyle w:val="NotesBasPage"/>
      </w:pPr>
      <w:r>
        <w:rPr>
          <w:rStyle w:val="Appelnotedebasdep"/>
        </w:rPr>
        <w:footnoteRef/>
      </w:r>
      <w:r>
        <w:t xml:space="preserve"> </w:t>
      </w:r>
      <w:r>
        <w:tab/>
        <w:t>Voir sous-section</w:t>
      </w:r>
      <w:r w:rsidR="00F353C2">
        <w:t> </w:t>
      </w:r>
      <w:r>
        <w:t>3.1.1.</w:t>
      </w:r>
    </w:p>
  </w:footnote>
  <w:footnote w:id="178">
    <w:p w14:paraId="0AA8CD89" w14:textId="51713B1D" w:rsidR="00672924" w:rsidRPr="003F3A0D" w:rsidRDefault="00672924" w:rsidP="009124FD">
      <w:pPr>
        <w:pStyle w:val="NotesBasPage"/>
      </w:pPr>
      <w:r>
        <w:rPr>
          <w:rStyle w:val="Appelnotedebasdep"/>
        </w:rPr>
        <w:footnoteRef/>
      </w:r>
      <w:r>
        <w:t xml:space="preserve"> </w:t>
      </w:r>
      <w:r w:rsidR="009124FD">
        <w:t xml:space="preserve"> </w:t>
      </w:r>
      <w:r w:rsidR="009124FD">
        <w:tab/>
        <w:t>AQCPE,</w:t>
      </w:r>
      <w:r w:rsidR="00AA20FE">
        <w:t xml:space="preserve"> </w:t>
      </w:r>
      <w:r w:rsidR="003F3A0D" w:rsidRPr="003F3A0D">
        <w:rPr>
          <w:i/>
          <w:iCs/>
        </w:rPr>
        <w:t>supra</w:t>
      </w:r>
      <w:r w:rsidR="003F3A0D">
        <w:rPr>
          <w:i/>
          <w:iCs/>
        </w:rPr>
        <w:t xml:space="preserve"> </w:t>
      </w:r>
      <w:r w:rsidR="003F3A0D">
        <w:t xml:space="preserve">note </w:t>
      </w:r>
      <w:r w:rsidR="003F3A0D">
        <w:fldChar w:fldCharType="begin"/>
      </w:r>
      <w:r w:rsidR="003F3A0D">
        <w:instrText xml:space="preserve"> NOTEREF _Ref220943686 \h </w:instrText>
      </w:r>
      <w:r w:rsidR="003F3A0D">
        <w:fldChar w:fldCharType="separate"/>
      </w:r>
      <w:r w:rsidR="00B34EA6">
        <w:t>162</w:t>
      </w:r>
      <w:r w:rsidR="003F3A0D">
        <w:fldChar w:fldCharType="end"/>
      </w:r>
      <w:r w:rsidR="003F3A0D">
        <w:t xml:space="preserve"> </w:t>
      </w:r>
      <w:r w:rsidR="00004C8E" w:rsidRPr="00CC7FA3">
        <w:t>à la p</w:t>
      </w:r>
      <w:r w:rsidR="00CC7FA3">
        <w:t xml:space="preserve"> 9.</w:t>
      </w:r>
    </w:p>
  </w:footnote>
  <w:footnote w:id="179">
    <w:p w14:paraId="12622E72" w14:textId="0F3C5A88" w:rsidR="00F269FF" w:rsidRPr="00F269FF" w:rsidRDefault="00F269FF" w:rsidP="00F269FF">
      <w:pPr>
        <w:pStyle w:val="NotesBasPage"/>
      </w:pPr>
      <w:r>
        <w:rPr>
          <w:rStyle w:val="Appelnotedebasdep"/>
        </w:rPr>
        <w:footnoteRef/>
      </w:r>
      <w:r>
        <w:t xml:space="preserve"> </w:t>
      </w:r>
      <w:r>
        <w:tab/>
      </w:r>
      <w:r w:rsidRPr="00F269FF">
        <w:rPr>
          <w:i/>
          <w:iCs/>
        </w:rPr>
        <w:t>Id</w:t>
      </w:r>
      <w:r w:rsidR="005517B6">
        <w:rPr>
          <w:i/>
          <w:iCs/>
        </w:rPr>
        <w:t>.</w:t>
      </w:r>
      <w:r>
        <w:rPr>
          <w:i/>
          <w:iCs/>
        </w:rPr>
        <w:t xml:space="preserve"> </w:t>
      </w:r>
      <w:r>
        <w:t>aux pp 18 à</w:t>
      </w:r>
      <w:r w:rsidR="005517B6">
        <w:t xml:space="preserve"> 23</w:t>
      </w:r>
      <w:r w:rsidR="00916FAB">
        <w:rPr>
          <w:rFonts w:ascii="Arial" w:hAnsi="Arial" w:cs="Arial"/>
        </w:rPr>
        <w:t> </w:t>
      </w:r>
      <w:r w:rsidR="006A1E9F">
        <w:t xml:space="preserve">; CSN, </w:t>
      </w:r>
      <w:r w:rsidR="006A1E9F">
        <w:rPr>
          <w:i/>
          <w:iCs/>
        </w:rPr>
        <w:t xml:space="preserve">supra </w:t>
      </w:r>
      <w:r w:rsidR="006A1E9F">
        <w:t xml:space="preserve">note </w:t>
      </w:r>
      <w:r w:rsidR="006A1E9F">
        <w:fldChar w:fldCharType="begin"/>
      </w:r>
      <w:r w:rsidR="006A1E9F">
        <w:instrText xml:space="preserve"> NOTEREF _Ref220071591 \h </w:instrText>
      </w:r>
      <w:r w:rsidR="006A1E9F">
        <w:fldChar w:fldCharType="separate"/>
      </w:r>
      <w:r w:rsidR="00B34EA6">
        <w:t>159</w:t>
      </w:r>
      <w:r w:rsidR="006A1E9F">
        <w:fldChar w:fldCharType="end"/>
      </w:r>
      <w:r w:rsidR="006A1E9F">
        <w:t xml:space="preserve"> à la p 2. </w:t>
      </w:r>
    </w:p>
  </w:footnote>
  <w:footnote w:id="180">
    <w:p w14:paraId="6C8089EC" w14:textId="1C9F603B" w:rsidR="00F269FF" w:rsidRDefault="00F269FF" w:rsidP="00F269FF">
      <w:pPr>
        <w:pStyle w:val="NotesBasPage"/>
      </w:pPr>
      <w:r>
        <w:rPr>
          <w:rStyle w:val="Appelnotedebasdep"/>
        </w:rPr>
        <w:footnoteRef/>
      </w:r>
      <w:r>
        <w:t xml:space="preserve"> </w:t>
      </w:r>
      <w:r>
        <w:tab/>
      </w:r>
      <w:r w:rsidR="006A1E9F">
        <w:t xml:space="preserve">AQCPE, </w:t>
      </w:r>
      <w:r w:rsidR="006A1E9F" w:rsidRPr="003F3A0D">
        <w:rPr>
          <w:i/>
          <w:iCs/>
        </w:rPr>
        <w:t>supra</w:t>
      </w:r>
      <w:r w:rsidR="006A1E9F">
        <w:rPr>
          <w:i/>
          <w:iCs/>
        </w:rPr>
        <w:t xml:space="preserve"> </w:t>
      </w:r>
      <w:r w:rsidR="006A1E9F">
        <w:t>note</w:t>
      </w:r>
      <w:r w:rsidR="006536EE">
        <w:t xml:space="preserve"> </w:t>
      </w:r>
      <w:r w:rsidR="006536EE">
        <w:fldChar w:fldCharType="begin"/>
      </w:r>
      <w:r w:rsidR="006536EE">
        <w:instrText xml:space="preserve"> NOTEREF _Ref220943686 \h </w:instrText>
      </w:r>
      <w:r w:rsidR="006536EE">
        <w:fldChar w:fldCharType="separate"/>
      </w:r>
      <w:r w:rsidR="00B34EA6">
        <w:t>162</w:t>
      </w:r>
      <w:r w:rsidR="006536EE">
        <w:fldChar w:fldCharType="end"/>
      </w:r>
      <w:r w:rsidR="006A1E9F">
        <w:t xml:space="preserve"> aux pp</w:t>
      </w:r>
      <w:r w:rsidR="00336550">
        <w:t xml:space="preserve"> 18 à 23</w:t>
      </w:r>
      <w:r w:rsidR="00916FAB">
        <w:rPr>
          <w:rFonts w:ascii="Arial" w:hAnsi="Arial" w:cs="Arial"/>
        </w:rPr>
        <w:t> </w:t>
      </w:r>
      <w:r w:rsidR="00336550">
        <w:t xml:space="preserve">; CSN, </w:t>
      </w:r>
      <w:r w:rsidR="00336550">
        <w:rPr>
          <w:i/>
          <w:iCs/>
        </w:rPr>
        <w:t xml:space="preserve">supra </w:t>
      </w:r>
      <w:r w:rsidR="00336550">
        <w:t xml:space="preserve">note </w:t>
      </w:r>
      <w:r w:rsidR="00336550">
        <w:fldChar w:fldCharType="begin"/>
      </w:r>
      <w:r w:rsidR="00336550">
        <w:instrText xml:space="preserve"> NOTEREF _Ref220071591 \h </w:instrText>
      </w:r>
      <w:r w:rsidR="00336550">
        <w:fldChar w:fldCharType="separate"/>
      </w:r>
      <w:r w:rsidR="00B34EA6">
        <w:t>159</w:t>
      </w:r>
      <w:r w:rsidR="00336550">
        <w:fldChar w:fldCharType="end"/>
      </w:r>
      <w:r w:rsidR="00336550">
        <w:t xml:space="preserve"> à la p 2.</w:t>
      </w:r>
    </w:p>
  </w:footnote>
  <w:footnote w:id="181">
    <w:p w14:paraId="6B7E008E" w14:textId="0FBABD95" w:rsidR="00FA4F53" w:rsidRDefault="00FA4F53" w:rsidP="0030680C">
      <w:pPr>
        <w:pStyle w:val="NotesBasPage"/>
      </w:pPr>
      <w:r>
        <w:rPr>
          <w:rStyle w:val="Appelnotedebasdep"/>
        </w:rPr>
        <w:footnoteRef/>
      </w:r>
      <w:r>
        <w:t xml:space="preserve"> </w:t>
      </w:r>
      <w:r>
        <w:tab/>
        <w:t>Projet de loi, art</w:t>
      </w:r>
      <w:r w:rsidR="00F353C2">
        <w:t> </w:t>
      </w:r>
      <w:r>
        <w:t>1</w:t>
      </w:r>
      <w:r w:rsidR="00093467">
        <w:t xml:space="preserve"> (</w:t>
      </w:r>
      <w:r>
        <w:t>3°</w:t>
      </w:r>
      <w:r w:rsidR="00093467">
        <w:t>)</w:t>
      </w:r>
      <w:r>
        <w:t>.</w:t>
      </w:r>
    </w:p>
  </w:footnote>
  <w:footnote w:id="182">
    <w:p w14:paraId="0E98502F" w14:textId="0B64443F" w:rsidR="00936970" w:rsidRDefault="00936970" w:rsidP="0030680C">
      <w:pPr>
        <w:pStyle w:val="NotesBasPage"/>
      </w:pPr>
      <w:r>
        <w:rPr>
          <w:rStyle w:val="Appelnotedebasdep"/>
        </w:rPr>
        <w:footnoteRef/>
      </w:r>
      <w:r>
        <w:t xml:space="preserve"> </w:t>
      </w:r>
      <w:r w:rsidR="00EA5798">
        <w:tab/>
      </w:r>
      <w:r w:rsidR="00827F73">
        <w:t>CSN</w:t>
      </w:r>
      <w:r w:rsidR="00EA5798" w:rsidRPr="00EA5798">
        <w:t xml:space="preserve">, </w:t>
      </w:r>
      <w:r w:rsidR="00745F94" w:rsidRPr="002A6B7E">
        <w:rPr>
          <w:rFonts w:ascii="Aptos" w:hAnsi="Aptos"/>
          <w:i/>
        </w:rPr>
        <w:t>supra</w:t>
      </w:r>
      <w:r w:rsidR="00745F94">
        <w:t xml:space="preserve"> note</w:t>
      </w:r>
      <w:r w:rsidR="00F353C2">
        <w:t> </w:t>
      </w:r>
      <w:r w:rsidR="001D290C">
        <w:fldChar w:fldCharType="begin"/>
      </w:r>
      <w:r w:rsidR="001D290C">
        <w:instrText xml:space="preserve"> NOTEREF _Ref220071591 \h </w:instrText>
      </w:r>
      <w:r w:rsidR="001D290C">
        <w:fldChar w:fldCharType="separate"/>
      </w:r>
      <w:r w:rsidR="00B34EA6">
        <w:t>159</w:t>
      </w:r>
      <w:r w:rsidR="001D290C">
        <w:fldChar w:fldCharType="end"/>
      </w:r>
      <w:r w:rsidR="00EA5798" w:rsidRPr="00EA5798">
        <w:t xml:space="preserve"> </w:t>
      </w:r>
      <w:r w:rsidR="0005121A">
        <w:t>à la p</w:t>
      </w:r>
      <w:r w:rsidR="00F353C2">
        <w:t> </w:t>
      </w:r>
      <w:r w:rsidR="00EA5798" w:rsidRPr="00EA5798">
        <w:t>2.</w:t>
      </w:r>
    </w:p>
  </w:footnote>
  <w:footnote w:id="183">
    <w:p w14:paraId="1B547005" w14:textId="122EC938" w:rsidR="00182107" w:rsidRDefault="00182107" w:rsidP="0030680C">
      <w:pPr>
        <w:pStyle w:val="NotesBasPage"/>
      </w:pPr>
      <w:r>
        <w:rPr>
          <w:rStyle w:val="Appelnotedebasdep"/>
        </w:rPr>
        <w:footnoteRef/>
      </w:r>
      <w:r>
        <w:t xml:space="preserve"> </w:t>
      </w:r>
      <w:r w:rsidR="00E15184">
        <w:tab/>
      </w:r>
      <w:r>
        <w:t>Conseil du statut de la femme,</w:t>
      </w:r>
      <w:r w:rsidR="008328F2">
        <w:t xml:space="preserve"> </w:t>
      </w:r>
      <w:r w:rsidR="008328F2" w:rsidRPr="0030680C">
        <w:rPr>
          <w:i/>
        </w:rPr>
        <w:t>La participation au marché du travail des femmes immigrées du Maghreb : une étude de cas</w:t>
      </w:r>
      <w:r w:rsidR="008328F2">
        <w:t>,</w:t>
      </w:r>
      <w:r>
        <w:t xml:space="preserve"> </w:t>
      </w:r>
      <w:r w:rsidR="00E15184">
        <w:t>2014,</w:t>
      </w:r>
      <w:r w:rsidR="008328F2">
        <w:t xml:space="preserve"> </w:t>
      </w:r>
      <w:r>
        <w:t>à la p</w:t>
      </w:r>
      <w:r w:rsidR="00F353C2">
        <w:t> </w:t>
      </w:r>
      <w:r>
        <w:t>32, référant à</w:t>
      </w:r>
      <w:r w:rsidR="00500F7A">
        <w:t> :</w:t>
      </w:r>
      <w:r>
        <w:t xml:space="preserve"> </w:t>
      </w:r>
      <w:proofErr w:type="spellStart"/>
      <w:r w:rsidR="00FB449E">
        <w:t>Bendriss</w:t>
      </w:r>
      <w:proofErr w:type="spellEnd"/>
      <w:r w:rsidR="00FB449E">
        <w:t xml:space="preserve">, 2009, </w:t>
      </w:r>
      <w:r w:rsidR="00E15184">
        <w:t>à la p</w:t>
      </w:r>
      <w:r w:rsidR="00F353C2">
        <w:t> </w:t>
      </w:r>
      <w:r w:rsidR="00FB449E">
        <w:t xml:space="preserve">76 et </w:t>
      </w:r>
      <w:r w:rsidR="00CF1930">
        <w:t xml:space="preserve">à </w:t>
      </w:r>
      <w:r w:rsidR="00FB449E">
        <w:t>Comité consultatif contre la pauvreté et l’exclusion</w:t>
      </w:r>
      <w:r w:rsidR="00E15184" w:rsidRPr="00634256">
        <w:t>, 2013</w:t>
      </w:r>
      <w:r w:rsidR="00E15184">
        <w:t>, à la p</w:t>
      </w:r>
      <w:r w:rsidR="00F353C2">
        <w:t> </w:t>
      </w:r>
      <w:r w:rsidR="00E15184">
        <w:t xml:space="preserve">36. </w:t>
      </w:r>
      <w:r w:rsidR="006152A6">
        <w:t xml:space="preserve">Voir aussi les passages de l’étude du Conseil du statut de la femme au sujet de la division sociale du travail fondée sur l’origine ethnoculturelle : </w:t>
      </w:r>
      <w:r w:rsidR="006152A6" w:rsidRPr="00C76046">
        <w:rPr>
          <w:rFonts w:ascii="Aptos" w:hAnsi="Aptos"/>
          <w:i/>
        </w:rPr>
        <w:t>Id.</w:t>
      </w:r>
      <w:r w:rsidR="006152A6">
        <w:t xml:space="preserve"> aux pp</w:t>
      </w:r>
      <w:r w:rsidR="00F353C2">
        <w:t> </w:t>
      </w:r>
      <w:r w:rsidR="006152A6">
        <w:t>36</w:t>
      </w:r>
      <w:r w:rsidR="00CE665F">
        <w:t>-37</w:t>
      </w:r>
      <w:r w:rsidR="00756DB2">
        <w:t>.</w:t>
      </w:r>
    </w:p>
  </w:footnote>
  <w:footnote w:id="184">
    <w:p w14:paraId="70DD79B0" w14:textId="46D34D2C" w:rsidR="00F11BFC" w:rsidRDefault="00F11BFC" w:rsidP="0030680C">
      <w:pPr>
        <w:pStyle w:val="NotesBasPage"/>
      </w:pPr>
      <w:r>
        <w:rPr>
          <w:rStyle w:val="Appelnotedebasdep"/>
        </w:rPr>
        <w:footnoteRef/>
      </w:r>
      <w:r>
        <w:t xml:space="preserve"> </w:t>
      </w:r>
      <w:r>
        <w:tab/>
        <w:t>À titre d’exemple : Isabelle Larose, «</w:t>
      </w:r>
      <w:r w:rsidR="003F52D0">
        <w:rPr>
          <w:rFonts w:ascii="Arial" w:hAnsi="Arial"/>
        </w:rPr>
        <w:t> </w:t>
      </w:r>
      <w:r>
        <w:t>Des CPE madelinots se tournent vers le recrutement international</w:t>
      </w:r>
      <w:r w:rsidR="003F52D0">
        <w:rPr>
          <w:rFonts w:ascii="Arial" w:hAnsi="Arial"/>
        </w:rPr>
        <w:t> </w:t>
      </w:r>
      <w:r>
        <w:t xml:space="preserve">», </w:t>
      </w:r>
      <w:r w:rsidRPr="009527F9">
        <w:rPr>
          <w:i/>
        </w:rPr>
        <w:t>Radio-Canada</w:t>
      </w:r>
      <w:r>
        <w:t>, 27</w:t>
      </w:r>
      <w:r w:rsidR="008C4D59">
        <w:t> </w:t>
      </w:r>
      <w:r>
        <w:t>janvier 2023</w:t>
      </w:r>
      <w:r w:rsidR="00AD2F42">
        <w:rPr>
          <w:rFonts w:ascii="Arial" w:hAnsi="Arial"/>
        </w:rPr>
        <w:t> </w:t>
      </w:r>
      <w:r>
        <w:t xml:space="preserve">; Tunisie Travail, </w:t>
      </w:r>
      <w:r w:rsidRPr="009527F9">
        <w:rPr>
          <w:i/>
        </w:rPr>
        <w:t>Journées Québec petite enfance</w:t>
      </w:r>
      <w:r w:rsidRPr="009527F9">
        <w:t>,</w:t>
      </w:r>
      <w:r>
        <w:t xml:space="preserve"> en ligne : </w:t>
      </w:r>
      <w:hyperlink r:id="rId12" w:history="1">
        <w:r w:rsidRPr="00E871A3">
          <w:rPr>
            <w:rStyle w:val="Lienhypertexte"/>
          </w:rPr>
          <w:t>https://www.tunisietravail.net/immigration-canada-recrutement-journees-quebec-petite-enfance-112813/</w:t>
        </w:r>
      </w:hyperlink>
      <w:r>
        <w:t xml:space="preserve"> </w:t>
      </w:r>
    </w:p>
  </w:footnote>
  <w:footnote w:id="185">
    <w:p w14:paraId="7812A621" w14:textId="65AE50B3" w:rsidR="00C565C3" w:rsidRDefault="00C565C3" w:rsidP="0030680C">
      <w:pPr>
        <w:pStyle w:val="NotesBasPage"/>
      </w:pPr>
      <w:r>
        <w:rPr>
          <w:rStyle w:val="Appelnotedebasdep"/>
        </w:rPr>
        <w:footnoteRef/>
      </w:r>
      <w:r>
        <w:t xml:space="preserve"> </w:t>
      </w:r>
      <w:r>
        <w:tab/>
        <w:t xml:space="preserve">Gouvernement du Québec, </w:t>
      </w:r>
      <w:r w:rsidR="005A166A" w:rsidRPr="002A6B7E">
        <w:rPr>
          <w:rFonts w:ascii="Aptos" w:hAnsi="Aptos"/>
          <w:i/>
        </w:rPr>
        <w:t>supra</w:t>
      </w:r>
      <w:r w:rsidR="005A166A">
        <w:t xml:space="preserve"> note</w:t>
      </w:r>
      <w:r w:rsidR="00F353C2">
        <w:t> </w:t>
      </w:r>
      <w:r w:rsidR="005A166A" w:rsidRPr="00765464">
        <w:fldChar w:fldCharType="begin"/>
      </w:r>
      <w:r w:rsidR="005A166A" w:rsidRPr="00765464">
        <w:instrText xml:space="preserve"> NOTEREF _Ref220071695 \h </w:instrText>
      </w:r>
      <w:r w:rsidR="00765464">
        <w:instrText xml:space="preserve"> \* MERGEFORMAT </w:instrText>
      </w:r>
      <w:r w:rsidR="005A166A" w:rsidRPr="00765464">
        <w:fldChar w:fldCharType="separate"/>
      </w:r>
      <w:r w:rsidR="00B34EA6">
        <w:t>22</w:t>
      </w:r>
      <w:r w:rsidR="005A166A" w:rsidRPr="00765464">
        <w:fldChar w:fldCharType="end"/>
      </w:r>
      <w:r w:rsidR="005A166A">
        <w:t xml:space="preserve"> </w:t>
      </w:r>
      <w:r>
        <w:t>à la p</w:t>
      </w:r>
      <w:r w:rsidR="00F353C2">
        <w:t> </w:t>
      </w:r>
      <w:r>
        <w:t>2</w:t>
      </w:r>
      <w:r w:rsidR="005A166A">
        <w:t>.</w:t>
      </w:r>
    </w:p>
  </w:footnote>
  <w:footnote w:id="186">
    <w:p w14:paraId="76FD9BD8" w14:textId="18E0BDAE" w:rsidR="00F965D3" w:rsidRDefault="00F965D3" w:rsidP="0030680C">
      <w:pPr>
        <w:pStyle w:val="NotesBasPage"/>
      </w:pPr>
      <w:r>
        <w:rPr>
          <w:rStyle w:val="Appelnotedebasdep"/>
        </w:rPr>
        <w:footnoteRef/>
      </w:r>
      <w:r>
        <w:t xml:space="preserve"> </w:t>
      </w:r>
      <w:r w:rsidR="00185EC3">
        <w:tab/>
      </w:r>
      <w:r w:rsidR="006B6364">
        <w:t xml:space="preserve">Commission des droits de la personne et des droits de le jeunesse, </w:t>
      </w:r>
      <w:r w:rsidR="006B6364" w:rsidRPr="005E5257">
        <w:rPr>
          <w:i/>
        </w:rPr>
        <w:t>Mémoire sur le Projet de loi n°</w:t>
      </w:r>
      <w:r w:rsidR="00F353C2">
        <w:rPr>
          <w:i/>
        </w:rPr>
        <w:t> </w:t>
      </w:r>
      <w:r w:rsidR="006B6364" w:rsidRPr="005E5257">
        <w:rPr>
          <w:i/>
        </w:rPr>
        <w:t>84, Loi sur l’intégration nationale et la Charte québécoise des droits et libertés de la personne</w:t>
      </w:r>
      <w:r w:rsidR="006B6364">
        <w:t>, 2025,</w:t>
      </w:r>
      <w:r w:rsidR="00756FBF">
        <w:t xml:space="preserve"> </w:t>
      </w:r>
      <w:r w:rsidR="00185EC3">
        <w:t xml:space="preserve">à la </w:t>
      </w:r>
      <w:r w:rsidR="003F7287">
        <w:t>p</w:t>
      </w:r>
      <w:r w:rsidR="00F353C2">
        <w:t> </w:t>
      </w:r>
      <w:r w:rsidR="00756FBF">
        <w:t>23.</w:t>
      </w:r>
    </w:p>
  </w:footnote>
  <w:footnote w:id="187">
    <w:p w14:paraId="361571FD" w14:textId="3C0F0875" w:rsidR="00E1771C" w:rsidRDefault="00E1771C" w:rsidP="0030680C">
      <w:pPr>
        <w:pStyle w:val="NotesBasPage"/>
      </w:pPr>
      <w:r>
        <w:rPr>
          <w:rStyle w:val="Appelnotedebasdep"/>
        </w:rPr>
        <w:footnoteRef/>
      </w:r>
      <w:r>
        <w:t xml:space="preserve"> </w:t>
      </w:r>
      <w:r>
        <w:tab/>
        <w:t>Projet de loi, art</w:t>
      </w:r>
      <w:r w:rsidR="00F353C2">
        <w:t> </w:t>
      </w:r>
      <w:r>
        <w:t>1</w:t>
      </w:r>
      <w:r w:rsidR="000D383E">
        <w:t xml:space="preserve"> </w:t>
      </w:r>
      <w:r w:rsidR="00653F40">
        <w:t>(</w:t>
      </w:r>
      <w:r w:rsidR="00FE43DF">
        <w:t>2°</w:t>
      </w:r>
      <w:r w:rsidR="00653F40">
        <w:t>)</w:t>
      </w:r>
      <w:r>
        <w:t xml:space="preserve">. </w:t>
      </w:r>
      <w:r w:rsidRPr="00147C8E">
        <w:t>Voir aussi </w:t>
      </w:r>
      <w:r w:rsidRPr="0030680C">
        <w:rPr>
          <w:i/>
        </w:rPr>
        <w:t xml:space="preserve">: </w:t>
      </w:r>
      <w:r w:rsidR="00917F47" w:rsidRPr="005A166A">
        <w:rPr>
          <w:i/>
          <w:iCs/>
        </w:rPr>
        <w:t>Loi sur l’intégration à la nation québécoise</w:t>
      </w:r>
      <w:r w:rsidR="00147C8E">
        <w:t xml:space="preserve">, </w:t>
      </w:r>
      <w:r w:rsidR="00B041E7">
        <w:t xml:space="preserve">RLRQ, </w:t>
      </w:r>
      <w:r w:rsidR="00B95628">
        <w:t>c</w:t>
      </w:r>
      <w:r w:rsidR="00B041E7">
        <w:t xml:space="preserve"> I</w:t>
      </w:r>
      <w:r w:rsidR="000D383E">
        <w:t xml:space="preserve"> </w:t>
      </w:r>
      <w:r w:rsidR="00B041E7">
        <w:t>-14.02</w:t>
      </w:r>
      <w:r w:rsidR="00147C8E">
        <w:t xml:space="preserve">, préambule. </w:t>
      </w:r>
    </w:p>
  </w:footnote>
  <w:footnote w:id="188">
    <w:p w14:paraId="7159202F" w14:textId="5E6C6AB3" w:rsidR="00BD7D0F" w:rsidRDefault="00F12BD9" w:rsidP="0030680C">
      <w:pPr>
        <w:pStyle w:val="NotesBasPage"/>
      </w:pPr>
      <w:r>
        <w:rPr>
          <w:rStyle w:val="Appelnotedebasdep"/>
        </w:rPr>
        <w:footnoteRef/>
      </w:r>
      <w:r>
        <w:t xml:space="preserve"> </w:t>
      </w:r>
      <w:r w:rsidR="00305DC8">
        <w:tab/>
      </w:r>
      <w:r w:rsidR="0030680C">
        <w:t>PL</w:t>
      </w:r>
      <w:r w:rsidR="00F353C2">
        <w:t> </w:t>
      </w:r>
      <w:r w:rsidR="00246D10">
        <w:t xml:space="preserve">1, </w:t>
      </w:r>
      <w:r w:rsidR="00246D10" w:rsidRPr="005A166A">
        <w:rPr>
          <w:i/>
          <w:iCs/>
        </w:rPr>
        <w:t>Loi constitutionnelle de 2025 sur le Québec</w:t>
      </w:r>
      <w:r w:rsidR="00E10A9B">
        <w:t xml:space="preserve">, </w:t>
      </w:r>
      <w:r w:rsidR="00D5644F">
        <w:t>2</w:t>
      </w:r>
      <w:r w:rsidR="00D5644F" w:rsidRPr="009533B4">
        <w:rPr>
          <w:vertAlign w:val="superscript"/>
        </w:rPr>
        <w:t>e</w:t>
      </w:r>
      <w:r w:rsidR="00D5644F">
        <w:t xml:space="preserve"> </w:t>
      </w:r>
      <w:proofErr w:type="spellStart"/>
      <w:r w:rsidR="00D5644F">
        <w:t>sess</w:t>
      </w:r>
      <w:proofErr w:type="spellEnd"/>
      <w:r w:rsidR="00D5644F">
        <w:t xml:space="preserve">, </w:t>
      </w:r>
      <w:r w:rsidR="00D5644F" w:rsidRPr="004C6C5A">
        <w:t>43</w:t>
      </w:r>
      <w:r w:rsidR="00D5644F" w:rsidRPr="003D5B4E">
        <w:rPr>
          <w:vertAlign w:val="superscript"/>
        </w:rPr>
        <w:t>e</w:t>
      </w:r>
      <w:r w:rsidR="00D5644F" w:rsidRPr="004C6C5A">
        <w:t xml:space="preserve"> </w:t>
      </w:r>
      <w:proofErr w:type="spellStart"/>
      <w:r w:rsidR="00D5644F" w:rsidRPr="004C6C5A">
        <w:t>lég</w:t>
      </w:r>
      <w:proofErr w:type="spellEnd"/>
      <w:r w:rsidR="00D5644F">
        <w:t xml:space="preserve">, </w:t>
      </w:r>
      <w:r w:rsidR="00D5644F" w:rsidRPr="004C6C5A">
        <w:t>Q</w:t>
      </w:r>
      <w:r w:rsidR="00D5644F">
        <w:t xml:space="preserve">uébec, </w:t>
      </w:r>
      <w:r w:rsidR="00D5644F" w:rsidRPr="004C6C5A">
        <w:t xml:space="preserve">(présentation, </w:t>
      </w:r>
      <w:r w:rsidR="00A56140">
        <w:t>9</w:t>
      </w:r>
      <w:r w:rsidR="008C4D59">
        <w:t> </w:t>
      </w:r>
      <w:r w:rsidR="00A56140">
        <w:t>octobre</w:t>
      </w:r>
      <w:r w:rsidR="00D5644F">
        <w:t xml:space="preserve"> 2025)</w:t>
      </w:r>
      <w:r w:rsidR="00E10A9B">
        <w:t>, art</w:t>
      </w:r>
      <w:r w:rsidR="00F353C2">
        <w:t> </w:t>
      </w:r>
      <w:r w:rsidR="00E10A9B">
        <w:t xml:space="preserve">21, </w:t>
      </w:r>
      <w:r w:rsidR="00AE4863">
        <w:t>qui édicterait</w:t>
      </w:r>
      <w:r w:rsidR="00C72C4C">
        <w:t xml:space="preserve"> l’art</w:t>
      </w:r>
      <w:r w:rsidR="001A3EFC">
        <w:t xml:space="preserve"> </w:t>
      </w:r>
      <w:r w:rsidR="00C72C4C">
        <w:t xml:space="preserve">9.2 </w:t>
      </w:r>
      <w:r w:rsidR="00AE4863">
        <w:t>de</w:t>
      </w:r>
      <w:r w:rsidR="00C72C4C">
        <w:t xml:space="preserve"> la Charte</w:t>
      </w:r>
      <w:r w:rsidR="00BD7D0F">
        <w:t xml:space="preserve">. </w:t>
      </w:r>
    </w:p>
    <w:p w14:paraId="431F38C2" w14:textId="13629E72" w:rsidR="0051421E" w:rsidRPr="00A368E9" w:rsidRDefault="00246D10" w:rsidP="0030680C">
      <w:pPr>
        <w:pStyle w:val="NotesBasPage"/>
      </w:pPr>
      <w:r>
        <w:tab/>
      </w:r>
      <w:r w:rsidR="0051421E">
        <w:t xml:space="preserve">À ce sujet, la Commission a recommandé </w:t>
      </w:r>
      <w:r w:rsidR="00302014">
        <w:t xml:space="preserve">dans son mémoire </w:t>
      </w:r>
      <w:r w:rsidR="00474E77">
        <w:t>«</w:t>
      </w:r>
      <w:r w:rsidR="003F52D0">
        <w:rPr>
          <w:rFonts w:ascii="Arial" w:hAnsi="Arial"/>
        </w:rPr>
        <w:t> </w:t>
      </w:r>
      <w:r w:rsidR="00302014">
        <w:t>de ne pas adopter l’article</w:t>
      </w:r>
      <w:r w:rsidR="00F353C2">
        <w:t> </w:t>
      </w:r>
      <w:r w:rsidR="00302014">
        <w:t xml:space="preserve">21 du </w:t>
      </w:r>
      <w:r w:rsidR="0030680C">
        <w:t>PL</w:t>
      </w:r>
      <w:r w:rsidR="00F353C2">
        <w:t> </w:t>
      </w:r>
      <w:r w:rsidR="00302014">
        <w:t xml:space="preserve">1, </w:t>
      </w:r>
      <w:r w:rsidR="00302014" w:rsidRPr="0030680C">
        <w:rPr>
          <w:i/>
        </w:rPr>
        <w:t>Loi constitutionnelle de 2025 sur le Québec</w:t>
      </w:r>
      <w:r w:rsidR="00302014">
        <w:t xml:space="preserve"> modifiant la </w:t>
      </w:r>
      <w:r w:rsidR="00302014" w:rsidRPr="005A166A">
        <w:rPr>
          <w:i/>
          <w:iCs/>
        </w:rPr>
        <w:t>Charte des droits et libertés de la personne</w:t>
      </w:r>
      <w:r w:rsidR="00302014">
        <w:t xml:space="preserve"> et de ne pas y ajouter un article</w:t>
      </w:r>
      <w:r w:rsidR="00F353C2">
        <w:t> </w:t>
      </w:r>
      <w:r w:rsidR="00302014">
        <w:t>9.2 qui aurait pour effet d’introduire une hiérarchisation entre les droits de la Charte, et ce, contrairement au</w:t>
      </w:r>
      <w:r w:rsidR="002D30D6">
        <w:t xml:space="preserve"> principe reconnu en droit international à l’effet que les droits et libertés de la personne sont universels, indivisibles, interdépendants et intimement liés.</w:t>
      </w:r>
      <w:r w:rsidR="003F52D0">
        <w:rPr>
          <w:rFonts w:ascii="Arial" w:hAnsi="Arial"/>
        </w:rPr>
        <w:t> </w:t>
      </w:r>
      <w:r w:rsidR="002D30D6">
        <w:t xml:space="preserve">» Commission des droits de la personne et des droits de la jeunesse, </w:t>
      </w:r>
      <w:r w:rsidR="00474E8F" w:rsidRPr="002A6B7E">
        <w:rPr>
          <w:rFonts w:ascii="Aptos" w:hAnsi="Aptos"/>
          <w:i/>
        </w:rPr>
        <w:t>supra</w:t>
      </w:r>
      <w:r w:rsidR="00474E8F">
        <w:t xml:space="preserve"> note</w:t>
      </w:r>
      <w:r w:rsidR="00F353C2">
        <w:t> </w:t>
      </w:r>
      <w:r w:rsidR="00474E8F" w:rsidRPr="00765464">
        <w:fldChar w:fldCharType="begin"/>
      </w:r>
      <w:r w:rsidR="00474E8F" w:rsidRPr="00765464">
        <w:instrText xml:space="preserve"> NOTEREF _Ref220068932 \h </w:instrText>
      </w:r>
      <w:r w:rsidR="00765464">
        <w:instrText xml:space="preserve"> \* MERGEFORMAT </w:instrText>
      </w:r>
      <w:r w:rsidR="00474E8F" w:rsidRPr="00765464">
        <w:fldChar w:fldCharType="separate"/>
      </w:r>
      <w:r w:rsidR="00B34EA6">
        <w:t>29</w:t>
      </w:r>
      <w:r w:rsidR="00474E8F" w:rsidRPr="00765464">
        <w:fldChar w:fldCharType="end"/>
      </w:r>
      <w:r w:rsidR="00A368E9" w:rsidRPr="00765464">
        <w:t xml:space="preserve"> aux pp</w:t>
      </w:r>
      <w:r w:rsidR="00F353C2">
        <w:t> </w:t>
      </w:r>
      <w:r w:rsidR="00A368E9" w:rsidRPr="00765464">
        <w:t>27-28</w:t>
      </w:r>
      <w:r w:rsidR="00474E8F" w:rsidRPr="00765464">
        <w:t>.</w:t>
      </w:r>
    </w:p>
  </w:footnote>
  <w:footnote w:id="189">
    <w:p w14:paraId="4BF3AA62" w14:textId="486BC205" w:rsidR="007801A9" w:rsidRDefault="007801A9" w:rsidP="0030680C">
      <w:pPr>
        <w:pStyle w:val="NotesBasPage"/>
      </w:pPr>
      <w:r>
        <w:rPr>
          <w:rStyle w:val="Appelnotedebasdep"/>
        </w:rPr>
        <w:footnoteRef/>
      </w:r>
      <w:r>
        <w:t xml:space="preserve"> </w:t>
      </w:r>
      <w:r w:rsidR="007D165A">
        <w:tab/>
      </w:r>
      <w:r w:rsidR="007D165A" w:rsidRPr="004279A9">
        <w:t xml:space="preserve">Commission des droits de la personne et des droits de la jeunesse, </w:t>
      </w:r>
      <w:r w:rsidR="008B467F" w:rsidRPr="002A6B7E">
        <w:rPr>
          <w:rFonts w:ascii="Aptos" w:hAnsi="Aptos"/>
          <w:i/>
        </w:rPr>
        <w:t>supra</w:t>
      </w:r>
      <w:r w:rsidR="00134691">
        <w:t xml:space="preserve"> note</w:t>
      </w:r>
      <w:r w:rsidR="00F353C2">
        <w:t> </w:t>
      </w:r>
      <w:r w:rsidR="00134691">
        <w:fldChar w:fldCharType="begin"/>
      </w:r>
      <w:r w:rsidR="00134691">
        <w:instrText xml:space="preserve"> NOTEREF _Ref219882610 \h </w:instrText>
      </w:r>
      <w:r w:rsidR="008B467F">
        <w:instrText xml:space="preserve"> \* MERGEFORMAT </w:instrText>
      </w:r>
      <w:r w:rsidR="00134691">
        <w:fldChar w:fldCharType="separate"/>
      </w:r>
      <w:r w:rsidR="00B34EA6">
        <w:t>10</w:t>
      </w:r>
      <w:r w:rsidR="00134691">
        <w:fldChar w:fldCharType="end"/>
      </w:r>
      <w:r w:rsidR="007D165A">
        <w:t xml:space="preserve"> à la p</w:t>
      </w:r>
      <w:r w:rsidR="00F353C2">
        <w:t> </w:t>
      </w:r>
      <w:r w:rsidR="008315E4">
        <w:t>47 référant</w:t>
      </w:r>
      <w:r w:rsidR="00500F7A">
        <w:t> :</w:t>
      </w:r>
      <w:r w:rsidR="008315E4">
        <w:t xml:space="preserve"> à </w:t>
      </w:r>
      <w:r w:rsidR="00685CC4">
        <w:t>Micheline Milot, «</w:t>
      </w:r>
      <w:r w:rsidR="003F52D0">
        <w:rPr>
          <w:rFonts w:ascii="Arial" w:hAnsi="Arial"/>
        </w:rPr>
        <w:t> </w:t>
      </w:r>
      <w:r w:rsidR="00685CC4">
        <w:t>L’exigence de neutralité apparente n’est pas neutre</w:t>
      </w:r>
      <w:r w:rsidR="003F52D0">
        <w:rPr>
          <w:rFonts w:ascii="Arial" w:hAnsi="Arial"/>
        </w:rPr>
        <w:t> </w:t>
      </w:r>
      <w:r w:rsidR="00685CC4">
        <w:t>», Denis Jeffrey (</w:t>
      </w:r>
      <w:proofErr w:type="spellStart"/>
      <w:r w:rsidR="00685CC4">
        <w:t>dir</w:t>
      </w:r>
      <w:proofErr w:type="spellEnd"/>
      <w:r w:rsidR="00685CC4">
        <w:t xml:space="preserve">.), </w:t>
      </w:r>
      <w:r w:rsidR="00685CC4" w:rsidRPr="00A56140">
        <w:rPr>
          <w:i/>
        </w:rPr>
        <w:t>Laïcité et signes religieux à l’école</w:t>
      </w:r>
      <w:r w:rsidR="00685CC4">
        <w:t>, Presses de l’Université Laval, 2015, à la p</w:t>
      </w:r>
      <w:r w:rsidR="00F353C2">
        <w:t> </w:t>
      </w:r>
      <w:r w:rsidR="00685CC4">
        <w:t>15</w:t>
      </w:r>
      <w:r w:rsidR="00DA18F4">
        <w:t>.</w:t>
      </w:r>
    </w:p>
  </w:footnote>
  <w:footnote w:id="190">
    <w:p w14:paraId="59DB268C" w14:textId="1BEFADB9" w:rsidR="00D40752" w:rsidRPr="003C279C" w:rsidRDefault="00D40752" w:rsidP="0030680C">
      <w:pPr>
        <w:pStyle w:val="NotesBasPage"/>
      </w:pPr>
      <w:r w:rsidRPr="003C279C">
        <w:rPr>
          <w:rStyle w:val="Appelnotedebasdep"/>
        </w:rPr>
        <w:footnoteRef/>
      </w:r>
      <w:r w:rsidRPr="003C279C">
        <w:t xml:space="preserve"> </w:t>
      </w:r>
      <w:r w:rsidRPr="003C279C">
        <w:tab/>
      </w:r>
      <w:r w:rsidRPr="0030680C">
        <w:rPr>
          <w:rStyle w:val="NbpCar"/>
          <w:rFonts w:asciiTheme="minorHAnsi" w:eastAsiaTheme="minorHAnsi" w:hAnsiTheme="minorHAnsi"/>
        </w:rPr>
        <w:t>Mouvement laïque québécois</w:t>
      </w:r>
      <w:r w:rsidRPr="003C279C">
        <w:rPr>
          <w:rStyle w:val="NbpCar"/>
          <w:rFonts w:asciiTheme="minorHAnsi" w:eastAsiaTheme="minorHAnsi" w:hAnsiTheme="minorHAnsi"/>
        </w:rPr>
        <w:t xml:space="preserve"> c </w:t>
      </w:r>
      <w:r w:rsidRPr="0030680C">
        <w:rPr>
          <w:rStyle w:val="NbpCar"/>
          <w:rFonts w:asciiTheme="minorHAnsi" w:eastAsiaTheme="minorHAnsi" w:hAnsiTheme="minorHAnsi"/>
        </w:rPr>
        <w:t>Saguenay (Ville)</w:t>
      </w:r>
      <w:r w:rsidRPr="003C279C">
        <w:t xml:space="preserve">, </w:t>
      </w:r>
      <w:r w:rsidR="008B467F" w:rsidRPr="002A6B7E">
        <w:rPr>
          <w:rFonts w:ascii="Aptos" w:hAnsi="Aptos"/>
          <w:i/>
        </w:rPr>
        <w:t>supra</w:t>
      </w:r>
      <w:r w:rsidR="00852301" w:rsidRPr="003C279C">
        <w:t xml:space="preserve"> </w:t>
      </w:r>
      <w:r w:rsidR="00474E8F">
        <w:t>note</w:t>
      </w:r>
      <w:r w:rsidR="00F353C2">
        <w:t> </w:t>
      </w:r>
      <w:r w:rsidR="00474E8F" w:rsidRPr="00765464">
        <w:fldChar w:fldCharType="begin"/>
      </w:r>
      <w:r w:rsidR="00474E8F" w:rsidRPr="00765464">
        <w:instrText xml:space="preserve"> NOTEREF _Ref216882406 \h </w:instrText>
      </w:r>
      <w:r w:rsidR="00765464">
        <w:instrText xml:space="preserve"> \* MERGEFORMAT </w:instrText>
      </w:r>
      <w:r w:rsidR="00474E8F" w:rsidRPr="00765464">
        <w:fldChar w:fldCharType="separate"/>
      </w:r>
      <w:r w:rsidR="00B34EA6">
        <w:t>47</w:t>
      </w:r>
      <w:r w:rsidR="00474E8F" w:rsidRPr="00765464">
        <w:fldChar w:fldCharType="end"/>
      </w:r>
      <w:r w:rsidR="00852301" w:rsidRPr="003C279C">
        <w:t>,</w:t>
      </w:r>
      <w:r w:rsidRPr="003C279C">
        <w:t xml:space="preserve"> au para 137.</w:t>
      </w:r>
    </w:p>
  </w:footnote>
  <w:footnote w:id="191">
    <w:p w14:paraId="3ADC0D24" w14:textId="697E4CFA" w:rsidR="008F68DD" w:rsidRPr="00C5125D" w:rsidRDefault="008F68DD" w:rsidP="0030680C">
      <w:pPr>
        <w:pStyle w:val="NotesBasPage"/>
      </w:pPr>
      <w:r w:rsidRPr="003C279C">
        <w:rPr>
          <w:rStyle w:val="Appelnotedebasdep"/>
        </w:rPr>
        <w:footnoteRef/>
      </w:r>
      <w:r w:rsidRPr="003C279C">
        <w:t xml:space="preserve"> </w:t>
      </w:r>
      <w:r w:rsidRPr="003C279C">
        <w:tab/>
      </w:r>
      <w:r w:rsidRPr="00C76046">
        <w:rPr>
          <w:rStyle w:val="NbpCar"/>
          <w:rFonts w:ascii="Aptos" w:eastAsiaTheme="minorHAnsi" w:hAnsi="Aptos"/>
          <w:i/>
        </w:rPr>
        <w:t>Id</w:t>
      </w:r>
      <w:r w:rsidR="00F21CCB" w:rsidRPr="00C76046">
        <w:rPr>
          <w:rStyle w:val="NbpCar"/>
          <w:rFonts w:ascii="Aptos" w:eastAsiaTheme="minorHAnsi" w:hAnsi="Aptos"/>
          <w:i/>
        </w:rPr>
        <w:t>.</w:t>
      </w:r>
      <w:r w:rsidR="00713142">
        <w:rPr>
          <w:rStyle w:val="NbpCar"/>
          <w:rFonts w:ascii="Aptos" w:eastAsiaTheme="minorHAnsi" w:hAnsi="Aptos"/>
          <w:iCs/>
        </w:rPr>
        <w:t xml:space="preserve"> </w:t>
      </w:r>
      <w:r w:rsidRPr="003C279C">
        <w:t>au para 74</w:t>
      </w:r>
      <w:r w:rsidR="00D839C8">
        <w:t xml:space="preserve"> référant</w:t>
      </w:r>
      <w:r w:rsidR="00500F7A">
        <w:t> :</w:t>
      </w:r>
      <w:r w:rsidR="00D839C8">
        <w:t xml:space="preserve"> à </w:t>
      </w:r>
      <w:r w:rsidR="00D839C8" w:rsidRPr="0030680C">
        <w:rPr>
          <w:i/>
        </w:rPr>
        <w:t>R. c N.</w:t>
      </w:r>
      <w:r w:rsidR="000D383E">
        <w:rPr>
          <w:i/>
        </w:rPr>
        <w:t xml:space="preserve"> </w:t>
      </w:r>
      <w:r w:rsidR="00D839C8" w:rsidRPr="0030680C">
        <w:rPr>
          <w:i/>
        </w:rPr>
        <w:t>S</w:t>
      </w:r>
      <w:r w:rsidR="00D839C8" w:rsidRPr="00D839C8">
        <w:rPr>
          <w:i/>
        </w:rPr>
        <w:t>.</w:t>
      </w:r>
      <w:r w:rsidR="00D839C8" w:rsidRPr="00D839C8">
        <w:t>, 2012</w:t>
      </w:r>
      <w:r w:rsidR="000D2081">
        <w:t> </w:t>
      </w:r>
      <w:r w:rsidR="00D839C8" w:rsidRPr="00D839C8">
        <w:t>CSC</w:t>
      </w:r>
      <w:r w:rsidR="00F353C2">
        <w:t> </w:t>
      </w:r>
      <w:r w:rsidR="00D839C8" w:rsidRPr="00D839C8">
        <w:t xml:space="preserve">72 </w:t>
      </w:r>
      <w:r w:rsidR="00BE1F52">
        <w:t>aux paras</w:t>
      </w:r>
      <w:r w:rsidR="00F353C2">
        <w:t> </w:t>
      </w:r>
      <w:r w:rsidR="00D839C8" w:rsidRPr="00D839C8">
        <w:t>31 et 50-51</w:t>
      </w:r>
      <w:r w:rsidRPr="003C279C">
        <w:t>.</w:t>
      </w:r>
    </w:p>
  </w:footnote>
  <w:footnote w:id="192">
    <w:p w14:paraId="33024B72" w14:textId="6FEC1480" w:rsidR="00A91B55" w:rsidRDefault="00A91B55" w:rsidP="0030680C">
      <w:pPr>
        <w:pStyle w:val="NotesBasPage"/>
      </w:pPr>
      <w:r>
        <w:rPr>
          <w:rStyle w:val="Appelnotedebasdep"/>
        </w:rPr>
        <w:footnoteRef/>
      </w:r>
      <w:r>
        <w:t xml:space="preserve"> </w:t>
      </w:r>
      <w:r w:rsidR="00F21CCB">
        <w:tab/>
      </w:r>
      <w:r w:rsidR="00853E61">
        <w:t>Projet de loi</w:t>
      </w:r>
      <w:r w:rsidR="006E36D2">
        <w:t>, art</w:t>
      </w:r>
      <w:r w:rsidR="00F353C2">
        <w:t> </w:t>
      </w:r>
      <w:r w:rsidR="006E36D2">
        <w:t>9 (</w:t>
      </w:r>
      <w:r w:rsidR="00853E61">
        <w:t>art</w:t>
      </w:r>
      <w:r w:rsidR="00F353C2">
        <w:t> </w:t>
      </w:r>
      <w:r w:rsidR="00853E61">
        <w:t xml:space="preserve">10.1 à la </w:t>
      </w:r>
      <w:r w:rsidR="00853E61" w:rsidRPr="00F21CCB">
        <w:rPr>
          <w:i/>
          <w:iCs/>
        </w:rPr>
        <w:t>Loi sur la laïcité de l’État</w:t>
      </w:r>
      <w:r w:rsidR="006E36D2">
        <w:t>)</w:t>
      </w:r>
      <w:r w:rsidR="00853E61">
        <w:t xml:space="preserve">. </w:t>
      </w:r>
    </w:p>
  </w:footnote>
  <w:footnote w:id="193">
    <w:p w14:paraId="7A151ED1" w14:textId="4EDB58C7" w:rsidR="00A91B55" w:rsidRDefault="00A91B55" w:rsidP="0030680C">
      <w:pPr>
        <w:pStyle w:val="NotesBasPage"/>
      </w:pPr>
      <w:r>
        <w:rPr>
          <w:rStyle w:val="Appelnotedebasdep"/>
        </w:rPr>
        <w:footnoteRef/>
      </w:r>
      <w:r>
        <w:t xml:space="preserve"> </w:t>
      </w:r>
      <w:r>
        <w:tab/>
        <w:t>Projet de loi</w:t>
      </w:r>
      <w:r w:rsidR="006E36D2">
        <w:t>, art</w:t>
      </w:r>
      <w:r w:rsidR="00F353C2">
        <w:t> </w:t>
      </w:r>
      <w:r w:rsidR="006E36D2">
        <w:t>9 (art</w:t>
      </w:r>
      <w:r w:rsidR="00F353C2">
        <w:t> </w:t>
      </w:r>
      <w:r>
        <w:t xml:space="preserve">10.1 à la </w:t>
      </w:r>
      <w:r w:rsidRPr="00F21CCB">
        <w:rPr>
          <w:i/>
          <w:iCs/>
        </w:rPr>
        <w:t>Loi sur la laïcité de l’État</w:t>
      </w:r>
      <w:r w:rsidR="006E36D2">
        <w:t>).</w:t>
      </w:r>
    </w:p>
  </w:footnote>
  <w:footnote w:id="194">
    <w:p w14:paraId="2491F3C4" w14:textId="4FE9A1E2" w:rsidR="00347593" w:rsidRDefault="00347593" w:rsidP="0030680C">
      <w:pPr>
        <w:pStyle w:val="NotesBasPage"/>
      </w:pPr>
      <w:r>
        <w:rPr>
          <w:rStyle w:val="Appelnotedebasdep"/>
        </w:rPr>
        <w:footnoteRef/>
      </w:r>
      <w:r>
        <w:t xml:space="preserve"> </w:t>
      </w:r>
      <w:r>
        <w:tab/>
        <w:t>Projet de loi</w:t>
      </w:r>
      <w:r w:rsidR="006E36D2">
        <w:t>, art</w:t>
      </w:r>
      <w:r w:rsidR="00F353C2">
        <w:t> </w:t>
      </w:r>
      <w:r w:rsidR="006E36D2">
        <w:t>9 (art</w:t>
      </w:r>
      <w:r w:rsidR="00F353C2">
        <w:t> </w:t>
      </w:r>
      <w:r>
        <w:t>10.2</w:t>
      </w:r>
      <w:r w:rsidR="00492F82" w:rsidRPr="00492F82">
        <w:t xml:space="preserve"> </w:t>
      </w:r>
      <w:r w:rsidR="00492F82">
        <w:t xml:space="preserve">à la </w:t>
      </w:r>
      <w:r w:rsidR="00492F82" w:rsidRPr="00F21CCB">
        <w:rPr>
          <w:i/>
          <w:iCs/>
        </w:rPr>
        <w:t>Loi sur la laïcité de l’État</w:t>
      </w:r>
      <w:r w:rsidR="006E36D2">
        <w:t>).</w:t>
      </w:r>
    </w:p>
  </w:footnote>
  <w:footnote w:id="195">
    <w:p w14:paraId="0624BAB6" w14:textId="5DE3EEAB" w:rsidR="003962AB" w:rsidRDefault="003962AB" w:rsidP="0030680C">
      <w:pPr>
        <w:pStyle w:val="NotesBasPage"/>
      </w:pPr>
      <w:r>
        <w:rPr>
          <w:rStyle w:val="Appelnotedebasdep"/>
        </w:rPr>
        <w:footnoteRef/>
      </w:r>
      <w:r>
        <w:t xml:space="preserve"> </w:t>
      </w:r>
      <w:r>
        <w:tab/>
        <w:t xml:space="preserve">Rapport d’enquête, </w:t>
      </w:r>
      <w:r w:rsidR="008C210D">
        <w:t>à la p</w:t>
      </w:r>
      <w:r w:rsidR="00F353C2">
        <w:t> </w:t>
      </w:r>
      <w:r>
        <w:t>47</w:t>
      </w:r>
      <w:r w:rsidR="0011295F">
        <w:t xml:space="preserve"> </w:t>
      </w:r>
      <w:r>
        <w:t>(notre soulignement)</w:t>
      </w:r>
      <w:r w:rsidR="00352B80">
        <w:t>.</w:t>
      </w:r>
      <w:r>
        <w:t xml:space="preserve"> Plus loin, le Rapport d’enquête déclare dans le même sens que «</w:t>
      </w:r>
      <w:r w:rsidR="00434046">
        <w:rPr>
          <w:rFonts w:ascii="Arial" w:hAnsi="Arial"/>
        </w:rPr>
        <w:t> </w:t>
      </w:r>
      <w:r>
        <w:t>[la] présence de salles de prière peut être vue comme un privilège, voire un élément facilitant la radicalisation et le prosélytisme. Dans le contexte sociopolitique actuel, celle-ci accentue les tensions et rend difficile le vivre-ensemble entre les étudiants et certains clubs étudiants</w:t>
      </w:r>
      <w:r w:rsidR="00434046">
        <w:rPr>
          <w:rFonts w:ascii="Arial" w:hAnsi="Arial"/>
        </w:rPr>
        <w:t> </w:t>
      </w:r>
      <w:r>
        <w:t xml:space="preserve">». </w:t>
      </w:r>
      <w:r w:rsidRPr="00C76046">
        <w:rPr>
          <w:rFonts w:ascii="Aptos" w:hAnsi="Aptos"/>
          <w:i/>
        </w:rPr>
        <w:t>Id.</w:t>
      </w:r>
      <w:r>
        <w:t xml:space="preserve"> </w:t>
      </w:r>
      <w:r w:rsidR="008C210D">
        <w:t>à la p</w:t>
      </w:r>
      <w:r w:rsidR="00F353C2">
        <w:t> </w:t>
      </w:r>
      <w:r>
        <w:t>51.</w:t>
      </w:r>
    </w:p>
  </w:footnote>
  <w:footnote w:id="196">
    <w:p w14:paraId="4A1B9303" w14:textId="639C15AD" w:rsidR="003962AB" w:rsidRDefault="003962AB" w:rsidP="0030680C">
      <w:pPr>
        <w:pStyle w:val="NotesBasPage"/>
      </w:pPr>
      <w:r>
        <w:rPr>
          <w:rStyle w:val="Appelnotedebasdep"/>
        </w:rPr>
        <w:footnoteRef/>
      </w:r>
      <w:r>
        <w:t xml:space="preserve"> </w:t>
      </w:r>
      <w:r>
        <w:tab/>
        <w:t>Isabelle Hachey, «</w:t>
      </w:r>
      <w:r w:rsidR="00434046">
        <w:rPr>
          <w:rFonts w:ascii="Arial" w:hAnsi="Arial"/>
        </w:rPr>
        <w:t> </w:t>
      </w:r>
      <w:r>
        <w:t>Un beau tour de manège politique</w:t>
      </w:r>
      <w:r w:rsidR="00434046">
        <w:rPr>
          <w:rFonts w:ascii="Arial" w:hAnsi="Arial"/>
        </w:rPr>
        <w:t> </w:t>
      </w:r>
      <w:r>
        <w:t xml:space="preserve">», </w:t>
      </w:r>
      <w:r w:rsidRPr="00F21CCB">
        <w:rPr>
          <w:i/>
          <w:iCs/>
        </w:rPr>
        <w:t>La Presse</w:t>
      </w:r>
      <w:r>
        <w:t>, 4</w:t>
      </w:r>
      <w:r w:rsidR="008C4D59">
        <w:t> </w:t>
      </w:r>
      <w:r>
        <w:t>juillet 2025.</w:t>
      </w:r>
    </w:p>
  </w:footnote>
  <w:footnote w:id="197">
    <w:p w14:paraId="1EE3AB17" w14:textId="6B7B1347" w:rsidR="003962AB" w:rsidRDefault="003962AB" w:rsidP="0030680C">
      <w:pPr>
        <w:pStyle w:val="NotesBasPage"/>
      </w:pPr>
      <w:r>
        <w:rPr>
          <w:rStyle w:val="Appelnotedebasdep"/>
        </w:rPr>
        <w:footnoteRef/>
      </w:r>
      <w:r>
        <w:t xml:space="preserve"> </w:t>
      </w:r>
      <w:r>
        <w:tab/>
      </w:r>
      <w:r w:rsidRPr="00EC4684">
        <w:t>Nadia El-Mabrouk, Fatima Aboubakr, Najia Lfarouk, Mandana Javan, Radhia Ben Amor, Mina Bouchkioua et Leila Lesbet</w:t>
      </w:r>
      <w:r>
        <w:t xml:space="preserve"> (Citoyennes de culture musulmane),</w:t>
      </w:r>
      <w:r w:rsidR="000D383E">
        <w:t xml:space="preserve"> </w:t>
      </w:r>
      <w:r>
        <w:t>«</w:t>
      </w:r>
      <w:r w:rsidR="00434046">
        <w:rPr>
          <w:rFonts w:ascii="Arial" w:hAnsi="Arial"/>
        </w:rPr>
        <w:t> </w:t>
      </w:r>
      <w:r>
        <w:t xml:space="preserve">Lieux de </w:t>
      </w:r>
      <w:r>
        <w:rPr>
          <w:rFonts w:ascii="Arial" w:hAnsi="Arial"/>
        </w:rPr>
        <w:t>ʺ</w:t>
      </w:r>
      <w:r>
        <w:t>ressourcement</w:t>
      </w:r>
      <w:r>
        <w:rPr>
          <w:rFonts w:ascii="Arial" w:hAnsi="Arial"/>
        </w:rPr>
        <w:t>ʺ</w:t>
      </w:r>
      <w:r w:rsidR="00756580">
        <w:rPr>
          <w:rFonts w:ascii="Arial" w:hAnsi="Arial"/>
        </w:rPr>
        <w:t> </w:t>
      </w:r>
      <w:r>
        <w:t>? Vraiment</w:t>
      </w:r>
      <w:r w:rsidR="00756580">
        <w:rPr>
          <w:rFonts w:ascii="Arial" w:hAnsi="Arial"/>
        </w:rPr>
        <w:t> </w:t>
      </w:r>
      <w:r>
        <w:t>?</w:t>
      </w:r>
      <w:r w:rsidR="00434046">
        <w:rPr>
          <w:rFonts w:ascii="Arial" w:hAnsi="Arial"/>
        </w:rPr>
        <w:t> </w:t>
      </w:r>
      <w:r>
        <w:t xml:space="preserve">», </w:t>
      </w:r>
      <w:r w:rsidRPr="00F21CCB">
        <w:rPr>
          <w:i/>
          <w:iCs/>
        </w:rPr>
        <w:t>La Presse</w:t>
      </w:r>
      <w:r>
        <w:t>, 7</w:t>
      </w:r>
      <w:r w:rsidR="008C4D59">
        <w:t> </w:t>
      </w:r>
      <w:r>
        <w:t xml:space="preserve">avril 2023, dans Rapport d’enquête, </w:t>
      </w:r>
      <w:r w:rsidR="00C32F48">
        <w:t>à la p</w:t>
      </w:r>
      <w:r w:rsidR="00F353C2">
        <w:t> </w:t>
      </w:r>
      <w:r>
        <w:t>47.</w:t>
      </w:r>
    </w:p>
  </w:footnote>
  <w:footnote w:id="198">
    <w:p w14:paraId="1F275265" w14:textId="7180714F" w:rsidR="003962AB" w:rsidRDefault="003962AB" w:rsidP="0030680C">
      <w:pPr>
        <w:pStyle w:val="NotesBasPage"/>
      </w:pPr>
      <w:r>
        <w:rPr>
          <w:rStyle w:val="Appelnotedebasdep"/>
        </w:rPr>
        <w:footnoteRef/>
      </w:r>
      <w:r>
        <w:t xml:space="preserve"> </w:t>
      </w:r>
      <w:r>
        <w:tab/>
        <w:t xml:space="preserve">Pour une présentation factuelle plus complète de la situation survenue au Collège de Maisonneuve, voir : Centre de prévention de la radicalisation menant à la violence, </w:t>
      </w:r>
      <w:r w:rsidRPr="00F21CCB">
        <w:rPr>
          <w:i/>
          <w:iCs/>
        </w:rPr>
        <w:t>Enjeux et perspectives de la radicalisation menant à la violence en milieu scolaire au Québec, Rapport d’analyse</w:t>
      </w:r>
      <w:r>
        <w:t>, 2016</w:t>
      </w:r>
      <w:r w:rsidR="00DA18F4">
        <w:t> </w:t>
      </w:r>
      <w:r>
        <w:t>section</w:t>
      </w:r>
      <w:r w:rsidR="00DA18F4">
        <w:t>s</w:t>
      </w:r>
      <w:r w:rsidR="00F353C2">
        <w:t> </w:t>
      </w:r>
      <w:r>
        <w:t xml:space="preserve">5.5, en ligne : </w:t>
      </w:r>
      <w:hyperlink r:id="rId13" w:history="1">
        <w:r w:rsidRPr="00612862">
          <w:rPr>
            <w:rStyle w:val="Lienhypertexte"/>
          </w:rPr>
          <w:t>https://info-radical.org/wp-content/uploads/2016/07/RAPPORT_CPRMV.pdf</w:t>
        </w:r>
      </w:hyperlink>
      <w:r>
        <w:t xml:space="preserve"> </w:t>
      </w:r>
    </w:p>
  </w:footnote>
  <w:footnote w:id="199">
    <w:p w14:paraId="4290B9A5" w14:textId="5D54514A" w:rsidR="003962AB" w:rsidRDefault="003962AB" w:rsidP="0030680C">
      <w:pPr>
        <w:pStyle w:val="NotesBasPage"/>
      </w:pPr>
      <w:r>
        <w:rPr>
          <w:rStyle w:val="Appelnotedebasdep"/>
        </w:rPr>
        <w:footnoteRef/>
      </w:r>
      <w:r>
        <w:t xml:space="preserve"> </w:t>
      </w:r>
      <w:r>
        <w:tab/>
        <w:t>Rapport d’enquête, aux pp</w:t>
      </w:r>
      <w:r w:rsidR="00133B89">
        <w:t> </w:t>
      </w:r>
      <w:r>
        <w:t xml:space="preserve">46-48. </w:t>
      </w:r>
    </w:p>
  </w:footnote>
  <w:footnote w:id="200">
    <w:p w14:paraId="2C3BB076" w14:textId="2AF7C8FA" w:rsidR="003962AB" w:rsidRDefault="003962AB" w:rsidP="0030680C">
      <w:pPr>
        <w:pStyle w:val="NotesBasPage"/>
      </w:pPr>
      <w:r>
        <w:rPr>
          <w:rStyle w:val="Appelnotedebasdep"/>
        </w:rPr>
        <w:footnoteRef/>
      </w:r>
      <w:r>
        <w:t xml:space="preserve"> </w:t>
      </w:r>
      <w:r>
        <w:tab/>
      </w:r>
      <w:r w:rsidR="00DC2F38">
        <w:rPr>
          <w:i/>
          <w:iCs/>
        </w:rPr>
        <w:t>Id.</w:t>
      </w:r>
      <w:r>
        <w:t xml:space="preserve"> </w:t>
      </w:r>
      <w:r w:rsidR="00F21CCB">
        <w:t>à la p</w:t>
      </w:r>
      <w:r w:rsidR="00133B89">
        <w:t> </w:t>
      </w:r>
      <w:r>
        <w:t xml:space="preserve">51. </w:t>
      </w:r>
    </w:p>
  </w:footnote>
  <w:footnote w:id="201">
    <w:p w14:paraId="08ED7962" w14:textId="5F5C5369" w:rsidR="003962AB" w:rsidRPr="002C37D4" w:rsidRDefault="003962AB" w:rsidP="0030680C">
      <w:pPr>
        <w:pStyle w:val="NotesBasPage"/>
        <w:rPr>
          <w:lang w:val="en-CA"/>
        </w:rPr>
      </w:pPr>
      <w:r>
        <w:rPr>
          <w:rStyle w:val="Appelnotedebasdep"/>
        </w:rPr>
        <w:footnoteRef/>
      </w:r>
      <w:r w:rsidRPr="002C37D4">
        <w:rPr>
          <w:lang w:val="en-CA"/>
        </w:rPr>
        <w:t xml:space="preserve"> </w:t>
      </w:r>
      <w:r w:rsidRPr="002C37D4">
        <w:rPr>
          <w:lang w:val="en-CA"/>
        </w:rPr>
        <w:tab/>
        <w:t xml:space="preserve">Isabelle Hachey, </w:t>
      </w:r>
      <w:r w:rsidR="00DC2F38" w:rsidRPr="002C37D4">
        <w:rPr>
          <w:i/>
          <w:lang w:val="en-CA"/>
        </w:rPr>
        <w:t>supra</w:t>
      </w:r>
      <w:r w:rsidR="00DC2F38" w:rsidRPr="002C37D4">
        <w:rPr>
          <w:lang w:val="en-CA"/>
        </w:rPr>
        <w:t xml:space="preserve"> note</w:t>
      </w:r>
      <w:r w:rsidR="00133B89" w:rsidRPr="002C37D4">
        <w:rPr>
          <w:lang w:val="en-CA"/>
        </w:rPr>
        <w:t> </w:t>
      </w:r>
      <w:r w:rsidR="00DC2F38">
        <w:fldChar w:fldCharType="begin"/>
      </w:r>
      <w:r w:rsidR="00DC2F38" w:rsidRPr="002C37D4">
        <w:rPr>
          <w:lang w:val="en-CA"/>
        </w:rPr>
        <w:instrText xml:space="preserve"> NOTEREF _Ref220837410 \h </w:instrText>
      </w:r>
      <w:r w:rsidR="00DC2F38">
        <w:fldChar w:fldCharType="separate"/>
      </w:r>
      <w:r w:rsidR="00B34EA6">
        <w:rPr>
          <w:lang w:val="en-CA"/>
        </w:rPr>
        <w:t>195</w:t>
      </w:r>
      <w:r w:rsidR="00DC2F38">
        <w:fldChar w:fldCharType="end"/>
      </w:r>
      <w:r w:rsidRPr="002C37D4">
        <w:rPr>
          <w:lang w:val="en-CA"/>
        </w:rPr>
        <w:t>.</w:t>
      </w:r>
    </w:p>
  </w:footnote>
  <w:footnote w:id="202">
    <w:p w14:paraId="19566844" w14:textId="4239050D" w:rsidR="003962AB" w:rsidRPr="002C37D4" w:rsidRDefault="003962AB" w:rsidP="0030680C">
      <w:pPr>
        <w:pStyle w:val="NotesBasPage"/>
        <w:rPr>
          <w:lang w:val="en-CA"/>
        </w:rPr>
      </w:pPr>
      <w:r>
        <w:rPr>
          <w:rStyle w:val="Appelnotedebasdep"/>
        </w:rPr>
        <w:footnoteRef/>
      </w:r>
      <w:r w:rsidRPr="002C37D4">
        <w:rPr>
          <w:lang w:val="en-CA"/>
        </w:rPr>
        <w:t xml:space="preserve"> </w:t>
      </w:r>
      <w:r w:rsidRPr="002C37D4">
        <w:rPr>
          <w:lang w:val="en-CA"/>
        </w:rPr>
        <w:tab/>
      </w:r>
      <w:r w:rsidR="00053294" w:rsidRPr="002C37D4">
        <w:rPr>
          <w:rFonts w:ascii="Aptos" w:hAnsi="Aptos"/>
          <w:i/>
          <w:lang w:val="en-CA"/>
        </w:rPr>
        <w:t>Id.</w:t>
      </w:r>
    </w:p>
  </w:footnote>
  <w:footnote w:id="203">
    <w:p w14:paraId="22EAAD01" w14:textId="14B01513" w:rsidR="003962AB" w:rsidRPr="002C37D4" w:rsidRDefault="003962AB" w:rsidP="0030680C">
      <w:pPr>
        <w:pStyle w:val="NotesBasPage"/>
        <w:rPr>
          <w:lang w:val="en-CA"/>
        </w:rPr>
      </w:pPr>
      <w:r>
        <w:rPr>
          <w:rStyle w:val="Appelnotedebasdep"/>
        </w:rPr>
        <w:footnoteRef/>
      </w:r>
      <w:r w:rsidRPr="002C37D4">
        <w:rPr>
          <w:lang w:val="en-CA"/>
        </w:rPr>
        <w:t xml:space="preserve"> </w:t>
      </w:r>
      <w:r w:rsidRPr="002C37D4">
        <w:rPr>
          <w:lang w:val="en-CA"/>
        </w:rPr>
        <w:tab/>
      </w:r>
      <w:r w:rsidR="00053294" w:rsidRPr="002C37D4">
        <w:rPr>
          <w:rFonts w:ascii="Aptos" w:hAnsi="Aptos"/>
          <w:i/>
          <w:lang w:val="en-CA"/>
        </w:rPr>
        <w:t>Id.</w:t>
      </w:r>
    </w:p>
  </w:footnote>
  <w:footnote w:id="204">
    <w:p w14:paraId="1FFBD0F6" w14:textId="6277211D" w:rsidR="003962AB" w:rsidRDefault="003962AB" w:rsidP="0030680C">
      <w:pPr>
        <w:pStyle w:val="NotesBasPage"/>
      </w:pPr>
      <w:r>
        <w:rPr>
          <w:rStyle w:val="Appelnotedebasdep"/>
        </w:rPr>
        <w:footnoteRef/>
      </w:r>
      <w:r>
        <w:t xml:space="preserve"> </w:t>
      </w:r>
      <w:r>
        <w:tab/>
        <w:t>Félix Moirrissette-Beaulieu, «</w:t>
      </w:r>
      <w:r w:rsidR="00434046">
        <w:rPr>
          <w:rFonts w:ascii="Arial" w:hAnsi="Arial"/>
        </w:rPr>
        <w:t> </w:t>
      </w:r>
      <w:r>
        <w:t>Québec n’a pas l’intention d’abolir les salles de recueillement dans les cégeps</w:t>
      </w:r>
      <w:r w:rsidR="00434046">
        <w:rPr>
          <w:rFonts w:ascii="Arial" w:hAnsi="Arial"/>
        </w:rPr>
        <w:t> </w:t>
      </w:r>
      <w:r>
        <w:t xml:space="preserve">», </w:t>
      </w:r>
      <w:r w:rsidRPr="00BF174D">
        <w:rPr>
          <w:i/>
        </w:rPr>
        <w:t>Radio-Canada</w:t>
      </w:r>
      <w:r>
        <w:t>, 6</w:t>
      </w:r>
      <w:r w:rsidR="008C4D59">
        <w:t> </w:t>
      </w:r>
      <w:r>
        <w:t xml:space="preserve">avril 2023. </w:t>
      </w:r>
    </w:p>
  </w:footnote>
  <w:footnote w:id="205">
    <w:p w14:paraId="1A8C3FCA" w14:textId="3A3885FB" w:rsidR="003962AB" w:rsidRDefault="003962AB" w:rsidP="0030680C">
      <w:pPr>
        <w:pStyle w:val="NotesBasPage"/>
      </w:pPr>
      <w:r>
        <w:rPr>
          <w:rStyle w:val="Appelnotedebasdep"/>
        </w:rPr>
        <w:footnoteRef/>
      </w:r>
      <w:r>
        <w:t xml:space="preserve"> </w:t>
      </w:r>
      <w:r w:rsidR="00F5508A">
        <w:tab/>
        <w:t>Voir</w:t>
      </w:r>
      <w:r>
        <w:t xml:space="preserve"> section du </w:t>
      </w:r>
      <w:r w:rsidR="003C3547">
        <w:t>Rapport du Comité d’étude</w:t>
      </w:r>
      <w:r>
        <w:t xml:space="preserve"> intitulé</w:t>
      </w:r>
      <w:r w:rsidR="00E169A9">
        <w:t>e</w:t>
      </w:r>
      <w:r>
        <w:t xml:space="preserve"> «</w:t>
      </w:r>
      <w:r w:rsidR="00434046">
        <w:rPr>
          <w:rFonts w:ascii="Arial" w:hAnsi="Arial"/>
        </w:rPr>
        <w:t> </w:t>
      </w:r>
      <w:r>
        <w:t>Les salles de prière dans les collèges et les universités</w:t>
      </w:r>
      <w:r w:rsidR="00434046">
        <w:rPr>
          <w:rFonts w:ascii="Arial" w:hAnsi="Arial"/>
        </w:rPr>
        <w:t> </w:t>
      </w:r>
      <w:r>
        <w:t>»</w:t>
      </w:r>
      <w:r w:rsidR="00F5508A">
        <w:t xml:space="preserve">, </w:t>
      </w:r>
      <w:r w:rsidR="00053294">
        <w:t>aux pp</w:t>
      </w:r>
      <w:r w:rsidR="00133B89">
        <w:t> </w:t>
      </w:r>
      <w:r w:rsidR="00F5508A">
        <w:t>209-214.</w:t>
      </w:r>
    </w:p>
  </w:footnote>
  <w:footnote w:id="206">
    <w:p w14:paraId="1177FABB" w14:textId="3E02797E" w:rsidR="003962AB" w:rsidRDefault="003962AB" w:rsidP="0030680C">
      <w:pPr>
        <w:pStyle w:val="NotesBasPage"/>
      </w:pPr>
      <w:r>
        <w:rPr>
          <w:rStyle w:val="Appelnotedebasdep"/>
        </w:rPr>
        <w:footnoteRef/>
      </w:r>
      <w:r>
        <w:t xml:space="preserve"> </w:t>
      </w:r>
      <w:r>
        <w:tab/>
      </w:r>
      <w:r w:rsidR="00BF174D">
        <w:rPr>
          <w:i/>
          <w:iCs/>
        </w:rPr>
        <w:t>Id.</w:t>
      </w:r>
      <w:r>
        <w:t xml:space="preserve"> </w:t>
      </w:r>
      <w:r w:rsidR="004B7A14">
        <w:t>à la p</w:t>
      </w:r>
      <w:r>
        <w:t xml:space="preserve"> 210, référant</w:t>
      </w:r>
      <w:r w:rsidR="00500F7A">
        <w:t> :</w:t>
      </w:r>
      <w:r>
        <w:t xml:space="preserve"> à</w:t>
      </w:r>
      <w:r w:rsidRPr="00E17085">
        <w:t xml:space="preserve"> </w:t>
      </w:r>
      <w:r>
        <w:t xml:space="preserve">Bertrand Lavoie, David Koussens et Frédéric Dejean, </w:t>
      </w:r>
      <w:r w:rsidRPr="000B298A">
        <w:rPr>
          <w:i/>
        </w:rPr>
        <w:t>Pratiques d’accommodement pour motifs religieux et administration des espaces de prières dans les établissements d’enseignement supérieur au Québec</w:t>
      </w:r>
      <w:r w:rsidR="00756580" w:rsidRPr="000B298A">
        <w:rPr>
          <w:i/>
        </w:rPr>
        <w:t> </w:t>
      </w:r>
      <w:r w:rsidRPr="000B298A">
        <w:rPr>
          <w:i/>
        </w:rPr>
        <w:t>: vers une approche inclusive et planifiée, rapport présenté au ministère de l’Éducation et de l’Enseignement supérieur</w:t>
      </w:r>
      <w:r>
        <w:t>, Université de Sherbrooke, 2019, p</w:t>
      </w:r>
      <w:r w:rsidR="000010BF">
        <w:t>p</w:t>
      </w:r>
      <w:r w:rsidR="00133B89">
        <w:t> </w:t>
      </w:r>
      <w:r>
        <w:t>36-38.</w:t>
      </w:r>
    </w:p>
  </w:footnote>
  <w:footnote w:id="207">
    <w:p w14:paraId="42DAA350" w14:textId="2C0D1E30" w:rsidR="003962AB" w:rsidRDefault="003962AB" w:rsidP="0030680C">
      <w:pPr>
        <w:pStyle w:val="NotesBasPage"/>
      </w:pPr>
      <w:r>
        <w:rPr>
          <w:rStyle w:val="Appelnotedebasdep"/>
        </w:rPr>
        <w:footnoteRef/>
      </w:r>
      <w:r>
        <w:t xml:space="preserve"> </w:t>
      </w:r>
      <w:r>
        <w:tab/>
      </w:r>
      <w:r w:rsidR="000B298A">
        <w:t>Rapport du Comité d’étude,</w:t>
      </w:r>
      <w:r>
        <w:t xml:space="preserve"> </w:t>
      </w:r>
      <w:r w:rsidR="004B7A14">
        <w:t>à la p</w:t>
      </w:r>
      <w:r w:rsidR="00133B89">
        <w:t> </w:t>
      </w:r>
      <w:r>
        <w:t xml:space="preserve">3. </w:t>
      </w:r>
    </w:p>
  </w:footnote>
  <w:footnote w:id="208">
    <w:p w14:paraId="58B8038F" w14:textId="11B08B43" w:rsidR="003962AB" w:rsidRDefault="003962AB" w:rsidP="0030680C">
      <w:pPr>
        <w:pStyle w:val="NotesBasPage"/>
      </w:pPr>
      <w:r>
        <w:rPr>
          <w:rStyle w:val="Appelnotedebasdep"/>
        </w:rPr>
        <w:footnoteRef/>
      </w:r>
      <w:r>
        <w:t xml:space="preserve"> </w:t>
      </w:r>
      <w:r>
        <w:tab/>
      </w:r>
      <w:r w:rsidR="003E5E24">
        <w:rPr>
          <w:i/>
          <w:iCs/>
        </w:rPr>
        <w:t>Id.</w:t>
      </w:r>
      <w:r>
        <w:t xml:space="preserve"> </w:t>
      </w:r>
      <w:r w:rsidR="004B7A14">
        <w:t>à la p</w:t>
      </w:r>
      <w:r w:rsidR="00133B89">
        <w:t> </w:t>
      </w:r>
      <w:r>
        <w:t>211.</w:t>
      </w:r>
    </w:p>
  </w:footnote>
  <w:footnote w:id="209">
    <w:p w14:paraId="266D7A70" w14:textId="43681C33" w:rsidR="003962AB" w:rsidRDefault="003962AB" w:rsidP="0030680C">
      <w:pPr>
        <w:pStyle w:val="NotesBasPage"/>
      </w:pPr>
      <w:r>
        <w:rPr>
          <w:rStyle w:val="Appelnotedebasdep"/>
        </w:rPr>
        <w:footnoteRef/>
      </w:r>
      <w:r>
        <w:t xml:space="preserve"> </w:t>
      </w:r>
      <w:r>
        <w:tab/>
      </w:r>
      <w:r w:rsidR="003E5E24">
        <w:rPr>
          <w:i/>
          <w:iCs/>
        </w:rPr>
        <w:t>Id.</w:t>
      </w:r>
      <w:r>
        <w:t xml:space="preserve"> </w:t>
      </w:r>
      <w:r w:rsidR="004B7A14">
        <w:t>à la p</w:t>
      </w:r>
      <w:r w:rsidR="00133B89">
        <w:t> </w:t>
      </w:r>
      <w:r>
        <w:t xml:space="preserve">202. </w:t>
      </w:r>
    </w:p>
  </w:footnote>
  <w:footnote w:id="210">
    <w:p w14:paraId="50FEED55" w14:textId="28F2B219" w:rsidR="003962AB" w:rsidRDefault="003962AB" w:rsidP="0030680C">
      <w:pPr>
        <w:pStyle w:val="NotesBasPage"/>
      </w:pPr>
      <w:r>
        <w:rPr>
          <w:rStyle w:val="Appelnotedebasdep"/>
        </w:rPr>
        <w:footnoteRef/>
      </w:r>
      <w:r>
        <w:t xml:space="preserve"> </w:t>
      </w:r>
      <w:r>
        <w:tab/>
      </w:r>
      <w:r w:rsidR="003E5E24">
        <w:rPr>
          <w:i/>
          <w:iCs/>
        </w:rPr>
        <w:t>Id.</w:t>
      </w:r>
      <w:r>
        <w:t xml:space="preserve"> </w:t>
      </w:r>
      <w:r w:rsidR="004B7A14">
        <w:t>à la p</w:t>
      </w:r>
      <w:r w:rsidR="00133B89">
        <w:t> </w:t>
      </w:r>
      <w:r>
        <w:t>210.</w:t>
      </w:r>
    </w:p>
  </w:footnote>
  <w:footnote w:id="211">
    <w:p w14:paraId="5EE3BD21" w14:textId="424C76CB" w:rsidR="003962AB" w:rsidRDefault="003962AB" w:rsidP="0030680C">
      <w:pPr>
        <w:pStyle w:val="NotesBasPage"/>
      </w:pPr>
      <w:r>
        <w:rPr>
          <w:rStyle w:val="Appelnotedebasdep"/>
        </w:rPr>
        <w:footnoteRef/>
      </w:r>
      <w:r>
        <w:t xml:space="preserve"> </w:t>
      </w:r>
      <w:r w:rsidR="003E2A22">
        <w:tab/>
      </w:r>
      <w:r w:rsidR="00C76046" w:rsidRPr="00C76046">
        <w:rPr>
          <w:rFonts w:ascii="Aptos" w:hAnsi="Aptos"/>
          <w:i/>
          <w:iCs/>
        </w:rPr>
        <w:t>Id.</w:t>
      </w:r>
    </w:p>
  </w:footnote>
  <w:footnote w:id="212">
    <w:p w14:paraId="61DB805D" w14:textId="07F5F276" w:rsidR="003962AB" w:rsidRDefault="003962AB" w:rsidP="0030680C">
      <w:pPr>
        <w:pStyle w:val="NotesBasPage"/>
      </w:pPr>
      <w:r>
        <w:rPr>
          <w:rStyle w:val="Appelnotedebasdep"/>
        </w:rPr>
        <w:footnoteRef/>
      </w:r>
      <w:r>
        <w:t xml:space="preserve"> </w:t>
      </w:r>
      <w:r w:rsidR="008D04C0">
        <w:tab/>
      </w:r>
      <w:r w:rsidR="003E5E24">
        <w:rPr>
          <w:i/>
          <w:iCs/>
        </w:rPr>
        <w:t>Id.</w:t>
      </w:r>
      <w:r w:rsidR="004B7A14">
        <w:t xml:space="preserve"> aux pp</w:t>
      </w:r>
      <w:r w:rsidR="00133B89">
        <w:t> </w:t>
      </w:r>
      <w:r w:rsidR="008D04C0">
        <w:t>210-211.</w:t>
      </w:r>
    </w:p>
  </w:footnote>
  <w:footnote w:id="213">
    <w:p w14:paraId="3CD866C6" w14:textId="5C600784" w:rsidR="003962AB" w:rsidRDefault="003962AB" w:rsidP="0030680C">
      <w:pPr>
        <w:pStyle w:val="NotesBasPage"/>
      </w:pPr>
      <w:r>
        <w:rPr>
          <w:rStyle w:val="Appelnotedebasdep"/>
        </w:rPr>
        <w:footnoteRef/>
      </w:r>
      <w:r>
        <w:t xml:space="preserve"> </w:t>
      </w:r>
      <w:r w:rsidR="00F872EC">
        <w:tab/>
      </w:r>
      <w:r w:rsidR="003E5E24">
        <w:rPr>
          <w:i/>
          <w:iCs/>
        </w:rPr>
        <w:t>Id.</w:t>
      </w:r>
      <w:r w:rsidR="00F872EC">
        <w:t xml:space="preserve"> </w:t>
      </w:r>
      <w:r w:rsidR="00303594">
        <w:t>à la p</w:t>
      </w:r>
      <w:r w:rsidR="00133B89">
        <w:t> </w:t>
      </w:r>
      <w:r w:rsidR="00F872EC">
        <w:t xml:space="preserve">214. </w:t>
      </w:r>
    </w:p>
  </w:footnote>
  <w:footnote w:id="214">
    <w:p w14:paraId="54EB7E7D" w14:textId="2A682AD9" w:rsidR="003962AB" w:rsidRDefault="003962AB" w:rsidP="0030680C">
      <w:pPr>
        <w:pStyle w:val="NotesBasPage"/>
      </w:pPr>
      <w:r>
        <w:rPr>
          <w:rStyle w:val="Appelnotedebasdep"/>
        </w:rPr>
        <w:footnoteRef/>
      </w:r>
      <w:r>
        <w:t xml:space="preserve"> </w:t>
      </w:r>
      <w:r w:rsidR="0043513C">
        <w:tab/>
      </w:r>
      <w:r>
        <w:t xml:space="preserve">Commission des droits de la personne et des droits de la jeunesse, </w:t>
      </w:r>
      <w:r w:rsidRPr="00A519D4">
        <w:rPr>
          <w:i/>
        </w:rPr>
        <w:t>Étudiants musulmans à l’École de technologie supérieure. Oui à l’obligation d’accommodement pour permettre la prière, non à un local réservé à une confession religieuse donnée, décide la commission des droits de la personne et des droits de la jeunesse</w:t>
      </w:r>
      <w:r>
        <w:t>, Communiqué, 22</w:t>
      </w:r>
      <w:r w:rsidR="008C4D59">
        <w:t> </w:t>
      </w:r>
      <w:r>
        <w:t xml:space="preserve">mars 2006, en ligne : </w:t>
      </w:r>
      <w:hyperlink r:id="rId14" w:history="1">
        <w:r w:rsidRPr="00E632D1">
          <w:rPr>
            <w:rStyle w:val="Lienhypertexte"/>
          </w:rPr>
          <w:t>Communiqué. Étudiants musulmans à l</w:t>
        </w:r>
        <w:r w:rsidR="00AD478E">
          <w:rPr>
            <w:rStyle w:val="Lienhypertexte"/>
          </w:rPr>
          <w:t>’</w:t>
        </w:r>
        <w:r w:rsidRPr="00E632D1">
          <w:rPr>
            <w:rStyle w:val="Lienhypertexte"/>
          </w:rPr>
          <w:t>école de technologie supérieure. Oui à l</w:t>
        </w:r>
        <w:r w:rsidR="00AD478E">
          <w:rPr>
            <w:rStyle w:val="Lienhypertexte"/>
          </w:rPr>
          <w:t>’</w:t>
        </w:r>
        <w:r w:rsidRPr="00E632D1">
          <w:rPr>
            <w:rStyle w:val="Lienhypertexte"/>
          </w:rPr>
          <w:t>obligation d</w:t>
        </w:r>
        <w:r w:rsidR="00AD478E">
          <w:rPr>
            <w:rStyle w:val="Lienhypertexte"/>
          </w:rPr>
          <w:t>’</w:t>
        </w:r>
        <w:r w:rsidRPr="00E632D1">
          <w:rPr>
            <w:rStyle w:val="Lienhypertexte"/>
          </w:rPr>
          <w:t>accommodement pour permettre la prière, non à un local réservé à une confession religieuse donnée</w:t>
        </w:r>
      </w:hyperlink>
    </w:p>
  </w:footnote>
  <w:footnote w:id="215">
    <w:p w14:paraId="696062F7" w14:textId="7A2DBEC8" w:rsidR="003962AB" w:rsidRPr="00E26BC3" w:rsidRDefault="003962AB" w:rsidP="0030680C">
      <w:pPr>
        <w:pStyle w:val="NotesBasPage"/>
        <w:rPr>
          <w:rStyle w:val="NotesBasPageCar"/>
        </w:rPr>
      </w:pPr>
      <w:r w:rsidRPr="00875763">
        <w:rPr>
          <w:rStyle w:val="Appelnotedebasdep"/>
        </w:rPr>
        <w:footnoteRef/>
      </w:r>
      <w:r w:rsidRPr="00875763">
        <w:rPr>
          <w:vertAlign w:val="superscript"/>
        </w:rPr>
        <w:t xml:space="preserve"> </w:t>
      </w:r>
      <w:r w:rsidR="00554DDA" w:rsidRPr="00875763">
        <w:rPr>
          <w:vertAlign w:val="superscript"/>
        </w:rPr>
        <w:tab/>
      </w:r>
      <w:r w:rsidR="00E26BC3" w:rsidRPr="00875763">
        <w:rPr>
          <w:rStyle w:val="NotesBasPageCar"/>
          <w:rFonts w:ascii="Aptos" w:hAnsi="Aptos"/>
          <w:i/>
        </w:rPr>
        <w:t>Id.</w:t>
      </w:r>
      <w:r w:rsidR="00E26BC3" w:rsidRPr="00E26BC3">
        <w:rPr>
          <w:rStyle w:val="NotesBasPageCar"/>
        </w:rPr>
        <w:t xml:space="preserve"> </w:t>
      </w:r>
    </w:p>
  </w:footnote>
  <w:footnote w:id="216">
    <w:p w14:paraId="31C18A9A" w14:textId="6EB2B773" w:rsidR="003962AB" w:rsidRDefault="003962AB" w:rsidP="0030680C">
      <w:pPr>
        <w:pStyle w:val="NotesBasPage"/>
      </w:pPr>
      <w:r>
        <w:rPr>
          <w:rStyle w:val="Appelnotedebasdep"/>
        </w:rPr>
        <w:footnoteRef/>
      </w:r>
      <w:r>
        <w:t xml:space="preserve"> </w:t>
      </w:r>
      <w:r>
        <w:tab/>
        <w:t xml:space="preserve">Rapport du </w:t>
      </w:r>
      <w:r w:rsidR="002C4853">
        <w:t>Comité</w:t>
      </w:r>
      <w:r>
        <w:t xml:space="preserve"> d’étude, </w:t>
      </w:r>
      <w:r w:rsidR="004B7A14">
        <w:t>à la p</w:t>
      </w:r>
      <w:r w:rsidR="00133B89">
        <w:t> </w:t>
      </w:r>
      <w:r w:rsidR="00F65144">
        <w:t>214</w:t>
      </w:r>
      <w:r w:rsidR="00391211">
        <w:t xml:space="preserve"> (Recommandations</w:t>
      </w:r>
      <w:r w:rsidR="00133B89">
        <w:t> </w:t>
      </w:r>
      <w:r w:rsidR="00391211">
        <w:t>45 et 46)</w:t>
      </w:r>
      <w:r>
        <w:t xml:space="preserve">. </w:t>
      </w:r>
    </w:p>
  </w:footnote>
  <w:footnote w:id="217">
    <w:p w14:paraId="6313F3A7" w14:textId="7E98AC11" w:rsidR="00F31758" w:rsidRDefault="00F31758" w:rsidP="0030680C">
      <w:pPr>
        <w:pStyle w:val="NotesBasPage"/>
      </w:pPr>
      <w:r>
        <w:rPr>
          <w:rStyle w:val="Appelnotedebasdep"/>
        </w:rPr>
        <w:footnoteRef/>
      </w:r>
      <w:r>
        <w:t xml:space="preserve"> </w:t>
      </w:r>
      <w:r>
        <w:tab/>
        <w:t>Projet de loi</w:t>
      </w:r>
      <w:r w:rsidR="00621254">
        <w:t>, art</w:t>
      </w:r>
      <w:r w:rsidR="00133B89">
        <w:t> </w:t>
      </w:r>
      <w:r w:rsidR="00621254">
        <w:t>9 (</w:t>
      </w:r>
      <w:r>
        <w:t>art</w:t>
      </w:r>
      <w:r w:rsidR="00133B89">
        <w:t> </w:t>
      </w:r>
      <w:r>
        <w:t xml:space="preserve">10.1 </w:t>
      </w:r>
      <w:r w:rsidR="00621254">
        <w:t>de</w:t>
      </w:r>
      <w:r>
        <w:t xml:space="preserve"> la </w:t>
      </w:r>
      <w:r w:rsidRPr="004B7A14">
        <w:rPr>
          <w:i/>
          <w:iCs/>
        </w:rPr>
        <w:t>Loi sur la laïcité de l’État</w:t>
      </w:r>
      <w:r w:rsidR="00621254">
        <w:t>)</w:t>
      </w:r>
      <w:r>
        <w:t xml:space="preserve">.  </w:t>
      </w:r>
    </w:p>
  </w:footnote>
  <w:footnote w:id="218">
    <w:p w14:paraId="0F7741A9" w14:textId="420DF9D8" w:rsidR="00F31758" w:rsidRDefault="00F31758" w:rsidP="0030680C">
      <w:pPr>
        <w:pStyle w:val="NotesBasPage"/>
      </w:pPr>
      <w:r>
        <w:rPr>
          <w:rStyle w:val="Appelnotedebasdep"/>
        </w:rPr>
        <w:footnoteRef/>
      </w:r>
      <w:r>
        <w:t xml:space="preserve"> </w:t>
      </w:r>
      <w:r>
        <w:tab/>
        <w:t>Projet de loi</w:t>
      </w:r>
      <w:r w:rsidR="00621254">
        <w:t>, art</w:t>
      </w:r>
      <w:r w:rsidR="00133B89">
        <w:t> </w:t>
      </w:r>
      <w:r w:rsidR="00AB6A5F">
        <w:t>9 (a</w:t>
      </w:r>
      <w:r>
        <w:t>rt</w:t>
      </w:r>
      <w:r w:rsidR="00133B89">
        <w:t> </w:t>
      </w:r>
      <w:r>
        <w:t xml:space="preserve">10.3 </w:t>
      </w:r>
      <w:r w:rsidR="00AB6A5F">
        <w:t>de</w:t>
      </w:r>
      <w:r>
        <w:t xml:space="preserve"> la </w:t>
      </w:r>
      <w:r w:rsidRPr="004B7A14">
        <w:rPr>
          <w:i/>
          <w:iCs/>
        </w:rPr>
        <w:t>Loi sur la laïcité de l’État</w:t>
      </w:r>
      <w:r w:rsidR="00AB6A5F">
        <w:t>)</w:t>
      </w:r>
      <w:r>
        <w:t>.</w:t>
      </w:r>
    </w:p>
  </w:footnote>
  <w:footnote w:id="219">
    <w:p w14:paraId="47A29615" w14:textId="3BF6DF79" w:rsidR="009338ED" w:rsidRPr="00F33596" w:rsidRDefault="009338ED" w:rsidP="0030680C">
      <w:pPr>
        <w:pStyle w:val="NotesBasPage"/>
        <w:rPr>
          <w:lang w:val="fr-FR"/>
        </w:rPr>
      </w:pPr>
      <w:r>
        <w:rPr>
          <w:rStyle w:val="Appelnotedebasdep"/>
        </w:rPr>
        <w:footnoteRef/>
      </w:r>
      <w:r>
        <w:t xml:space="preserve"> </w:t>
      </w:r>
      <w:r>
        <w:rPr>
          <w:lang w:val="fr-FR"/>
        </w:rPr>
        <w:tab/>
        <w:t>Voir notamment </w:t>
      </w:r>
      <w:r w:rsidRPr="004B7A14">
        <w:rPr>
          <w:i/>
          <w:iCs/>
          <w:lang w:val="fr-FR"/>
        </w:rPr>
        <w:t xml:space="preserve">: </w:t>
      </w:r>
      <w:r w:rsidRPr="004B7A14">
        <w:rPr>
          <w:i/>
          <w:iCs/>
        </w:rPr>
        <w:t xml:space="preserve">Syndicat </w:t>
      </w:r>
      <w:proofErr w:type="spellStart"/>
      <w:r w:rsidRPr="004B7A14">
        <w:rPr>
          <w:i/>
          <w:iCs/>
        </w:rPr>
        <w:t>Northcrest</w:t>
      </w:r>
      <w:proofErr w:type="spellEnd"/>
      <w:r w:rsidRPr="004B7A14">
        <w:rPr>
          <w:i/>
          <w:iCs/>
        </w:rPr>
        <w:t xml:space="preserve"> c </w:t>
      </w:r>
      <w:proofErr w:type="spellStart"/>
      <w:r w:rsidRPr="004B7A14">
        <w:rPr>
          <w:i/>
          <w:iCs/>
        </w:rPr>
        <w:t>Amselem</w:t>
      </w:r>
      <w:proofErr w:type="spellEnd"/>
      <w:r>
        <w:t xml:space="preserve">, </w:t>
      </w:r>
      <w:r w:rsidR="004B7A14" w:rsidRPr="002A6B7E">
        <w:rPr>
          <w:rFonts w:ascii="Aptos" w:hAnsi="Aptos"/>
          <w:i/>
        </w:rPr>
        <w:t>supra</w:t>
      </w:r>
      <w:r w:rsidR="004B7A14">
        <w:t xml:space="preserve"> note</w:t>
      </w:r>
      <w:r w:rsidR="00133B89">
        <w:t> </w:t>
      </w:r>
      <w:r w:rsidR="004B7A14" w:rsidRPr="00765464">
        <w:fldChar w:fldCharType="begin"/>
      </w:r>
      <w:r w:rsidR="004B7A14" w:rsidRPr="00765464">
        <w:instrText xml:space="preserve"> NOTEREF _Ref220072120 \h </w:instrText>
      </w:r>
      <w:r w:rsidR="00765464">
        <w:instrText xml:space="preserve"> \* MERGEFORMAT </w:instrText>
      </w:r>
      <w:r w:rsidR="004B7A14" w:rsidRPr="00765464">
        <w:fldChar w:fldCharType="separate"/>
      </w:r>
      <w:r w:rsidR="00B34EA6">
        <w:t>172</w:t>
      </w:r>
      <w:r w:rsidR="004B7A14" w:rsidRPr="00765464">
        <w:fldChar w:fldCharType="end"/>
      </w:r>
      <w:r>
        <w:t xml:space="preserve"> au para</w:t>
      </w:r>
      <w:r w:rsidR="00133B89">
        <w:t> </w:t>
      </w:r>
      <w:r>
        <w:t>42.</w:t>
      </w:r>
    </w:p>
  </w:footnote>
  <w:footnote w:id="220">
    <w:p w14:paraId="2B86B0A1" w14:textId="1DCE0EAC" w:rsidR="009D63E5" w:rsidRDefault="009D63E5" w:rsidP="0030680C">
      <w:pPr>
        <w:pStyle w:val="NotesBasPage"/>
      </w:pPr>
      <w:r>
        <w:rPr>
          <w:rStyle w:val="Appelnotedebasdep"/>
        </w:rPr>
        <w:footnoteRef/>
      </w:r>
      <w:r>
        <w:t xml:space="preserve">  </w:t>
      </w:r>
      <w:r>
        <w:tab/>
        <w:t>Voir notamment : Commission des droits de la personne et des droits de la jeunesse</w:t>
      </w:r>
      <w:r w:rsidRPr="004B7A14">
        <w:t xml:space="preserve">, </w:t>
      </w:r>
      <w:r w:rsidRPr="004B7A14">
        <w:rPr>
          <w:i/>
          <w:iCs/>
        </w:rPr>
        <w:t>Mémoire à la Commission des institutions de l’Assemblée nationale sur le Projet de loi n°</w:t>
      </w:r>
      <w:r w:rsidR="00133B89">
        <w:rPr>
          <w:i/>
          <w:iCs/>
        </w:rPr>
        <w:t> </w:t>
      </w:r>
      <w:r w:rsidRPr="004B7A14">
        <w:rPr>
          <w:i/>
          <w:iCs/>
        </w:rPr>
        <w:t>60, Charte affirmant les valeurs de laïcité et de neutralité religieuse de l’État ainsi que d’égalité entre les femmes et les hommes et encadrant les demandes d’accommodement</w:t>
      </w:r>
      <w:r>
        <w:t xml:space="preserve">, 2013, </w:t>
      </w:r>
      <w:r w:rsidR="00681A08">
        <w:t>à la p</w:t>
      </w:r>
      <w:r w:rsidR="00133B89">
        <w:t> </w:t>
      </w:r>
      <w:r>
        <w:t xml:space="preserve">67. </w:t>
      </w:r>
    </w:p>
  </w:footnote>
  <w:footnote w:id="221">
    <w:p w14:paraId="436471A1" w14:textId="4521410F" w:rsidR="009338ED" w:rsidRPr="00577C80" w:rsidRDefault="009338ED" w:rsidP="0030680C">
      <w:pPr>
        <w:pStyle w:val="NotesBasPage"/>
      </w:pPr>
      <w:r>
        <w:rPr>
          <w:rStyle w:val="Appelnotedebasdep"/>
        </w:rPr>
        <w:footnoteRef/>
      </w:r>
      <w:r>
        <w:t xml:space="preserve"> </w:t>
      </w:r>
      <w:r>
        <w:rPr>
          <w:lang w:val="fr-FR"/>
        </w:rPr>
        <w:tab/>
      </w:r>
      <w:r w:rsidRPr="004B7A14">
        <w:rPr>
          <w:i/>
          <w:iCs/>
        </w:rPr>
        <w:t xml:space="preserve">Syndicat </w:t>
      </w:r>
      <w:proofErr w:type="spellStart"/>
      <w:r w:rsidRPr="004B7A14">
        <w:rPr>
          <w:i/>
          <w:iCs/>
        </w:rPr>
        <w:t>Northcrest</w:t>
      </w:r>
      <w:proofErr w:type="spellEnd"/>
      <w:r w:rsidRPr="004B7A14">
        <w:rPr>
          <w:i/>
          <w:iCs/>
        </w:rPr>
        <w:t xml:space="preserve"> c </w:t>
      </w:r>
      <w:proofErr w:type="spellStart"/>
      <w:r w:rsidRPr="004B7A14">
        <w:rPr>
          <w:i/>
          <w:iCs/>
        </w:rPr>
        <w:t>Amselem</w:t>
      </w:r>
      <w:proofErr w:type="spellEnd"/>
      <w:r>
        <w:t xml:space="preserve">, </w:t>
      </w:r>
      <w:r w:rsidR="004B7A14" w:rsidRPr="002A6B7E">
        <w:rPr>
          <w:rFonts w:ascii="Aptos" w:hAnsi="Aptos"/>
          <w:i/>
        </w:rPr>
        <w:t>supra</w:t>
      </w:r>
      <w:r w:rsidR="004B7A14">
        <w:t xml:space="preserve"> note</w:t>
      </w:r>
      <w:r w:rsidR="00133B89">
        <w:t> </w:t>
      </w:r>
      <w:r w:rsidR="004B7A14" w:rsidRPr="00765464">
        <w:fldChar w:fldCharType="begin"/>
      </w:r>
      <w:r w:rsidR="004B7A14" w:rsidRPr="00765464">
        <w:instrText xml:space="preserve"> NOTEREF _Ref220072120 \h </w:instrText>
      </w:r>
      <w:r w:rsidR="00765464">
        <w:instrText xml:space="preserve"> \* MERGEFORMAT </w:instrText>
      </w:r>
      <w:r w:rsidR="004B7A14" w:rsidRPr="00765464">
        <w:fldChar w:fldCharType="separate"/>
      </w:r>
      <w:r w:rsidR="00B34EA6">
        <w:t>172</w:t>
      </w:r>
      <w:r w:rsidR="004B7A14" w:rsidRPr="00765464">
        <w:fldChar w:fldCharType="end"/>
      </w:r>
      <w:r>
        <w:t xml:space="preserve"> au para</w:t>
      </w:r>
      <w:r w:rsidR="00133B89">
        <w:t> </w:t>
      </w:r>
      <w:r>
        <w:t>50.</w:t>
      </w:r>
    </w:p>
  </w:footnote>
  <w:footnote w:id="222">
    <w:p w14:paraId="061A7640" w14:textId="4761945F" w:rsidR="006354E8" w:rsidRDefault="006354E8" w:rsidP="0030680C">
      <w:pPr>
        <w:pStyle w:val="NotesBasPage"/>
      </w:pPr>
      <w:r>
        <w:rPr>
          <w:rStyle w:val="Appelnotedebasdep"/>
        </w:rPr>
        <w:footnoteRef/>
      </w:r>
      <w:r>
        <w:t xml:space="preserve"> </w:t>
      </w:r>
      <w:r w:rsidR="00A0610C">
        <w:tab/>
      </w:r>
      <w:r w:rsidR="00CE43DA">
        <w:t>Projet de loi</w:t>
      </w:r>
      <w:r w:rsidR="0017329F">
        <w:t>,</w:t>
      </w:r>
      <w:r w:rsidR="00CE43DA">
        <w:t xml:space="preserve"> art</w:t>
      </w:r>
      <w:r w:rsidR="00133B89">
        <w:t> </w:t>
      </w:r>
      <w:r w:rsidR="0017329F">
        <w:t>27</w:t>
      </w:r>
      <w:r w:rsidR="00CE43DA">
        <w:t xml:space="preserve"> </w:t>
      </w:r>
      <w:r w:rsidR="0017329F">
        <w:t>(</w:t>
      </w:r>
      <w:r w:rsidR="00CE43DA">
        <w:t xml:space="preserve">5 et 6 à la </w:t>
      </w:r>
      <w:r w:rsidR="00CE43DA" w:rsidRPr="0030680C">
        <w:rPr>
          <w:i/>
        </w:rPr>
        <w:t>Loi favorisant l</w:t>
      </w:r>
      <w:r w:rsidR="00474614" w:rsidRPr="0030680C">
        <w:rPr>
          <w:i/>
        </w:rPr>
        <w:t>e respect de la neutralité religieuse notamment dans l’espace public</w:t>
      </w:r>
      <w:r w:rsidR="0017329F">
        <w:rPr>
          <w:iCs/>
        </w:rPr>
        <w:t>)</w:t>
      </w:r>
      <w:r w:rsidR="00474614">
        <w:t>.</w:t>
      </w:r>
      <w:r w:rsidRPr="00C25010">
        <w:t xml:space="preserve"> </w:t>
      </w:r>
      <w:r w:rsidR="00D52C78">
        <w:t>Voir sous-section</w:t>
      </w:r>
      <w:r w:rsidR="00133B89">
        <w:t> </w:t>
      </w:r>
      <w:r w:rsidR="00D52C78">
        <w:t xml:space="preserve">2.3 de ce mémoire. </w:t>
      </w:r>
    </w:p>
  </w:footnote>
  <w:footnote w:id="223">
    <w:p w14:paraId="69E841D1" w14:textId="78B51BC8" w:rsidR="009C4289" w:rsidRDefault="009C4289" w:rsidP="0030680C">
      <w:pPr>
        <w:pStyle w:val="NotesBasPage"/>
      </w:pPr>
      <w:r>
        <w:rPr>
          <w:rStyle w:val="Appelnotedebasdep"/>
        </w:rPr>
        <w:footnoteRef/>
      </w:r>
      <w:r>
        <w:t xml:space="preserve"> </w:t>
      </w:r>
      <w:r w:rsidR="00554DDA">
        <w:tab/>
      </w:r>
      <w:r w:rsidR="009C42EA">
        <w:t>Voir sous-section</w:t>
      </w:r>
      <w:r w:rsidR="00133B89">
        <w:t> </w:t>
      </w:r>
      <w:r w:rsidR="009C42EA">
        <w:t>2.3.1.1.</w:t>
      </w:r>
    </w:p>
  </w:footnote>
  <w:footnote w:id="224">
    <w:p w14:paraId="1C942330" w14:textId="02403117" w:rsidR="00127344" w:rsidRDefault="00127344" w:rsidP="0030680C">
      <w:pPr>
        <w:pStyle w:val="NotesBasPage"/>
      </w:pPr>
      <w:r>
        <w:rPr>
          <w:rStyle w:val="Appelnotedebasdep"/>
        </w:rPr>
        <w:footnoteRef/>
      </w:r>
      <w:r>
        <w:t xml:space="preserve"> </w:t>
      </w:r>
      <w:r w:rsidR="00AF637B">
        <w:tab/>
      </w:r>
      <w:r w:rsidR="004E0AF7">
        <w:t xml:space="preserve">Université Laval, Université McGill, Université de Montréal et Université de Sherbrooke, </w:t>
      </w:r>
      <w:r w:rsidR="005B24D3" w:rsidRPr="0030680C">
        <w:rPr>
          <w:i/>
        </w:rPr>
        <w:t xml:space="preserve">Lettre au Comité </w:t>
      </w:r>
      <w:r w:rsidR="00DF3C74" w:rsidRPr="0030680C">
        <w:rPr>
          <w:i/>
        </w:rPr>
        <w:t>d’étude sur le respect des principes de la Loi sur la laïcité de l’État et sur les influences religieuses</w:t>
      </w:r>
      <w:r w:rsidR="00DF3C74">
        <w:t>, 9</w:t>
      </w:r>
      <w:r w:rsidR="008C4D59">
        <w:t> </w:t>
      </w:r>
      <w:r w:rsidR="00DF3C74">
        <w:t xml:space="preserve">juin 2025, </w:t>
      </w:r>
      <w:r w:rsidR="00F03F57">
        <w:t>à la p</w:t>
      </w:r>
      <w:r w:rsidR="00133B89">
        <w:t> </w:t>
      </w:r>
      <w:r>
        <w:t>2</w:t>
      </w:r>
      <w:r w:rsidR="00DE50CA">
        <w:t xml:space="preserve"> (notre soulignement)</w:t>
      </w:r>
      <w:r w:rsidR="00AF637B">
        <w:t xml:space="preserve">, en ligne : </w:t>
      </w:r>
      <w:hyperlink r:id="rId15" w:history="1">
        <w:r w:rsidR="00AF637B" w:rsidRPr="006732C4">
          <w:rPr>
            <w:rStyle w:val="Lienhypertexte"/>
          </w:rPr>
          <w:t>https://cdn-contenu.quebe</w:t>
        </w:r>
        <w:r w:rsidR="008B467F" w:rsidRPr="008B467F">
          <w:rPr>
            <w:rStyle w:val="Lienhypertexte"/>
            <w:i/>
          </w:rPr>
          <w:t>c</w:t>
        </w:r>
        <w:r w:rsidR="00AF637B" w:rsidRPr="006732C4">
          <w:rPr>
            <w:rStyle w:val="Lienhypertexte"/>
          </w:rPr>
          <w:t>ca/cdn-contenu/adm/org/secretariat-institution-democratiques/enquetes/entrisme-religieux/Universites-montreal-laval-sherbrooke-mcgill.pdf</w:t>
        </w:r>
      </w:hyperlink>
      <w:r w:rsidR="00AF637B">
        <w:t xml:space="preserve"> </w:t>
      </w:r>
    </w:p>
  </w:footnote>
  <w:footnote w:id="225">
    <w:p w14:paraId="1A82B847" w14:textId="0364340E" w:rsidR="0071035D" w:rsidRDefault="0071035D" w:rsidP="0030680C">
      <w:pPr>
        <w:pStyle w:val="NotesBasPage"/>
      </w:pPr>
      <w:r>
        <w:rPr>
          <w:rStyle w:val="Appelnotedebasdep"/>
        </w:rPr>
        <w:footnoteRef/>
      </w:r>
      <w:r>
        <w:t xml:space="preserve"> </w:t>
      </w:r>
      <w:r w:rsidR="001629AE">
        <w:tab/>
      </w:r>
      <w:r w:rsidR="00815FA0">
        <w:rPr>
          <w:rFonts w:ascii="Aptos" w:hAnsi="Aptos"/>
          <w:i/>
        </w:rPr>
        <w:t>Id</w:t>
      </w:r>
      <w:r w:rsidR="00776977">
        <w:rPr>
          <w:rFonts w:ascii="Aptos" w:hAnsi="Aptos"/>
          <w:i/>
        </w:rPr>
        <w:t>.</w:t>
      </w:r>
      <w:r w:rsidR="00815FA0">
        <w:rPr>
          <w:rFonts w:ascii="Aptos" w:hAnsi="Aptos"/>
          <w:i/>
        </w:rPr>
        <w:t xml:space="preserve"> </w:t>
      </w:r>
      <w:r w:rsidR="00815FA0">
        <w:t>à la p</w:t>
      </w:r>
      <w:r w:rsidR="00133B89">
        <w:t> </w:t>
      </w:r>
      <w:r w:rsidR="00815FA0">
        <w:t>1.</w:t>
      </w:r>
    </w:p>
  </w:footnote>
  <w:footnote w:id="226">
    <w:p w14:paraId="7E917D07" w14:textId="0E019CB6" w:rsidR="00102B73" w:rsidRDefault="00102B73" w:rsidP="0030680C">
      <w:pPr>
        <w:pStyle w:val="NotesBasPage"/>
      </w:pPr>
      <w:r>
        <w:rPr>
          <w:rStyle w:val="Appelnotedebasdep"/>
        </w:rPr>
        <w:footnoteRef/>
      </w:r>
      <w:r>
        <w:t xml:space="preserve"> </w:t>
      </w:r>
      <w:r w:rsidR="009B7A4A">
        <w:tab/>
        <w:t xml:space="preserve">Commission des droits de la personne et des droits de la jeunesse, </w:t>
      </w:r>
      <w:r w:rsidR="008B467F" w:rsidRPr="002A6B7E">
        <w:rPr>
          <w:rFonts w:ascii="Aptos" w:hAnsi="Aptos"/>
          <w:i/>
        </w:rPr>
        <w:t>supra</w:t>
      </w:r>
      <w:r w:rsidR="00F7257E">
        <w:t xml:space="preserve"> note</w:t>
      </w:r>
      <w:r w:rsidR="00133B89">
        <w:t> </w:t>
      </w:r>
      <w:r w:rsidR="00F7257E">
        <w:fldChar w:fldCharType="begin"/>
      </w:r>
      <w:r w:rsidR="00F7257E">
        <w:instrText xml:space="preserve"> NOTEREF _Ref219882610 \h </w:instrText>
      </w:r>
      <w:r w:rsidR="008B467F">
        <w:instrText xml:space="preserve"> \* MERGEFORMAT </w:instrText>
      </w:r>
      <w:r w:rsidR="00F7257E">
        <w:fldChar w:fldCharType="separate"/>
      </w:r>
      <w:r w:rsidR="00B34EA6">
        <w:t>10</w:t>
      </w:r>
      <w:r w:rsidR="00F7257E">
        <w:fldChar w:fldCharType="end"/>
      </w:r>
      <w:r w:rsidR="006D390C">
        <w:t xml:space="preserve"> </w:t>
      </w:r>
      <w:r w:rsidR="00F7257E">
        <w:t>à la</w:t>
      </w:r>
      <w:r w:rsidR="009B7A4A">
        <w:t xml:space="preserve"> p</w:t>
      </w:r>
      <w:r w:rsidR="00133B89">
        <w:t> </w:t>
      </w:r>
      <w:r w:rsidR="009B7A4A">
        <w:t xml:space="preserve">40 </w:t>
      </w:r>
      <w:r>
        <w:t>(notre soulignement)</w:t>
      </w:r>
      <w:r w:rsidR="006D390C">
        <w:t>.</w:t>
      </w:r>
    </w:p>
  </w:footnote>
  <w:footnote w:id="227">
    <w:p w14:paraId="0DF836A3" w14:textId="0981E9B2" w:rsidR="0054727D" w:rsidRPr="00D947A9" w:rsidRDefault="0054727D" w:rsidP="0030680C">
      <w:pPr>
        <w:pStyle w:val="NotesBasPage"/>
      </w:pPr>
      <w:r w:rsidRPr="006D0017">
        <w:rPr>
          <w:rStyle w:val="Appelnotedebasdep"/>
        </w:rPr>
        <w:footnoteRef/>
      </w:r>
      <w:r>
        <w:t xml:space="preserve"> </w:t>
      </w:r>
      <w:r>
        <w:tab/>
      </w:r>
      <w:r w:rsidR="002F4199">
        <w:t xml:space="preserve">À l’exception des projets de lois déposés par un ou une député de l’opposition, </w:t>
      </w:r>
      <w:r w:rsidR="00A134A0">
        <w:t xml:space="preserve">et outre le projet de loi à l’étude dans le présent mémoire, </w:t>
      </w:r>
      <w:r w:rsidR="00EB07A9">
        <w:t>on compte les propositions suivantes</w:t>
      </w:r>
      <w:r w:rsidR="000865ED">
        <w:t> </w:t>
      </w:r>
      <w:r w:rsidR="002F4199">
        <w:t xml:space="preserve">: </w:t>
      </w:r>
      <w:r w:rsidR="0030680C">
        <w:t>PL</w:t>
      </w:r>
      <w:r w:rsidR="00045E17">
        <w:t xml:space="preserve"> 94, </w:t>
      </w:r>
      <w:r w:rsidR="00045E17" w:rsidRPr="0030680C">
        <w:rPr>
          <w:i/>
        </w:rPr>
        <w:t xml:space="preserve">Loi établissant les balises encadrant les demandes d’accommodement </w:t>
      </w:r>
      <w:r w:rsidR="00265B05" w:rsidRPr="0030680C">
        <w:rPr>
          <w:i/>
        </w:rPr>
        <w:t>dans l’Administration gouvernementale et dans certains établissements</w:t>
      </w:r>
      <w:r w:rsidR="00265B05">
        <w:t xml:space="preserve">, </w:t>
      </w:r>
      <w:r w:rsidR="00CE622F">
        <w:t>1</w:t>
      </w:r>
      <w:r w:rsidR="00CE622F">
        <w:rPr>
          <w:vertAlign w:val="superscript"/>
        </w:rPr>
        <w:t>re</w:t>
      </w:r>
      <w:r w:rsidR="00EB5B17">
        <w:t xml:space="preserve"> </w:t>
      </w:r>
      <w:proofErr w:type="spellStart"/>
      <w:r w:rsidR="00EB5B17">
        <w:t>sess</w:t>
      </w:r>
      <w:proofErr w:type="spellEnd"/>
      <w:r w:rsidR="00951783">
        <w:t xml:space="preserve"> et 2</w:t>
      </w:r>
      <w:r w:rsidR="00951783" w:rsidRPr="00951783">
        <w:rPr>
          <w:vertAlign w:val="superscript"/>
        </w:rPr>
        <w:t>e</w:t>
      </w:r>
      <w:r w:rsidR="00951783">
        <w:t xml:space="preserve"> </w:t>
      </w:r>
      <w:proofErr w:type="spellStart"/>
      <w:r w:rsidR="00951783">
        <w:t>sess</w:t>
      </w:r>
      <w:proofErr w:type="spellEnd"/>
      <w:r w:rsidR="00EB5B17">
        <w:t xml:space="preserve">, </w:t>
      </w:r>
      <w:r w:rsidR="00921413">
        <w:t>39</w:t>
      </w:r>
      <w:r w:rsidR="00EB5B17" w:rsidRPr="003D5B4E">
        <w:rPr>
          <w:vertAlign w:val="superscript"/>
        </w:rPr>
        <w:t>e</w:t>
      </w:r>
      <w:r w:rsidR="000D2081">
        <w:t> </w:t>
      </w:r>
      <w:proofErr w:type="spellStart"/>
      <w:r w:rsidR="00EB5B17" w:rsidRPr="004C6C5A">
        <w:t>lég</w:t>
      </w:r>
      <w:proofErr w:type="spellEnd"/>
      <w:r w:rsidR="00EB5B17">
        <w:t xml:space="preserve">, </w:t>
      </w:r>
      <w:r w:rsidR="00EB5B17" w:rsidRPr="004C6C5A">
        <w:t>Q</w:t>
      </w:r>
      <w:r w:rsidR="00EB5B17">
        <w:t xml:space="preserve">uébec, </w:t>
      </w:r>
      <w:r w:rsidR="00EB5B17" w:rsidRPr="004C6C5A">
        <w:t>(</w:t>
      </w:r>
      <w:r w:rsidR="00951783">
        <w:t>Adoption</w:t>
      </w:r>
      <w:r w:rsidR="00CF719D" w:rsidRPr="00D947A9">
        <w:t xml:space="preserve"> de </w:t>
      </w:r>
      <w:r w:rsidR="00951783">
        <w:t>principe</w:t>
      </w:r>
      <w:r w:rsidR="00EB5B17" w:rsidRPr="004C6C5A">
        <w:t xml:space="preserve">, </w:t>
      </w:r>
      <w:r w:rsidR="00951783">
        <w:t>15</w:t>
      </w:r>
      <w:r w:rsidR="008C4D59">
        <w:t> </w:t>
      </w:r>
      <w:r w:rsidR="00951783">
        <w:t>février 2011</w:t>
      </w:r>
      <w:r w:rsidR="00EB5B17">
        <w:t>)</w:t>
      </w:r>
      <w:r w:rsidR="000865ED">
        <w:rPr>
          <w:rFonts w:ascii="Arial" w:hAnsi="Arial"/>
        </w:rPr>
        <w:t> </w:t>
      </w:r>
      <w:r w:rsidR="00EA3DE8">
        <w:t xml:space="preserve">; </w:t>
      </w:r>
      <w:r w:rsidR="0030680C">
        <w:t>PL</w:t>
      </w:r>
      <w:r w:rsidR="00133B89">
        <w:t> </w:t>
      </w:r>
      <w:r w:rsidR="00CF719D" w:rsidRPr="00D947A9">
        <w:t xml:space="preserve">60, </w:t>
      </w:r>
      <w:r w:rsidR="00CF719D" w:rsidRPr="0030680C">
        <w:rPr>
          <w:i/>
        </w:rPr>
        <w:t>Charte affirmant les valeurs de laïcité et de neutralité religieuse de l’État ainsi que d’égalité entre les femmes et les hommes et encadrant les demandes d’accommodement</w:t>
      </w:r>
      <w:r w:rsidR="00CF719D" w:rsidRPr="00D947A9">
        <w:t xml:space="preserve">, </w:t>
      </w:r>
      <w:r w:rsidR="0030713A">
        <w:t>1</w:t>
      </w:r>
      <w:r w:rsidR="000D2081">
        <w:t> </w:t>
      </w:r>
      <w:proofErr w:type="spellStart"/>
      <w:r w:rsidR="0030713A" w:rsidRPr="004D2D7C">
        <w:rPr>
          <w:vertAlign w:val="superscript"/>
        </w:rPr>
        <w:t>ere</w:t>
      </w:r>
      <w:proofErr w:type="spellEnd"/>
      <w:r w:rsidR="0030713A">
        <w:t xml:space="preserve"> </w:t>
      </w:r>
      <w:proofErr w:type="spellStart"/>
      <w:r w:rsidR="0030713A">
        <w:t>sess</w:t>
      </w:r>
      <w:proofErr w:type="spellEnd"/>
      <w:r w:rsidR="001B36E6">
        <w:t>,</w:t>
      </w:r>
      <w:r w:rsidR="004D2D7C">
        <w:t xml:space="preserve"> 40</w:t>
      </w:r>
      <w:r w:rsidR="004D2D7C" w:rsidRPr="004D2D7C">
        <w:rPr>
          <w:vertAlign w:val="superscript"/>
        </w:rPr>
        <w:t>e</w:t>
      </w:r>
      <w:r w:rsidR="000D2081">
        <w:rPr>
          <w:vertAlign w:val="superscript"/>
        </w:rPr>
        <w:t> </w:t>
      </w:r>
      <w:proofErr w:type="spellStart"/>
      <w:r w:rsidR="004D2D7C">
        <w:t>lég</w:t>
      </w:r>
      <w:proofErr w:type="spellEnd"/>
      <w:r w:rsidR="004D2D7C">
        <w:t>, Québec, (Présentation, 7</w:t>
      </w:r>
      <w:r w:rsidR="008C4D59">
        <w:t> </w:t>
      </w:r>
      <w:r w:rsidR="004D2D7C">
        <w:t>novembre 2013)</w:t>
      </w:r>
      <w:r w:rsidR="000865ED">
        <w:rPr>
          <w:rFonts w:ascii="Arial" w:hAnsi="Arial"/>
        </w:rPr>
        <w:t> </w:t>
      </w:r>
      <w:r w:rsidR="00EA3DE8">
        <w:t xml:space="preserve">; </w:t>
      </w:r>
      <w:r w:rsidR="0030680C">
        <w:t>PL</w:t>
      </w:r>
      <w:r w:rsidR="00B23AF5">
        <w:t xml:space="preserve"> 62</w:t>
      </w:r>
      <w:r w:rsidR="00B23AF5" w:rsidRPr="00753D1B">
        <w:rPr>
          <w:i/>
        </w:rPr>
        <w:t>, Loi favorisant le respect de la neutralité religieuse de l’État et visant notamment à encadrer les demandes d’accommodements religieux dans certains organismes</w:t>
      </w:r>
      <w:r w:rsidR="00B23AF5">
        <w:t>,</w:t>
      </w:r>
      <w:r w:rsidR="0026536B">
        <w:t xml:space="preserve"> </w:t>
      </w:r>
      <w:r w:rsidR="00EB4B5F">
        <w:t>1</w:t>
      </w:r>
      <w:r w:rsidR="00EB4B5F">
        <w:rPr>
          <w:vertAlign w:val="superscript"/>
        </w:rPr>
        <w:t>re</w:t>
      </w:r>
      <w:r w:rsidR="00EB4B5F">
        <w:t xml:space="preserve"> </w:t>
      </w:r>
      <w:proofErr w:type="spellStart"/>
      <w:r w:rsidR="00EB4B5F">
        <w:t>sess</w:t>
      </w:r>
      <w:proofErr w:type="spellEnd"/>
      <w:r w:rsidR="00EB4B5F">
        <w:t>, 41</w:t>
      </w:r>
      <w:r w:rsidR="00EB4B5F" w:rsidRPr="00EB4B5F">
        <w:rPr>
          <w:vertAlign w:val="superscript"/>
        </w:rPr>
        <w:t>e</w:t>
      </w:r>
      <w:r w:rsidR="00EB4B5F">
        <w:t xml:space="preserve"> </w:t>
      </w:r>
      <w:proofErr w:type="spellStart"/>
      <w:r w:rsidR="00EB4B5F">
        <w:t>lég</w:t>
      </w:r>
      <w:proofErr w:type="spellEnd"/>
      <w:r w:rsidR="00EB4B5F">
        <w:t xml:space="preserve">, Québec, (Adoption </w:t>
      </w:r>
      <w:r w:rsidR="00AC15C5">
        <w:t>17</w:t>
      </w:r>
      <w:r w:rsidR="008C4D59">
        <w:t> </w:t>
      </w:r>
      <w:r w:rsidR="00AC15C5">
        <w:t xml:space="preserve">octobre </w:t>
      </w:r>
      <w:r w:rsidR="0026536B">
        <w:t>2015</w:t>
      </w:r>
      <w:r w:rsidR="00AC15C5">
        <w:t xml:space="preserve">), devenue </w:t>
      </w:r>
      <w:r w:rsidR="00AC15C5">
        <w:rPr>
          <w:i/>
          <w:iCs/>
        </w:rPr>
        <w:t>Loi favorisant le respect de la neutralité religieuse de l’État et visant notamment à encadrer les demandes d’accommodements pour un motif religieux dans certains organismes</w:t>
      </w:r>
      <w:r w:rsidR="000865ED">
        <w:rPr>
          <w:rFonts w:ascii="Arial" w:hAnsi="Arial"/>
        </w:rPr>
        <w:t> </w:t>
      </w:r>
      <w:r w:rsidR="00EA3DE8" w:rsidRPr="00D947A9">
        <w:t xml:space="preserve">; </w:t>
      </w:r>
      <w:r w:rsidR="00753D1B">
        <w:t>PL</w:t>
      </w:r>
      <w:r w:rsidR="00232461" w:rsidRPr="00D947A9">
        <w:t xml:space="preserve"> 21, </w:t>
      </w:r>
      <w:r w:rsidR="00232461" w:rsidRPr="00753D1B">
        <w:rPr>
          <w:i/>
        </w:rPr>
        <w:t>Loi sur la laïcité de l’État</w:t>
      </w:r>
      <w:r w:rsidR="00232461" w:rsidRPr="00D947A9">
        <w:t xml:space="preserve">, </w:t>
      </w:r>
      <w:r w:rsidR="00AE73E2">
        <w:t>1</w:t>
      </w:r>
      <w:r w:rsidR="00AE73E2">
        <w:rPr>
          <w:vertAlign w:val="superscript"/>
        </w:rPr>
        <w:t>re</w:t>
      </w:r>
      <w:r w:rsidR="00AE73E2">
        <w:t xml:space="preserve"> </w:t>
      </w:r>
      <w:proofErr w:type="spellStart"/>
      <w:r w:rsidR="00AE73E2">
        <w:t>sess</w:t>
      </w:r>
      <w:proofErr w:type="spellEnd"/>
      <w:r w:rsidR="00AE73E2">
        <w:t>, 42</w:t>
      </w:r>
      <w:r w:rsidR="00AE73E2" w:rsidRPr="00EB4B5F">
        <w:rPr>
          <w:vertAlign w:val="superscript"/>
        </w:rPr>
        <w:t>e</w:t>
      </w:r>
      <w:r w:rsidR="00AE73E2">
        <w:t xml:space="preserve"> </w:t>
      </w:r>
      <w:proofErr w:type="spellStart"/>
      <w:r w:rsidR="00AE73E2">
        <w:t>lég</w:t>
      </w:r>
      <w:proofErr w:type="spellEnd"/>
      <w:r w:rsidR="00AE73E2">
        <w:t>, Québec, (</w:t>
      </w:r>
      <w:r w:rsidR="007A6C6C">
        <w:t>a</w:t>
      </w:r>
      <w:r w:rsidR="00AE73E2">
        <w:t>doption 16</w:t>
      </w:r>
      <w:r w:rsidR="008C4D59">
        <w:t> </w:t>
      </w:r>
      <w:r w:rsidR="00AE73E2">
        <w:t xml:space="preserve">juin </w:t>
      </w:r>
      <w:r w:rsidR="00232461" w:rsidRPr="00D947A9">
        <w:t>2019</w:t>
      </w:r>
      <w:r w:rsidR="00AE73E2">
        <w:t xml:space="preserve">), devenue </w:t>
      </w:r>
      <w:r w:rsidR="00AE73E2">
        <w:rPr>
          <w:i/>
          <w:iCs/>
        </w:rPr>
        <w:t xml:space="preserve">Loi sur la laïcité </w:t>
      </w:r>
      <w:r w:rsidR="00D947A9">
        <w:rPr>
          <w:i/>
        </w:rPr>
        <w:t xml:space="preserve">de </w:t>
      </w:r>
      <w:r w:rsidR="00AE73E2">
        <w:rPr>
          <w:i/>
          <w:iCs/>
        </w:rPr>
        <w:t>l’État</w:t>
      </w:r>
      <w:r w:rsidR="000865ED">
        <w:rPr>
          <w:rFonts w:ascii="Arial" w:hAnsi="Arial"/>
        </w:rPr>
        <w:t> </w:t>
      </w:r>
      <w:r w:rsidR="00892CB6" w:rsidRPr="00D947A9">
        <w:t xml:space="preserve">; </w:t>
      </w:r>
      <w:r w:rsidR="00753D1B">
        <w:t>PL</w:t>
      </w:r>
      <w:r w:rsidR="00133B89">
        <w:t> </w:t>
      </w:r>
      <w:r w:rsidR="00D947A9">
        <w:t>94,</w:t>
      </w:r>
      <w:r w:rsidR="006D0017" w:rsidRPr="006D0017">
        <w:rPr>
          <w:i/>
          <w:iCs/>
        </w:rPr>
        <w:t xml:space="preserve"> </w:t>
      </w:r>
      <w:r w:rsidR="006D0017" w:rsidRPr="001D1C93">
        <w:rPr>
          <w:i/>
        </w:rPr>
        <w:t>Loi visant notamment à renforcer la laïcité dans le réseau de l’éducation et modifiant diverses dispositions législatives</w:t>
      </w:r>
      <w:r w:rsidR="006D0017" w:rsidRPr="006D0017">
        <w:t>,</w:t>
      </w:r>
      <w:r w:rsidR="006D0017">
        <w:t xml:space="preserve"> </w:t>
      </w:r>
      <w:r w:rsidR="00A332BE">
        <w:t>1</w:t>
      </w:r>
      <w:r w:rsidR="00A332BE">
        <w:rPr>
          <w:vertAlign w:val="superscript"/>
        </w:rPr>
        <w:t>re</w:t>
      </w:r>
      <w:r w:rsidR="00A332BE">
        <w:t xml:space="preserve"> </w:t>
      </w:r>
      <w:proofErr w:type="spellStart"/>
      <w:r w:rsidR="00A332BE">
        <w:t>sess</w:t>
      </w:r>
      <w:proofErr w:type="spellEnd"/>
      <w:r w:rsidR="00A332BE">
        <w:t xml:space="preserve"> et 2</w:t>
      </w:r>
      <w:r w:rsidR="00A332BE" w:rsidRPr="00951783">
        <w:rPr>
          <w:vertAlign w:val="superscript"/>
        </w:rPr>
        <w:t>e</w:t>
      </w:r>
      <w:r w:rsidR="00A332BE">
        <w:t xml:space="preserve"> </w:t>
      </w:r>
      <w:proofErr w:type="spellStart"/>
      <w:r w:rsidR="00A332BE">
        <w:t>sess</w:t>
      </w:r>
      <w:proofErr w:type="spellEnd"/>
      <w:r w:rsidR="00A332BE">
        <w:t xml:space="preserve">, </w:t>
      </w:r>
      <w:r w:rsidR="003E63FB">
        <w:t>43</w:t>
      </w:r>
      <w:r w:rsidR="00A332BE" w:rsidRPr="003D5B4E">
        <w:rPr>
          <w:vertAlign w:val="superscript"/>
        </w:rPr>
        <w:t>e</w:t>
      </w:r>
      <w:r w:rsidR="00A332BE" w:rsidRPr="004C6C5A">
        <w:t xml:space="preserve"> </w:t>
      </w:r>
      <w:proofErr w:type="spellStart"/>
      <w:r w:rsidR="00A332BE" w:rsidRPr="004C6C5A">
        <w:t>lég</w:t>
      </w:r>
      <w:proofErr w:type="spellEnd"/>
      <w:r w:rsidR="00A332BE">
        <w:t xml:space="preserve">, </w:t>
      </w:r>
      <w:r w:rsidR="00A332BE" w:rsidRPr="004C6C5A">
        <w:t>Q</w:t>
      </w:r>
      <w:r w:rsidR="00A332BE">
        <w:t xml:space="preserve">uébec, </w:t>
      </w:r>
      <w:r w:rsidR="00A332BE" w:rsidRPr="004C6C5A">
        <w:t>(</w:t>
      </w:r>
      <w:r w:rsidR="00A332BE">
        <w:t>Adoption</w:t>
      </w:r>
      <w:r w:rsidR="00A332BE" w:rsidRPr="004C6C5A">
        <w:t xml:space="preserve">, </w:t>
      </w:r>
      <w:r w:rsidR="003E63FB">
        <w:t>30</w:t>
      </w:r>
      <w:r w:rsidR="008C4D59">
        <w:t> </w:t>
      </w:r>
      <w:r w:rsidR="003E63FB">
        <w:t>octobre 2025</w:t>
      </w:r>
      <w:r w:rsidR="00A332BE">
        <w:t>)</w:t>
      </w:r>
      <w:r w:rsidR="008440B6">
        <w:t xml:space="preserve">, devenue </w:t>
      </w:r>
      <w:r w:rsidR="008440B6" w:rsidRPr="001D1C93">
        <w:rPr>
          <w:i/>
        </w:rPr>
        <w:t>Loi visant notamment à renforcer la laïcité dans le réseau</w:t>
      </w:r>
      <w:r w:rsidR="001F2B5B" w:rsidRPr="001D1C93">
        <w:rPr>
          <w:i/>
        </w:rPr>
        <w:t xml:space="preserve"> de </w:t>
      </w:r>
      <w:r w:rsidR="008440B6" w:rsidRPr="001D1C93">
        <w:rPr>
          <w:i/>
        </w:rPr>
        <w:t>l’éducation et modifiant diverses dispositions législatives</w:t>
      </w:r>
      <w:r w:rsidR="001F2B5B">
        <w:t>.</w:t>
      </w:r>
      <w:r w:rsidR="00D947A9">
        <w:t xml:space="preserve"> </w:t>
      </w:r>
    </w:p>
  </w:footnote>
  <w:footnote w:id="228">
    <w:p w14:paraId="68C721AE" w14:textId="0033A8C3" w:rsidR="00007E04" w:rsidRDefault="00007E04" w:rsidP="0030680C">
      <w:pPr>
        <w:pStyle w:val="NotesBasPage"/>
      </w:pPr>
      <w:r>
        <w:rPr>
          <w:rStyle w:val="Appelnotedebasdep"/>
        </w:rPr>
        <w:footnoteRef/>
      </w:r>
      <w:r>
        <w:t xml:space="preserve"> </w:t>
      </w:r>
      <w:r>
        <w:tab/>
      </w:r>
      <w:r w:rsidRPr="00007E04">
        <w:t>L’article</w:t>
      </w:r>
      <w:r w:rsidR="00133B89">
        <w:t> </w:t>
      </w:r>
      <w:r w:rsidRPr="00007E04">
        <w:t xml:space="preserve">8 de la </w:t>
      </w:r>
      <w:r w:rsidRPr="001D1C93">
        <w:rPr>
          <w:i/>
        </w:rPr>
        <w:t>Loi sur la laïcité de l’État</w:t>
      </w:r>
      <w:r w:rsidRPr="00007E04">
        <w:t xml:space="preserve"> précise</w:t>
      </w:r>
      <w:r>
        <w:t xml:space="preserve"> en outre </w:t>
      </w:r>
      <w:r w:rsidRPr="00007E04">
        <w:t>qu’une personne est réputée se présenter pour recevoir un service lorsqu’elle interagit ou communique avec un membre du personnel d’un organisme dans l’exercice de ses fonctions.</w:t>
      </w:r>
    </w:p>
  </w:footnote>
  <w:footnote w:id="229">
    <w:p w14:paraId="562F14AF" w14:textId="55D8BA43" w:rsidR="00F57FE5" w:rsidRDefault="00F57FE5" w:rsidP="001D1C93">
      <w:pPr>
        <w:pStyle w:val="NotesBasPage"/>
      </w:pPr>
      <w:r>
        <w:rPr>
          <w:rStyle w:val="Appelnotedebasdep"/>
        </w:rPr>
        <w:footnoteRef/>
      </w:r>
      <w:r>
        <w:t xml:space="preserve"> </w:t>
      </w:r>
      <w:r>
        <w:tab/>
        <w:t>Pour une liste détaillée des organismes visés, voir l’art</w:t>
      </w:r>
      <w:r w:rsidR="00133B89">
        <w:t> </w:t>
      </w:r>
      <w:r>
        <w:t>6 du projet de loi ainsi que</w:t>
      </w:r>
      <w:r w:rsidR="00B873F9">
        <w:t xml:space="preserve"> les paragraphes </w:t>
      </w:r>
      <w:r w:rsidR="00B873F9" w:rsidRPr="00B873F9">
        <w:t>7°, 11° et 12.1°</w:t>
      </w:r>
      <w:r w:rsidR="00F832A4">
        <w:t xml:space="preserve"> de</w:t>
      </w:r>
      <w:r>
        <w:t xml:space="preserve"> l’Annexe I de la </w:t>
      </w:r>
      <w:r w:rsidRPr="004B7A14">
        <w:rPr>
          <w:i/>
          <w:iCs/>
        </w:rPr>
        <w:t>Loi sur la laïcité de l’État</w:t>
      </w:r>
      <w:r>
        <w:t>.</w:t>
      </w:r>
    </w:p>
  </w:footnote>
  <w:footnote w:id="230">
    <w:p w14:paraId="1324DED3" w14:textId="2FF74CA3" w:rsidR="00217FAA" w:rsidRDefault="00217FAA" w:rsidP="001D1C93">
      <w:pPr>
        <w:pStyle w:val="NotesBasPage"/>
      </w:pPr>
      <w:r>
        <w:rPr>
          <w:rStyle w:val="Appelnotedebasdep"/>
        </w:rPr>
        <w:footnoteRef/>
      </w:r>
      <w:r>
        <w:t xml:space="preserve"> </w:t>
      </w:r>
      <w:r>
        <w:tab/>
      </w:r>
      <w:r w:rsidRPr="00FA5940">
        <w:rPr>
          <w:rStyle w:val="NotesBasPageCar"/>
        </w:rPr>
        <w:t xml:space="preserve">Commission des droits de la personne et des droits de la jeunesse, </w:t>
      </w:r>
      <w:r w:rsidRPr="00FA5940">
        <w:rPr>
          <w:rStyle w:val="NotesBasPageCar"/>
          <w:i/>
        </w:rPr>
        <w:t>Mémoire sur le projet de loi n°</w:t>
      </w:r>
      <w:r w:rsidR="00133B89">
        <w:rPr>
          <w:rStyle w:val="NotesBasPageCar"/>
          <w:i/>
        </w:rPr>
        <w:t> </w:t>
      </w:r>
      <w:r w:rsidRPr="00FA5940">
        <w:rPr>
          <w:rStyle w:val="NotesBasPageCar"/>
          <w:i/>
        </w:rPr>
        <w:t>62, Loi favorisant le respect de la neutralité religieuse de l’État et visant notamment à encadrer les demandes d’accommodements religieux dans certains organismes</w:t>
      </w:r>
      <w:r w:rsidRPr="00FA5940">
        <w:rPr>
          <w:rStyle w:val="NotesBasPageCar"/>
        </w:rPr>
        <w:t>, 2015, à la p</w:t>
      </w:r>
      <w:r w:rsidR="00133B89">
        <w:rPr>
          <w:rStyle w:val="NotesBasPageCar"/>
        </w:rPr>
        <w:t> </w:t>
      </w:r>
      <w:r w:rsidRPr="00FA5940">
        <w:rPr>
          <w:rStyle w:val="NotesBasPageCar"/>
        </w:rPr>
        <w:t>43.</w:t>
      </w:r>
    </w:p>
  </w:footnote>
  <w:footnote w:id="231">
    <w:p w14:paraId="1A476AF0" w14:textId="707BA0FB" w:rsidR="002A233E" w:rsidRDefault="002A233E" w:rsidP="002A233E">
      <w:pPr>
        <w:pStyle w:val="NotesBasPage"/>
      </w:pPr>
      <w:r>
        <w:rPr>
          <w:rStyle w:val="Appelnotedebasdep"/>
        </w:rPr>
        <w:footnoteRef/>
      </w:r>
      <w:r>
        <w:t xml:space="preserve"> </w:t>
      </w:r>
      <w:r>
        <w:tab/>
        <w:t xml:space="preserve">Commission des droits de la personne et des droits de la jeunesse, </w:t>
      </w:r>
      <w:r w:rsidRPr="00B1721C">
        <w:rPr>
          <w:i/>
        </w:rPr>
        <w:t>Avis sur les directives de la Régie de l’assurance maladie du Québec en matière d’accommodement raisonnable</w:t>
      </w:r>
      <w:r>
        <w:t>, 2010, aux pp</w:t>
      </w:r>
      <w:r w:rsidR="00133B89">
        <w:t> </w:t>
      </w:r>
      <w:r>
        <w:t>7-17.</w:t>
      </w:r>
    </w:p>
  </w:footnote>
  <w:footnote w:id="232">
    <w:p w14:paraId="68C31442" w14:textId="72377C2A" w:rsidR="00B36179" w:rsidRDefault="00B36179" w:rsidP="001D1C93">
      <w:pPr>
        <w:pStyle w:val="NotesBasPage"/>
      </w:pPr>
      <w:r>
        <w:rPr>
          <w:rStyle w:val="Appelnotedebasdep"/>
        </w:rPr>
        <w:footnoteRef/>
      </w:r>
      <w:r>
        <w:t xml:space="preserve"> </w:t>
      </w:r>
      <w:r>
        <w:tab/>
        <w:t>Voir s</w:t>
      </w:r>
      <w:r w:rsidRPr="00765464">
        <w:t>ous-section</w:t>
      </w:r>
      <w:r w:rsidR="00133B89">
        <w:t> </w:t>
      </w:r>
      <w:r>
        <w:t>1.2</w:t>
      </w:r>
      <w:r w:rsidR="00B1721C">
        <w:t xml:space="preserve"> du présent mémoire</w:t>
      </w:r>
      <w:r w:rsidRPr="00765464">
        <w:t>.</w:t>
      </w:r>
    </w:p>
  </w:footnote>
  <w:footnote w:id="233">
    <w:p w14:paraId="1EED21D0" w14:textId="4347B627" w:rsidR="00B36179" w:rsidRDefault="00B36179" w:rsidP="001D1C93">
      <w:pPr>
        <w:pStyle w:val="NotesBasPage"/>
      </w:pPr>
      <w:r>
        <w:rPr>
          <w:rStyle w:val="Appelnotedebasdep"/>
        </w:rPr>
        <w:footnoteRef/>
      </w:r>
      <w:r>
        <w:t xml:space="preserve"> </w:t>
      </w:r>
      <w:r>
        <w:tab/>
        <w:t>Charte, art</w:t>
      </w:r>
      <w:r w:rsidR="00133B89">
        <w:t> </w:t>
      </w:r>
      <w:r>
        <w:t>9.1.</w:t>
      </w:r>
    </w:p>
  </w:footnote>
  <w:footnote w:id="234">
    <w:p w14:paraId="6AD18DD8" w14:textId="49E6A80D" w:rsidR="005F0972" w:rsidRPr="005F0972" w:rsidRDefault="00C42DD7" w:rsidP="00C45C0C">
      <w:pPr>
        <w:pStyle w:val="NotesBasPage"/>
        <w:ind w:left="0" w:firstLine="0"/>
      </w:pPr>
      <w:r>
        <w:rPr>
          <w:rStyle w:val="Appelnotedebasdep"/>
          <w:rFonts w:ascii="Aptos" w:hAnsi="Aptos"/>
          <w:sz w:val="20"/>
          <w:szCs w:val="20"/>
        </w:rPr>
        <w:footnoteRef/>
      </w:r>
      <w:r w:rsidR="005F0972">
        <w:tab/>
      </w:r>
      <w:r w:rsidR="005D4386" w:rsidRPr="005D4386">
        <w:rPr>
          <w:i/>
          <w:iCs/>
        </w:rPr>
        <w:t>Supra</w:t>
      </w:r>
      <w:r w:rsidR="005D4386">
        <w:t xml:space="preserve"> note </w:t>
      </w:r>
      <w:r w:rsidR="005D4386">
        <w:fldChar w:fldCharType="begin"/>
      </w:r>
      <w:r w:rsidR="005D4386">
        <w:instrText xml:space="preserve"> NOTEREF _Ref220838951 \h </w:instrText>
      </w:r>
      <w:r w:rsidR="005D4386">
        <w:fldChar w:fldCharType="separate"/>
      </w:r>
      <w:r w:rsidR="005D4386">
        <w:t>123</w:t>
      </w:r>
      <w:r w:rsidR="005D4386">
        <w:fldChar w:fldCharType="end"/>
      </w:r>
      <w:r w:rsidR="005D4386">
        <w:t>.</w:t>
      </w:r>
    </w:p>
  </w:footnote>
  <w:footnote w:id="235">
    <w:p w14:paraId="0A36E961" w14:textId="305BC6F4" w:rsidR="00B36179" w:rsidRDefault="00B36179" w:rsidP="00E5315C">
      <w:pPr>
        <w:pStyle w:val="NotesBasPage"/>
      </w:pPr>
      <w:r>
        <w:rPr>
          <w:rStyle w:val="Appelnotedebasdep"/>
        </w:rPr>
        <w:footnoteRef/>
      </w:r>
      <w:r>
        <w:t xml:space="preserve"> </w:t>
      </w:r>
      <w:r>
        <w:tab/>
        <w:t xml:space="preserve">Commission des droits de la personne et des droits de la jeunesse, </w:t>
      </w:r>
      <w:r w:rsidRPr="002A6B7E">
        <w:rPr>
          <w:rFonts w:ascii="Aptos" w:hAnsi="Aptos"/>
          <w:i/>
        </w:rPr>
        <w:t>supra</w:t>
      </w:r>
      <w:r>
        <w:t xml:space="preserve"> note</w:t>
      </w:r>
      <w:r w:rsidR="004240EF">
        <w:t xml:space="preserve"> </w:t>
      </w:r>
      <w:r w:rsidR="003B4C0B">
        <w:fldChar w:fldCharType="begin"/>
      </w:r>
      <w:r w:rsidR="003B4C0B">
        <w:instrText xml:space="preserve"> NOTEREF _Ref219882610 \h </w:instrText>
      </w:r>
      <w:r w:rsidR="003B4C0B">
        <w:fldChar w:fldCharType="separate"/>
      </w:r>
      <w:r w:rsidR="00B34EA6">
        <w:t>10</w:t>
      </w:r>
      <w:r w:rsidR="003B4C0B">
        <w:fldChar w:fldCharType="end"/>
      </w:r>
      <w:r>
        <w:t xml:space="preserve"> à la p</w:t>
      </w:r>
      <w:r w:rsidR="00133B89">
        <w:t> </w:t>
      </w:r>
      <w:r>
        <w:t>26.</w:t>
      </w:r>
    </w:p>
  </w:footnote>
  <w:footnote w:id="236">
    <w:p w14:paraId="09EA75FB" w14:textId="57CED8F5" w:rsidR="00F82D74" w:rsidRPr="00E026B7" w:rsidRDefault="00F82D74" w:rsidP="00E5315C">
      <w:pPr>
        <w:pStyle w:val="Notesbaspage0"/>
      </w:pPr>
      <w:r>
        <w:rPr>
          <w:rStyle w:val="Appelnotedebasdep"/>
        </w:rPr>
        <w:footnoteRef/>
      </w:r>
      <w:r>
        <w:t xml:space="preserve"> </w:t>
      </w:r>
      <w:r>
        <w:tab/>
      </w:r>
      <w:r w:rsidR="007A09F6">
        <w:rPr>
          <w:i/>
          <w:iCs/>
        </w:rPr>
        <w:t>Id</w:t>
      </w:r>
      <w:r w:rsidR="00DA1D50">
        <w:rPr>
          <w:i/>
          <w:iCs/>
        </w:rPr>
        <w:t xml:space="preserve">. </w:t>
      </w:r>
      <w:r w:rsidR="007A09F6" w:rsidRPr="00E5315C">
        <w:rPr>
          <w:rFonts w:hint="cs"/>
        </w:rPr>
        <w:t>à</w:t>
      </w:r>
      <w:r w:rsidR="007A09F6" w:rsidRPr="00E5315C">
        <w:t xml:space="preserve"> la p</w:t>
      </w:r>
      <w:r w:rsidR="00133B89">
        <w:t> </w:t>
      </w:r>
      <w:r w:rsidR="007A09F6" w:rsidRPr="00E5315C">
        <w:t>28.</w:t>
      </w:r>
    </w:p>
  </w:footnote>
  <w:footnote w:id="237">
    <w:p w14:paraId="32108540" w14:textId="5AFE5667" w:rsidR="0019008D" w:rsidRDefault="0019008D" w:rsidP="004D51D0">
      <w:pPr>
        <w:pStyle w:val="NotesBasPage"/>
      </w:pPr>
      <w:r>
        <w:rPr>
          <w:rStyle w:val="Appelnotedebasdep"/>
        </w:rPr>
        <w:footnoteRef/>
      </w:r>
      <w:r>
        <w:t xml:space="preserve"> </w:t>
      </w:r>
      <w:r w:rsidR="00E42E7E">
        <w:t xml:space="preserve"> </w:t>
      </w:r>
      <w:r w:rsidR="00E42E7E">
        <w:tab/>
      </w:r>
      <w:r w:rsidR="002D0A4D">
        <w:t>Projet de loi, a</w:t>
      </w:r>
      <w:r w:rsidR="00A239BD">
        <w:t>rt</w:t>
      </w:r>
      <w:r w:rsidR="00133B89">
        <w:t> </w:t>
      </w:r>
      <w:r w:rsidR="00A239BD">
        <w:t xml:space="preserve">1 </w:t>
      </w:r>
      <w:r w:rsidR="00997188">
        <w:t xml:space="preserve">(notre soulignement). </w:t>
      </w:r>
    </w:p>
  </w:footnote>
  <w:footnote w:id="238">
    <w:p w14:paraId="0F2CD1D9" w14:textId="77182D42" w:rsidR="00952BC3" w:rsidRDefault="00952BC3" w:rsidP="004D51D0">
      <w:pPr>
        <w:pStyle w:val="NotesBasPage"/>
      </w:pPr>
      <w:r>
        <w:rPr>
          <w:rStyle w:val="Appelnotedebasdep"/>
        </w:rPr>
        <w:footnoteRef/>
      </w:r>
      <w:r>
        <w:t xml:space="preserve"> </w:t>
      </w:r>
      <w:r w:rsidR="00E42E7E">
        <w:t xml:space="preserve"> </w:t>
      </w:r>
      <w:r w:rsidR="00E42E7E">
        <w:tab/>
      </w:r>
      <w:r w:rsidR="00314885">
        <w:t xml:space="preserve">Voir </w:t>
      </w:r>
      <w:r w:rsidR="004D51D0">
        <w:t>PL</w:t>
      </w:r>
      <w:r w:rsidR="00133B89">
        <w:t> </w:t>
      </w:r>
      <w:r w:rsidR="00314885">
        <w:t xml:space="preserve">94, </w:t>
      </w:r>
      <w:r w:rsidR="009C015A" w:rsidRPr="00B771C5">
        <w:rPr>
          <w:i/>
        </w:rPr>
        <w:t>Loi visant notamment à renforcer la laïcité dans le réseau de l’éducation et modifiant diverses dispositions législatives</w:t>
      </w:r>
      <w:r w:rsidR="009C015A">
        <w:t xml:space="preserve">, </w:t>
      </w:r>
      <w:r w:rsidR="00314885">
        <w:t>art</w:t>
      </w:r>
      <w:r w:rsidR="006B3DF0">
        <w:t>s</w:t>
      </w:r>
      <w:r w:rsidR="00133B89">
        <w:t> </w:t>
      </w:r>
      <w:r w:rsidR="00314885">
        <w:t xml:space="preserve">23, 27, 28, 29, 32, 35 et 46. </w:t>
      </w:r>
    </w:p>
  </w:footnote>
  <w:footnote w:id="239">
    <w:p w14:paraId="6C4DAF91" w14:textId="41EEFC2E" w:rsidR="00E86026" w:rsidRDefault="00E86026" w:rsidP="004D51D0">
      <w:pPr>
        <w:pStyle w:val="NotesBasPage"/>
      </w:pPr>
      <w:r>
        <w:rPr>
          <w:rStyle w:val="Appelnotedebasdep"/>
        </w:rPr>
        <w:footnoteRef/>
      </w:r>
      <w:r>
        <w:t xml:space="preserve"> </w:t>
      </w:r>
      <w:r w:rsidR="00E42E7E">
        <w:tab/>
      </w:r>
      <w:r w:rsidR="004D51D0">
        <w:t>PL</w:t>
      </w:r>
      <w:r w:rsidR="00133B89">
        <w:t> </w:t>
      </w:r>
      <w:r w:rsidR="008A43A7">
        <w:t>9</w:t>
      </w:r>
      <w:r w:rsidR="003D57B5">
        <w:t xml:space="preserve">4, </w:t>
      </w:r>
      <w:r w:rsidR="003D57B5" w:rsidRPr="008A43A7">
        <w:rPr>
          <w:i/>
          <w:iCs/>
        </w:rPr>
        <w:t>Loi visant notamment à renforcer la laïcité dans le réseau de l’éducation et modifiant diverses dispositions législative</w:t>
      </w:r>
      <w:r w:rsidR="004908E0">
        <w:t xml:space="preserve">, </w:t>
      </w:r>
      <w:r w:rsidR="00876A7C">
        <w:t>2</w:t>
      </w:r>
      <w:r w:rsidR="00876A7C" w:rsidRPr="008A43A7">
        <w:rPr>
          <w:vertAlign w:val="superscript"/>
        </w:rPr>
        <w:t>e</w:t>
      </w:r>
      <w:r w:rsidR="00876A7C">
        <w:t xml:space="preserve"> </w:t>
      </w:r>
      <w:proofErr w:type="spellStart"/>
      <w:r w:rsidR="00876A7C">
        <w:t>sess</w:t>
      </w:r>
      <w:proofErr w:type="spellEnd"/>
      <w:r w:rsidR="008A43A7">
        <w:t xml:space="preserve">, </w:t>
      </w:r>
      <w:r w:rsidR="00876A7C">
        <w:t>43</w:t>
      </w:r>
      <w:r w:rsidR="00876A7C" w:rsidRPr="00C0034B">
        <w:rPr>
          <w:vertAlign w:val="superscript"/>
        </w:rPr>
        <w:t>e</w:t>
      </w:r>
      <w:r w:rsidR="000D2081">
        <w:t> </w:t>
      </w:r>
      <w:proofErr w:type="spellStart"/>
      <w:r w:rsidR="00876A7C">
        <w:t>l</w:t>
      </w:r>
      <w:r w:rsidR="00C0034B">
        <w:t>é</w:t>
      </w:r>
      <w:r w:rsidR="00876A7C">
        <w:t>g</w:t>
      </w:r>
      <w:proofErr w:type="spellEnd"/>
      <w:r w:rsidR="00876A7C">
        <w:t>.</w:t>
      </w:r>
      <w:r w:rsidR="00C0034B">
        <w:t>,</w:t>
      </w:r>
      <w:r w:rsidR="00876A7C">
        <w:t xml:space="preserve"> </w:t>
      </w:r>
      <w:r w:rsidR="031E8F8F">
        <w:t>Québec, 2025 (</w:t>
      </w:r>
      <w:r w:rsidR="00C0034B">
        <w:t>É</w:t>
      </w:r>
      <w:r w:rsidR="031E8F8F">
        <w:t>tude détaillée</w:t>
      </w:r>
      <w:r w:rsidR="00C0034B">
        <w:t>,</w:t>
      </w:r>
      <w:r w:rsidR="031E8F8F">
        <w:t xml:space="preserve"> 21</w:t>
      </w:r>
      <w:r w:rsidR="008C4D59">
        <w:t> </w:t>
      </w:r>
      <w:r w:rsidR="031E8F8F">
        <w:t>octobre 2025</w:t>
      </w:r>
      <w:r w:rsidR="00C0034B">
        <w:t>)</w:t>
      </w:r>
      <w:r w:rsidR="031E8F8F">
        <w:t>, en ligne :</w:t>
      </w:r>
      <w:r w:rsidR="031E8F8F" w:rsidRPr="00E42E7E">
        <w:t xml:space="preserve"> </w:t>
      </w:r>
      <w:hyperlink r:id="rId16">
        <w:r w:rsidR="031E8F8F" w:rsidRPr="031E8F8F">
          <w:rPr>
            <w:rStyle w:val="Lienhypertexte"/>
          </w:rPr>
          <w:t>https://www.assnat.q</w:t>
        </w:r>
        <w:r w:rsidR="031E8F8F" w:rsidRPr="031E8F8F">
          <w:rPr>
            <w:rStyle w:val="Lienhypertexte"/>
            <w:i/>
            <w:iCs/>
          </w:rPr>
          <w:t>c</w:t>
        </w:r>
        <w:r w:rsidR="031E8F8F" w:rsidRPr="031E8F8F">
          <w:rPr>
            <w:rStyle w:val="Lienhypertexte"/>
          </w:rPr>
          <w:t>ca/fr/travaux-parlementaires/commissions/cce-43-2/journal-debats/CCE-251021.html</w:t>
        </w:r>
      </w:hyperlink>
      <w:r w:rsidR="031E8F8F">
        <w:t xml:space="preserve"> </w:t>
      </w:r>
    </w:p>
  </w:footnote>
  <w:footnote w:id="240">
    <w:p w14:paraId="7A7BE813" w14:textId="5027C9FC" w:rsidR="00881A83" w:rsidRDefault="00881A83" w:rsidP="004D51D0">
      <w:pPr>
        <w:pStyle w:val="NotesBasPage"/>
      </w:pPr>
      <w:r>
        <w:rPr>
          <w:rStyle w:val="Appelnotedebasdep"/>
        </w:rPr>
        <w:footnoteRef/>
      </w:r>
      <w:r>
        <w:t xml:space="preserve"> </w:t>
      </w:r>
      <w:r w:rsidR="002B488E">
        <w:tab/>
      </w:r>
      <w:r>
        <w:t>Voir</w:t>
      </w:r>
      <w:r w:rsidR="00FB5151">
        <w:t xml:space="preserve"> notamment</w:t>
      </w:r>
      <w:r w:rsidR="001D1152">
        <w:t> </w:t>
      </w:r>
      <w:r>
        <w:t xml:space="preserve">: </w:t>
      </w:r>
      <w:r w:rsidR="00466881">
        <w:t>PL</w:t>
      </w:r>
      <w:r>
        <w:t xml:space="preserve"> 94, </w:t>
      </w:r>
      <w:r w:rsidRPr="008A43A7">
        <w:rPr>
          <w:i/>
          <w:iCs/>
        </w:rPr>
        <w:t>Loi visant notamment à renforcer la Laïcité dans le réseau de l’éducation et modifiant diverses dispositions législatives</w:t>
      </w:r>
      <w:r>
        <w:t xml:space="preserve">, </w:t>
      </w:r>
      <w:r w:rsidR="00466881">
        <w:t>art</w:t>
      </w:r>
      <w:r w:rsidR="00133B89">
        <w:t> </w:t>
      </w:r>
      <w:r w:rsidR="00466881">
        <w:t>11 (</w:t>
      </w:r>
      <w:r>
        <w:t>art</w:t>
      </w:r>
      <w:r w:rsidR="00133B89">
        <w:t> </w:t>
      </w:r>
      <w:r>
        <w:t>71</w:t>
      </w:r>
      <w:r w:rsidR="00C07EBE">
        <w:t>de la</w:t>
      </w:r>
      <w:r>
        <w:t xml:space="preserve"> </w:t>
      </w:r>
      <w:r w:rsidR="00C07EBE">
        <w:t>LIP</w:t>
      </w:r>
      <w:r w:rsidR="00466881">
        <w:t>)</w:t>
      </w:r>
      <w:r>
        <w:t xml:space="preserve">, </w:t>
      </w:r>
      <w:r w:rsidRPr="00B675CA">
        <w:t>Amendement</w:t>
      </w:r>
      <w:r w:rsidR="00DA7D2D">
        <w:t>s adoptés</w:t>
      </w:r>
      <w:r w:rsidR="00FB5151" w:rsidRPr="00B675CA">
        <w:t>, Étude détaillée, Assemblée nationale, en ligne :</w:t>
      </w:r>
      <w:r w:rsidR="00FB5151">
        <w:t xml:space="preserve"> </w:t>
      </w:r>
      <w:hyperlink r:id="rId17" w:history="1">
        <w:r w:rsidR="00B675CA" w:rsidRPr="00382C30">
          <w:rPr>
            <w:rStyle w:val="Lienhypertexte"/>
          </w:rPr>
          <w:t>https://www.assnat.q</w:t>
        </w:r>
        <w:r w:rsidR="008B467F" w:rsidRPr="008B467F">
          <w:rPr>
            <w:rStyle w:val="Lienhypertexte"/>
            <w:i/>
          </w:rPr>
          <w:t>c</w:t>
        </w:r>
        <w:r w:rsidR="00B675CA" w:rsidRPr="00382C30">
          <w:rPr>
            <w:rStyle w:val="Lienhypertexte"/>
          </w:rPr>
          <w:t>ca/Media/Process.aspx?MediaId=ANQ.Vigie.Bll.DocumentGenerique_212301&amp;process=Default&amp;token=ZyMoxNwUn8ikQ+TRKYwPCjWrKwg+vIv9rjij7p3xLGTZDmLVSmJLoqe/vG7/YWzz</w:t>
        </w:r>
      </w:hyperlink>
      <w:r w:rsidR="00B675CA">
        <w:t xml:space="preserve"> </w:t>
      </w:r>
    </w:p>
  </w:footnote>
  <w:footnote w:id="241">
    <w:p w14:paraId="26581FBE" w14:textId="333D5E11" w:rsidR="00397C4E" w:rsidRDefault="00397C4E" w:rsidP="004D51D0">
      <w:pPr>
        <w:pStyle w:val="NotesBasPage"/>
      </w:pPr>
      <w:r>
        <w:rPr>
          <w:rStyle w:val="Appelnotedebasdep"/>
        </w:rPr>
        <w:footnoteRef/>
      </w:r>
      <w:r>
        <w:t xml:space="preserve"> </w:t>
      </w:r>
      <w:r w:rsidR="002B488E">
        <w:tab/>
      </w:r>
      <w:r w:rsidR="00A62D8F">
        <w:rPr>
          <w:i/>
          <w:iCs/>
        </w:rPr>
        <w:t>Id.</w:t>
      </w:r>
      <w:r w:rsidR="00A62D8F">
        <w:t xml:space="preserve">, </w:t>
      </w:r>
      <w:r w:rsidR="00BB6C86">
        <w:t>PL</w:t>
      </w:r>
      <w:r w:rsidR="00133B89">
        <w:t> </w:t>
      </w:r>
      <w:r>
        <w:t xml:space="preserve">94, </w:t>
      </w:r>
      <w:r w:rsidRPr="008A43A7">
        <w:rPr>
          <w:i/>
          <w:iCs/>
        </w:rPr>
        <w:t>Loi visant notamment à renforcer la Laïcité dans le réseau de l’éducation et modifiant diverses dispositions législatives</w:t>
      </w:r>
      <w:r>
        <w:t xml:space="preserve">, </w:t>
      </w:r>
      <w:r w:rsidR="00BB6C86">
        <w:t>art</w:t>
      </w:r>
      <w:r w:rsidR="00133B89">
        <w:t> </w:t>
      </w:r>
      <w:r w:rsidR="00BB6C86">
        <w:t>1 (</w:t>
      </w:r>
      <w:r>
        <w:t>art</w:t>
      </w:r>
      <w:r w:rsidR="00133B89">
        <w:t> </w:t>
      </w:r>
      <w:r>
        <w:t xml:space="preserve">0.1 de la </w:t>
      </w:r>
      <w:r w:rsidR="00C07EBE">
        <w:t>LIP</w:t>
      </w:r>
      <w:r w:rsidR="00BB6C86">
        <w:t>)</w:t>
      </w:r>
      <w:r w:rsidR="00C07EBE">
        <w:t>.</w:t>
      </w:r>
    </w:p>
  </w:footnote>
  <w:footnote w:id="242">
    <w:p w14:paraId="568B18E5" w14:textId="2940D892" w:rsidR="00E024CF" w:rsidRDefault="00E024CF" w:rsidP="008B467F">
      <w:pPr>
        <w:pStyle w:val="Notesbaspage0"/>
      </w:pPr>
      <w:r>
        <w:rPr>
          <w:rStyle w:val="Appelnotedebasdep"/>
        </w:rPr>
        <w:footnoteRef/>
      </w:r>
      <w:r>
        <w:t xml:space="preserve"> </w:t>
      </w:r>
      <w:r w:rsidR="002B488E">
        <w:tab/>
        <w:t>Projet de loi, art</w:t>
      </w:r>
      <w:r w:rsidR="00133B89">
        <w:t> </w:t>
      </w:r>
      <w:r w:rsidR="002B488E">
        <w:t xml:space="preserve">3 </w:t>
      </w:r>
      <w:r w:rsidR="00A62D8F">
        <w:t>(art</w:t>
      </w:r>
      <w:r w:rsidR="00133B89">
        <w:t> </w:t>
      </w:r>
      <w:r w:rsidR="002B488E">
        <w:t>4.2.</w:t>
      </w:r>
      <w:r w:rsidR="00A62D8F">
        <w:t xml:space="preserve"> de la </w:t>
      </w:r>
      <w:r w:rsidR="00A62D8F">
        <w:rPr>
          <w:i/>
          <w:iCs/>
        </w:rPr>
        <w:t>Loi sur la laïcité de l’État</w:t>
      </w:r>
      <w:r w:rsidR="00A62D8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7EBB35C7" w:rsidR="005F0F9A" w:rsidRDefault="005F0F9A">
    <w:pPr>
      <w:pStyle w:val="En-tte"/>
    </w:pPr>
    <w:r>
      <w:rPr>
        <w:noProof/>
      </w:rPr>
      <mc:AlternateContent>
        <mc:Choice Requires="wps">
          <w:drawing>
            <wp:anchor distT="0" distB="0" distL="0" distR="0" simplePos="0" relativeHeight="251658251"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margin-left:97.8pt;margin-top:0;width:149pt;height:26.25pt;z-index:251658251;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4EA5" w14:textId="01D09926" w:rsidR="006549D4" w:rsidRPr="006549D4" w:rsidRDefault="00777CA1" w:rsidP="006549D4">
    <w:pPr>
      <w:suppressAutoHyphens w:val="0"/>
      <w:autoSpaceDE/>
      <w:autoSpaceDN/>
      <w:adjustRightInd/>
      <w:jc w:val="center"/>
      <w:textAlignment w:val="auto"/>
      <w:rPr>
        <w:color w:val="202C4B"/>
        <w:sz w:val="18"/>
        <w:szCs w:val="18"/>
      </w:rPr>
    </w:pPr>
    <w:r w:rsidRPr="00CB0776">
      <w:rPr>
        <w:b/>
        <w:bCs/>
        <w:smallCaps/>
        <w:noProof/>
        <w:color w:val="953D89"/>
        <w:sz w:val="18"/>
      </w:rPr>
      <w:drawing>
        <wp:anchor distT="0" distB="0" distL="114300" distR="114300" simplePos="0" relativeHeight="251658240" behindDoc="0" locked="0" layoutInCell="1" allowOverlap="1" wp14:anchorId="68C80DD8" wp14:editId="3A8FE6BA">
          <wp:simplePos x="0" y="0"/>
          <wp:positionH relativeFrom="column">
            <wp:posOffset>0</wp:posOffset>
          </wp:positionH>
          <wp:positionV relativeFrom="paragraph">
            <wp:posOffset>-635</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03A190E9" w14:textId="7711DE41" w:rsidR="00227ED3" w:rsidRPr="006549D4" w:rsidRDefault="006549D4" w:rsidP="006549D4">
    <w:pPr>
      <w:tabs>
        <w:tab w:val="left" w:pos="4000"/>
        <w:tab w:val="right" w:pos="9972"/>
      </w:tabs>
      <w:suppressAutoHyphens w:val="0"/>
      <w:autoSpaceDE/>
      <w:autoSpaceDN/>
      <w:adjustRightInd/>
      <w:textAlignment w:val="auto"/>
      <w:rPr>
        <w:color w:val="202C4B"/>
        <w:sz w:val="18"/>
        <w:szCs w:val="18"/>
      </w:rPr>
    </w:pPr>
    <w:r>
      <w:rPr>
        <w:color w:val="202C4B"/>
        <w:sz w:val="18"/>
        <w:szCs w:val="18"/>
      </w:rPr>
      <w:tab/>
    </w:r>
    <w:r>
      <w:rPr>
        <w:color w:val="202C4B"/>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7217" w14:textId="578A4F9F" w:rsidR="00952F93" w:rsidRPr="00B01FF7" w:rsidRDefault="00615A72" w:rsidP="00B01FF7">
    <w:pPr>
      <w:pStyle w:val="En-tte"/>
      <w:tabs>
        <w:tab w:val="clear" w:pos="1134"/>
        <w:tab w:val="left" w:pos="8381"/>
      </w:tabs>
      <w:rPr>
        <w:noProof/>
        <w:color w:val="001042"/>
      </w:rPr>
    </w:pPr>
    <w:r w:rsidRPr="00B01FF7">
      <w:rPr>
        <w:noProof/>
        <w:color w:val="001042"/>
      </w:rPr>
      <w:t>Mémoire</w:t>
    </w:r>
    <w:r w:rsidR="00B01FF7">
      <w:rPr>
        <w:noProof/>
        <w:color w:val="001042"/>
      </w:rPr>
      <w:tab/>
    </w:r>
  </w:p>
  <w:p w14:paraId="3EC5D780" w14:textId="22349109" w:rsidR="00952F93" w:rsidRPr="000973BC" w:rsidRDefault="000973BC" w:rsidP="00FB315B">
    <w:pPr>
      <w:pStyle w:val="En-tte"/>
      <w:tabs>
        <w:tab w:val="left" w:pos="8940"/>
      </w:tabs>
    </w:pPr>
    <w:r w:rsidRPr="00134EFC">
      <w:rPr>
        <w:noProof/>
        <w:color w:val="001042"/>
      </w:rPr>
      <w:drawing>
        <wp:anchor distT="0" distB="0" distL="0" distR="0" simplePos="0" relativeHeight="251658241" behindDoc="1" locked="0" layoutInCell="1" allowOverlap="1" wp14:anchorId="655F262D" wp14:editId="0E487DCB">
          <wp:simplePos x="0" y="0"/>
          <wp:positionH relativeFrom="page">
            <wp:posOffset>5908059</wp:posOffset>
          </wp:positionH>
          <wp:positionV relativeFrom="page">
            <wp:posOffset>320059</wp:posOffset>
          </wp:positionV>
          <wp:extent cx="1458000" cy="586800"/>
          <wp:effectExtent l="0" t="0" r="8890" b="3810"/>
          <wp:wrapNone/>
          <wp:docPr id="2073904619" name="Image 2073904619" descr="Logo de la Commission des droits de la personne et des droits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2017" name="Image 1836822017" descr="Logo de la Commission des droits de la personne et des droits de la jeunesse."/>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margin">
            <wp14:pctWidth>0</wp14:pctWidth>
          </wp14:sizeRelH>
          <wp14:sizeRelV relativeFrom="margin">
            <wp14:pctHeight>0</wp14:pctHeight>
          </wp14:sizeRelV>
        </wp:anchor>
      </w:drawing>
    </w:r>
    <w:r w:rsidR="00134EFC" w:rsidRPr="00134EFC">
      <w:rPr>
        <w:noProof/>
        <w:color w:val="001042"/>
      </w:rPr>
      <w:t>Janvier</w:t>
    </w:r>
    <w:r w:rsidR="00BC51D2" w:rsidRPr="00134EFC">
      <w:rPr>
        <w:noProof/>
        <w:color w:val="001042"/>
      </w:rPr>
      <w:t xml:space="preserve"> 2026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2AFDFF9C" w:rsidR="0098108A" w:rsidRPr="000973BC" w:rsidRDefault="0098108A" w:rsidP="000973BC">
    <w:pPr>
      <w:pStyle w:val="En-tte"/>
    </w:pPr>
    <w:r w:rsidRPr="00CB0776">
      <w:rPr>
        <w:b/>
        <w:bCs/>
        <w:smallCaps/>
        <w:noProof/>
        <w:color w:val="953D89"/>
        <w:sz w:val="18"/>
      </w:rPr>
      <w:drawing>
        <wp:anchor distT="0" distB="0" distL="114300" distR="114300" simplePos="0" relativeHeight="251658250" behindDoc="0" locked="0" layoutInCell="1" allowOverlap="1" wp14:anchorId="733C7E01" wp14:editId="6D43D38B">
          <wp:simplePos x="0" y="0"/>
          <wp:positionH relativeFrom="column">
            <wp:posOffset>0</wp:posOffset>
          </wp:positionH>
          <wp:positionV relativeFrom="paragraph">
            <wp:posOffset>-635</wp:posOffset>
          </wp:positionV>
          <wp:extent cx="331200" cy="331200"/>
          <wp:effectExtent l="0" t="0" r="0" b="0"/>
          <wp:wrapNone/>
          <wp:docPr id="18490843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1203" w14:textId="69E135C3" w:rsidR="0098108A" w:rsidRDefault="00E66125" w:rsidP="0098108A">
    <w:pPr>
      <w:suppressAutoHyphens w:val="0"/>
      <w:autoSpaceDE/>
      <w:autoSpaceDN/>
      <w:adjustRightInd/>
      <w:jc w:val="right"/>
      <w:textAlignment w:val="auto"/>
      <w:rPr>
        <w:sz w:val="18"/>
        <w:szCs w:val="18"/>
      </w:rPr>
    </w:pPr>
    <w:r w:rsidRPr="00CB0776">
      <w:rPr>
        <w:b/>
        <w:bCs/>
        <w:smallCaps/>
        <w:noProof/>
        <w:color w:val="953D89"/>
        <w:sz w:val="18"/>
      </w:rPr>
      <w:drawing>
        <wp:anchor distT="0" distB="0" distL="114300" distR="114300" simplePos="0" relativeHeight="251658247" behindDoc="0" locked="0" layoutInCell="1" allowOverlap="1" wp14:anchorId="2D3A4E56" wp14:editId="24ACCAA5">
          <wp:simplePos x="0" y="0"/>
          <wp:positionH relativeFrom="column">
            <wp:posOffset>0</wp:posOffset>
          </wp:positionH>
          <wp:positionV relativeFrom="paragraph">
            <wp:posOffset>-635</wp:posOffset>
          </wp:positionV>
          <wp:extent cx="331200" cy="331200"/>
          <wp:effectExtent l="0" t="0" r="0" b="0"/>
          <wp:wrapNone/>
          <wp:docPr id="1993334563"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0E6684">
      <w:rPr>
        <w:sz w:val="18"/>
        <w:szCs w:val="18"/>
      </w:rPr>
      <w:t xml:space="preserve">Mémoire à la Commission des </w:t>
    </w:r>
    <w:r w:rsidR="00EB28A8">
      <w:rPr>
        <w:sz w:val="18"/>
        <w:szCs w:val="18"/>
      </w:rPr>
      <w:t>relations avec les citoyens</w:t>
    </w:r>
    <w:r w:rsidR="000E6684">
      <w:rPr>
        <w:sz w:val="18"/>
        <w:szCs w:val="18"/>
      </w:rPr>
      <w:t xml:space="preserve"> de l’Assemblée nationale</w:t>
    </w:r>
  </w:p>
  <w:p w14:paraId="0868C6DA" w14:textId="4AC6AECE" w:rsidR="000E6684" w:rsidRPr="0098108A" w:rsidRDefault="000E6684" w:rsidP="000E6684">
    <w:pPr>
      <w:suppressAutoHyphens w:val="0"/>
      <w:autoSpaceDE/>
      <w:autoSpaceDN/>
      <w:adjustRightInd/>
      <w:jc w:val="right"/>
      <w:textAlignment w:val="auto"/>
      <w:rPr>
        <w:color w:val="202C4B"/>
        <w:sz w:val="18"/>
        <w:szCs w:val="18"/>
      </w:rPr>
    </w:pPr>
    <w:r>
      <w:rPr>
        <w:sz w:val="18"/>
        <w:szCs w:val="18"/>
      </w:rPr>
      <w:t>Projet de loi n°</w:t>
    </w:r>
    <w:r w:rsidR="00133B89">
      <w:rPr>
        <w:sz w:val="18"/>
        <w:szCs w:val="18"/>
      </w:rPr>
      <w:t> </w:t>
    </w:r>
    <w:r>
      <w:rPr>
        <w:sz w:val="18"/>
        <w:szCs w:val="18"/>
      </w:rPr>
      <w:t xml:space="preserve">9, </w:t>
    </w:r>
    <w:r w:rsidRPr="000E6684">
      <w:rPr>
        <w:i/>
        <w:iCs/>
        <w:sz w:val="18"/>
        <w:szCs w:val="18"/>
      </w:rPr>
      <w:t>Loi sur le renforcement de la laïcité au Québec</w:t>
    </w:r>
  </w:p>
  <w:p w14:paraId="50DC1A39" w14:textId="7DE46520" w:rsidR="006549D4" w:rsidRDefault="006549D4" w:rsidP="0098108A">
    <w:pPr>
      <w:suppressAutoHyphens w:val="0"/>
      <w:autoSpaceDE/>
      <w:autoSpaceDN/>
      <w:adjustRightInd/>
      <w:jc w:val="right"/>
      <w:textAlignment w:val="auto"/>
    </w:pPr>
  </w:p>
  <w:p w14:paraId="26E6DAF8" w14:textId="77777777" w:rsidR="006549D4" w:rsidRDefault="006549D4">
    <w:pPr>
      <w:pStyle w:val="En-tte"/>
    </w:pPr>
  </w:p>
  <w:p w14:paraId="016B22E8" w14:textId="77777777" w:rsidR="006549D4" w:rsidRDefault="006549D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1912" w14:textId="313381AC" w:rsidR="006549D4" w:rsidRDefault="00E66125" w:rsidP="006549D4">
    <w:pPr>
      <w:suppressAutoHyphens w:val="0"/>
      <w:autoSpaceDE/>
      <w:autoSpaceDN/>
      <w:adjustRightInd/>
      <w:jc w:val="right"/>
      <w:textAlignment w:val="auto"/>
      <w:rPr>
        <w:sz w:val="18"/>
        <w:szCs w:val="18"/>
      </w:rPr>
    </w:pPr>
    <w:r w:rsidRPr="0098108A">
      <w:rPr>
        <w:b/>
        <w:bCs/>
        <w:smallCaps/>
        <w:noProof/>
        <w:color w:val="953D89"/>
        <w:sz w:val="18"/>
        <w:szCs w:val="18"/>
      </w:rPr>
      <w:drawing>
        <wp:anchor distT="0" distB="0" distL="114300" distR="114300" simplePos="0" relativeHeight="251658248" behindDoc="0" locked="0" layoutInCell="1" allowOverlap="1" wp14:anchorId="1B46D24B" wp14:editId="0811BF73">
          <wp:simplePos x="0" y="0"/>
          <wp:positionH relativeFrom="column">
            <wp:posOffset>19050</wp:posOffset>
          </wp:positionH>
          <wp:positionV relativeFrom="paragraph">
            <wp:posOffset>29845</wp:posOffset>
          </wp:positionV>
          <wp:extent cx="331200" cy="331200"/>
          <wp:effectExtent l="0" t="0" r="0" b="0"/>
          <wp:wrapNone/>
          <wp:docPr id="1435149869"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0E6684">
      <w:rPr>
        <w:sz w:val="18"/>
        <w:szCs w:val="18"/>
      </w:rPr>
      <w:t xml:space="preserve">Mémoire à la Commission des </w:t>
    </w:r>
    <w:r w:rsidR="00EB28A8">
      <w:rPr>
        <w:sz w:val="18"/>
        <w:szCs w:val="18"/>
      </w:rPr>
      <w:t>relations avec les citoyens</w:t>
    </w:r>
    <w:r w:rsidR="000E6684">
      <w:rPr>
        <w:sz w:val="18"/>
        <w:szCs w:val="18"/>
      </w:rPr>
      <w:t xml:space="preserve"> de l’Assemblée nationale</w:t>
    </w:r>
  </w:p>
  <w:p w14:paraId="21696B7D" w14:textId="026E2A4D" w:rsidR="000E6684" w:rsidRPr="0098108A" w:rsidRDefault="000E6684" w:rsidP="006549D4">
    <w:pPr>
      <w:suppressAutoHyphens w:val="0"/>
      <w:autoSpaceDE/>
      <w:autoSpaceDN/>
      <w:adjustRightInd/>
      <w:jc w:val="right"/>
      <w:textAlignment w:val="auto"/>
      <w:rPr>
        <w:color w:val="202C4B"/>
        <w:sz w:val="18"/>
        <w:szCs w:val="18"/>
      </w:rPr>
    </w:pPr>
    <w:r>
      <w:rPr>
        <w:sz w:val="18"/>
        <w:szCs w:val="18"/>
      </w:rPr>
      <w:t>Projet de loi n°</w:t>
    </w:r>
    <w:r w:rsidR="00133B89">
      <w:rPr>
        <w:sz w:val="18"/>
        <w:szCs w:val="18"/>
      </w:rPr>
      <w:t> </w:t>
    </w:r>
    <w:r>
      <w:rPr>
        <w:sz w:val="18"/>
        <w:szCs w:val="18"/>
      </w:rPr>
      <w:t xml:space="preserve">9, </w:t>
    </w:r>
    <w:r w:rsidRPr="000E6684">
      <w:rPr>
        <w:i/>
        <w:iCs/>
        <w:sz w:val="18"/>
        <w:szCs w:val="18"/>
      </w:rPr>
      <w:t>Loi sur le renforcement de la laïcité au Québec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CF4"/>
    <w:multiLevelType w:val="hybridMultilevel"/>
    <w:tmpl w:val="AA6693D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4D6FCF"/>
    <w:multiLevelType w:val="hybridMultilevel"/>
    <w:tmpl w:val="34B80230"/>
    <w:lvl w:ilvl="0" w:tplc="19EA7A4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CC6D7D"/>
    <w:multiLevelType w:val="multilevel"/>
    <w:tmpl w:val="0B7E2496"/>
    <w:lvl w:ilvl="0">
      <w:start w:val="1"/>
      <w:numFmt w:val="decimal"/>
      <w:pStyle w:val="Titre1"/>
      <w:lvlText w:val="%1"/>
      <w:lvlJc w:val="left"/>
      <w:pPr>
        <w:ind w:left="432" w:hanging="432"/>
      </w:pPr>
      <w:rPr>
        <w:i w:val="0"/>
        <w:iCs w:val="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1715"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F2F3CF7"/>
    <w:multiLevelType w:val="hybridMultilevel"/>
    <w:tmpl w:val="6B0050F6"/>
    <w:lvl w:ilvl="0" w:tplc="18D86760">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F3045F"/>
    <w:multiLevelType w:val="hybridMultilevel"/>
    <w:tmpl w:val="4A120988"/>
    <w:lvl w:ilvl="0" w:tplc="10389594">
      <w:start w:val="1"/>
      <w:numFmt w:val="lowerLetter"/>
      <w:lvlText w:val="%1."/>
      <w:lvlJc w:val="left"/>
      <w:pPr>
        <w:ind w:left="720" w:hanging="360"/>
      </w:pPr>
      <w:rPr>
        <w:rFonts w:ascii="Aptos" w:eastAsia="Times New Roman" w:hAnsi="Aptos" w:cs="Segoe U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9497408"/>
    <w:multiLevelType w:val="hybridMultilevel"/>
    <w:tmpl w:val="130E45F0"/>
    <w:lvl w:ilvl="0" w:tplc="2F2E5868">
      <w:start w:val="1"/>
      <w:numFmt w:val="lowerLetter"/>
      <w:lvlText w:val="%1."/>
      <w:lvlJc w:val="left"/>
      <w:pPr>
        <w:ind w:left="1440" w:hanging="360"/>
      </w:pPr>
      <w:rPr>
        <w:rFonts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F76272C"/>
    <w:multiLevelType w:val="hybridMultilevel"/>
    <w:tmpl w:val="A6569E3C"/>
    <w:lvl w:ilvl="0" w:tplc="DE0AA770">
      <w:start w:val="1"/>
      <w:numFmt w:val="bullet"/>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9" w15:restartNumberingAfterBreak="0">
    <w:nsid w:val="605C038C"/>
    <w:multiLevelType w:val="hybridMultilevel"/>
    <w:tmpl w:val="AEB00734"/>
    <w:lvl w:ilvl="0" w:tplc="D020142E">
      <w:start w:val="1"/>
      <w:numFmt w:val="lowerLetter"/>
      <w:lvlText w:val="%1."/>
      <w:lvlJc w:val="left"/>
      <w:pPr>
        <w:ind w:left="1070" w:hanging="71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68004FE"/>
    <w:multiLevelType w:val="hybridMultilevel"/>
    <w:tmpl w:val="7192647C"/>
    <w:lvl w:ilvl="0" w:tplc="854E8912">
      <w:start w:val="1"/>
      <w:numFmt w:val="bullet"/>
      <w:pStyle w:val="puces0"/>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74D90364"/>
    <w:multiLevelType w:val="hybridMultilevel"/>
    <w:tmpl w:val="46B03620"/>
    <w:lvl w:ilvl="0" w:tplc="3528A870">
      <w:start w:val="1"/>
      <w:numFmt w:val="low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num w:numId="1" w16cid:durableId="154492991">
    <w:abstractNumId w:val="3"/>
  </w:num>
  <w:num w:numId="2" w16cid:durableId="1418746173">
    <w:abstractNumId w:val="7"/>
  </w:num>
  <w:num w:numId="3" w16cid:durableId="351691130">
    <w:abstractNumId w:val="8"/>
  </w:num>
  <w:num w:numId="4" w16cid:durableId="333847793">
    <w:abstractNumId w:val="2"/>
  </w:num>
  <w:num w:numId="5" w16cid:durableId="358048781">
    <w:abstractNumId w:val="4"/>
  </w:num>
  <w:num w:numId="6" w16cid:durableId="115832876">
    <w:abstractNumId w:val="5"/>
  </w:num>
  <w:num w:numId="7" w16cid:durableId="763191208">
    <w:abstractNumId w:val="1"/>
  </w:num>
  <w:num w:numId="8" w16cid:durableId="1854878524">
    <w:abstractNumId w:val="0"/>
  </w:num>
  <w:num w:numId="9" w16cid:durableId="2029404009">
    <w:abstractNumId w:val="9"/>
  </w:num>
  <w:num w:numId="10" w16cid:durableId="964578949">
    <w:abstractNumId w:val="11"/>
  </w:num>
  <w:num w:numId="11" w16cid:durableId="95491826">
    <w:abstractNumId w:val="10"/>
  </w:num>
  <w:num w:numId="12" w16cid:durableId="11661665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g0hfgGuanrwc6XEJw6khiRj9QkuqNv6PeDASnM3LhB4uy6z+vne2IUjDyeiOff1yJ2cYQKVdJ99BAQ3wdOKlA==" w:salt="MwGdrj6WHynDDM9OJroyYw=="/>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138"/>
    <w:rsid w:val="00000179"/>
    <w:rsid w:val="000001F3"/>
    <w:rsid w:val="0000047E"/>
    <w:rsid w:val="000004AB"/>
    <w:rsid w:val="000004AD"/>
    <w:rsid w:val="000004FF"/>
    <w:rsid w:val="000005B9"/>
    <w:rsid w:val="0000067D"/>
    <w:rsid w:val="0000068E"/>
    <w:rsid w:val="00000787"/>
    <w:rsid w:val="00000796"/>
    <w:rsid w:val="00000860"/>
    <w:rsid w:val="00000895"/>
    <w:rsid w:val="000008F6"/>
    <w:rsid w:val="00000984"/>
    <w:rsid w:val="0000099A"/>
    <w:rsid w:val="000009AF"/>
    <w:rsid w:val="00000A40"/>
    <w:rsid w:val="00000A76"/>
    <w:rsid w:val="00000A99"/>
    <w:rsid w:val="00000ACA"/>
    <w:rsid w:val="00000B0F"/>
    <w:rsid w:val="00000B10"/>
    <w:rsid w:val="00000B49"/>
    <w:rsid w:val="00000B92"/>
    <w:rsid w:val="00000D0B"/>
    <w:rsid w:val="00000DE5"/>
    <w:rsid w:val="00000E2B"/>
    <w:rsid w:val="00000EB9"/>
    <w:rsid w:val="00000EF2"/>
    <w:rsid w:val="00000EFA"/>
    <w:rsid w:val="00000FAD"/>
    <w:rsid w:val="0000105C"/>
    <w:rsid w:val="000010BF"/>
    <w:rsid w:val="000010D6"/>
    <w:rsid w:val="0000112A"/>
    <w:rsid w:val="000011B8"/>
    <w:rsid w:val="00001234"/>
    <w:rsid w:val="00001351"/>
    <w:rsid w:val="00001511"/>
    <w:rsid w:val="000015B3"/>
    <w:rsid w:val="000015FE"/>
    <w:rsid w:val="00001663"/>
    <w:rsid w:val="00001720"/>
    <w:rsid w:val="00001747"/>
    <w:rsid w:val="0000179D"/>
    <w:rsid w:val="000017C2"/>
    <w:rsid w:val="00001807"/>
    <w:rsid w:val="00001902"/>
    <w:rsid w:val="0000195E"/>
    <w:rsid w:val="00001A60"/>
    <w:rsid w:val="00001C57"/>
    <w:rsid w:val="00001CA3"/>
    <w:rsid w:val="00001CD0"/>
    <w:rsid w:val="00001D28"/>
    <w:rsid w:val="00001D59"/>
    <w:rsid w:val="00001DD6"/>
    <w:rsid w:val="00001E40"/>
    <w:rsid w:val="00001E61"/>
    <w:rsid w:val="00001EFF"/>
    <w:rsid w:val="00001FCE"/>
    <w:rsid w:val="00001FD5"/>
    <w:rsid w:val="00002010"/>
    <w:rsid w:val="00002030"/>
    <w:rsid w:val="00002266"/>
    <w:rsid w:val="000023DA"/>
    <w:rsid w:val="00002426"/>
    <w:rsid w:val="0000249A"/>
    <w:rsid w:val="00002590"/>
    <w:rsid w:val="000025C7"/>
    <w:rsid w:val="0000298B"/>
    <w:rsid w:val="000029AC"/>
    <w:rsid w:val="000029BC"/>
    <w:rsid w:val="00002A10"/>
    <w:rsid w:val="00002A13"/>
    <w:rsid w:val="00002AD4"/>
    <w:rsid w:val="00002B96"/>
    <w:rsid w:val="00002C45"/>
    <w:rsid w:val="00002ECE"/>
    <w:rsid w:val="00002EDD"/>
    <w:rsid w:val="00002F76"/>
    <w:rsid w:val="00002F9C"/>
    <w:rsid w:val="00003014"/>
    <w:rsid w:val="0000302B"/>
    <w:rsid w:val="00003145"/>
    <w:rsid w:val="0000314C"/>
    <w:rsid w:val="00003179"/>
    <w:rsid w:val="00003233"/>
    <w:rsid w:val="000032A1"/>
    <w:rsid w:val="000032C1"/>
    <w:rsid w:val="0000332F"/>
    <w:rsid w:val="000033C6"/>
    <w:rsid w:val="00003461"/>
    <w:rsid w:val="00003472"/>
    <w:rsid w:val="00003481"/>
    <w:rsid w:val="000034F4"/>
    <w:rsid w:val="000035F0"/>
    <w:rsid w:val="00003676"/>
    <w:rsid w:val="00003719"/>
    <w:rsid w:val="0000375C"/>
    <w:rsid w:val="00003840"/>
    <w:rsid w:val="0000385A"/>
    <w:rsid w:val="0000389B"/>
    <w:rsid w:val="000038A4"/>
    <w:rsid w:val="00003912"/>
    <w:rsid w:val="000039B1"/>
    <w:rsid w:val="00003B22"/>
    <w:rsid w:val="00003B64"/>
    <w:rsid w:val="00003BB5"/>
    <w:rsid w:val="00003BBA"/>
    <w:rsid w:val="00003D2A"/>
    <w:rsid w:val="00003D88"/>
    <w:rsid w:val="00003E0A"/>
    <w:rsid w:val="00003E7C"/>
    <w:rsid w:val="00003E7F"/>
    <w:rsid w:val="00003EFD"/>
    <w:rsid w:val="00003F00"/>
    <w:rsid w:val="0000401C"/>
    <w:rsid w:val="00004092"/>
    <w:rsid w:val="0000413D"/>
    <w:rsid w:val="000041DB"/>
    <w:rsid w:val="000042DE"/>
    <w:rsid w:val="0000430E"/>
    <w:rsid w:val="0000434F"/>
    <w:rsid w:val="0000436D"/>
    <w:rsid w:val="00004392"/>
    <w:rsid w:val="0000440D"/>
    <w:rsid w:val="00004484"/>
    <w:rsid w:val="000044AA"/>
    <w:rsid w:val="00004516"/>
    <w:rsid w:val="0000468E"/>
    <w:rsid w:val="0000474E"/>
    <w:rsid w:val="00004772"/>
    <w:rsid w:val="000047D0"/>
    <w:rsid w:val="000047F5"/>
    <w:rsid w:val="000048D0"/>
    <w:rsid w:val="00004938"/>
    <w:rsid w:val="00004B03"/>
    <w:rsid w:val="00004C8E"/>
    <w:rsid w:val="00004CA7"/>
    <w:rsid w:val="00004D32"/>
    <w:rsid w:val="00004D35"/>
    <w:rsid w:val="00004E1F"/>
    <w:rsid w:val="00004E2C"/>
    <w:rsid w:val="00004F56"/>
    <w:rsid w:val="00004FCD"/>
    <w:rsid w:val="00005003"/>
    <w:rsid w:val="0000507F"/>
    <w:rsid w:val="000050E4"/>
    <w:rsid w:val="000050F8"/>
    <w:rsid w:val="00005129"/>
    <w:rsid w:val="000051E8"/>
    <w:rsid w:val="0000524F"/>
    <w:rsid w:val="000054B5"/>
    <w:rsid w:val="000055FD"/>
    <w:rsid w:val="0000562C"/>
    <w:rsid w:val="00005658"/>
    <w:rsid w:val="00005695"/>
    <w:rsid w:val="000056EA"/>
    <w:rsid w:val="00005747"/>
    <w:rsid w:val="0000574F"/>
    <w:rsid w:val="0000577A"/>
    <w:rsid w:val="000057B0"/>
    <w:rsid w:val="00005823"/>
    <w:rsid w:val="00005861"/>
    <w:rsid w:val="00005879"/>
    <w:rsid w:val="000058C1"/>
    <w:rsid w:val="000058D6"/>
    <w:rsid w:val="0000596D"/>
    <w:rsid w:val="0000599F"/>
    <w:rsid w:val="00005AEA"/>
    <w:rsid w:val="00005B41"/>
    <w:rsid w:val="00005BB2"/>
    <w:rsid w:val="00005BE9"/>
    <w:rsid w:val="00005BFA"/>
    <w:rsid w:val="00005C35"/>
    <w:rsid w:val="00005D05"/>
    <w:rsid w:val="00005D32"/>
    <w:rsid w:val="00005E55"/>
    <w:rsid w:val="00005F71"/>
    <w:rsid w:val="00006056"/>
    <w:rsid w:val="00006179"/>
    <w:rsid w:val="000061A2"/>
    <w:rsid w:val="000061B8"/>
    <w:rsid w:val="000062A0"/>
    <w:rsid w:val="000062D2"/>
    <w:rsid w:val="000062EE"/>
    <w:rsid w:val="0000636C"/>
    <w:rsid w:val="000063A5"/>
    <w:rsid w:val="000063E4"/>
    <w:rsid w:val="00006405"/>
    <w:rsid w:val="00006459"/>
    <w:rsid w:val="0000646A"/>
    <w:rsid w:val="00006487"/>
    <w:rsid w:val="00006521"/>
    <w:rsid w:val="0000656E"/>
    <w:rsid w:val="000065F6"/>
    <w:rsid w:val="00006695"/>
    <w:rsid w:val="0000669F"/>
    <w:rsid w:val="0000671C"/>
    <w:rsid w:val="00006724"/>
    <w:rsid w:val="000067FB"/>
    <w:rsid w:val="000068B8"/>
    <w:rsid w:val="00006901"/>
    <w:rsid w:val="00006936"/>
    <w:rsid w:val="00006948"/>
    <w:rsid w:val="000069F1"/>
    <w:rsid w:val="00006A14"/>
    <w:rsid w:val="00006A5D"/>
    <w:rsid w:val="00006A67"/>
    <w:rsid w:val="00006B98"/>
    <w:rsid w:val="00006BDE"/>
    <w:rsid w:val="00006C50"/>
    <w:rsid w:val="00006CB9"/>
    <w:rsid w:val="00006D18"/>
    <w:rsid w:val="00006DF5"/>
    <w:rsid w:val="00006F3B"/>
    <w:rsid w:val="00006F9F"/>
    <w:rsid w:val="0000703B"/>
    <w:rsid w:val="0000705C"/>
    <w:rsid w:val="000070A4"/>
    <w:rsid w:val="000070B4"/>
    <w:rsid w:val="0000710E"/>
    <w:rsid w:val="0000712D"/>
    <w:rsid w:val="00007192"/>
    <w:rsid w:val="00007218"/>
    <w:rsid w:val="000072A9"/>
    <w:rsid w:val="000072FD"/>
    <w:rsid w:val="000073B3"/>
    <w:rsid w:val="00007409"/>
    <w:rsid w:val="00007433"/>
    <w:rsid w:val="000074D6"/>
    <w:rsid w:val="000075A3"/>
    <w:rsid w:val="000075C8"/>
    <w:rsid w:val="00007605"/>
    <w:rsid w:val="00007703"/>
    <w:rsid w:val="00007714"/>
    <w:rsid w:val="00007756"/>
    <w:rsid w:val="00007760"/>
    <w:rsid w:val="00007802"/>
    <w:rsid w:val="0000782E"/>
    <w:rsid w:val="00007831"/>
    <w:rsid w:val="0000784A"/>
    <w:rsid w:val="000078C2"/>
    <w:rsid w:val="00007939"/>
    <w:rsid w:val="00007945"/>
    <w:rsid w:val="000079DA"/>
    <w:rsid w:val="00007B01"/>
    <w:rsid w:val="00007B29"/>
    <w:rsid w:val="00007C6C"/>
    <w:rsid w:val="00007C7B"/>
    <w:rsid w:val="00007CCF"/>
    <w:rsid w:val="00007CEF"/>
    <w:rsid w:val="00007D78"/>
    <w:rsid w:val="00007DAD"/>
    <w:rsid w:val="00007E04"/>
    <w:rsid w:val="00007FDB"/>
    <w:rsid w:val="0001008F"/>
    <w:rsid w:val="0001010A"/>
    <w:rsid w:val="0001010B"/>
    <w:rsid w:val="000102E9"/>
    <w:rsid w:val="0001031B"/>
    <w:rsid w:val="00010328"/>
    <w:rsid w:val="00010372"/>
    <w:rsid w:val="0001044C"/>
    <w:rsid w:val="0001049B"/>
    <w:rsid w:val="000104B0"/>
    <w:rsid w:val="000105A2"/>
    <w:rsid w:val="000105EF"/>
    <w:rsid w:val="000105F9"/>
    <w:rsid w:val="000106A5"/>
    <w:rsid w:val="000106F6"/>
    <w:rsid w:val="0001073E"/>
    <w:rsid w:val="00010778"/>
    <w:rsid w:val="0001078D"/>
    <w:rsid w:val="000107BD"/>
    <w:rsid w:val="000107F0"/>
    <w:rsid w:val="00010817"/>
    <w:rsid w:val="00010891"/>
    <w:rsid w:val="00010896"/>
    <w:rsid w:val="000108EE"/>
    <w:rsid w:val="00010906"/>
    <w:rsid w:val="00010942"/>
    <w:rsid w:val="00010A5C"/>
    <w:rsid w:val="00010A75"/>
    <w:rsid w:val="00010B0E"/>
    <w:rsid w:val="00010BC7"/>
    <w:rsid w:val="00010D05"/>
    <w:rsid w:val="00010F45"/>
    <w:rsid w:val="00010F4F"/>
    <w:rsid w:val="00011010"/>
    <w:rsid w:val="0001102C"/>
    <w:rsid w:val="00011061"/>
    <w:rsid w:val="00011069"/>
    <w:rsid w:val="0001110F"/>
    <w:rsid w:val="00011136"/>
    <w:rsid w:val="0001116E"/>
    <w:rsid w:val="0001117B"/>
    <w:rsid w:val="000111C7"/>
    <w:rsid w:val="00011211"/>
    <w:rsid w:val="000112C3"/>
    <w:rsid w:val="00011302"/>
    <w:rsid w:val="00011368"/>
    <w:rsid w:val="00011498"/>
    <w:rsid w:val="000114A0"/>
    <w:rsid w:val="000114A1"/>
    <w:rsid w:val="000114B7"/>
    <w:rsid w:val="000114BF"/>
    <w:rsid w:val="00011566"/>
    <w:rsid w:val="00011569"/>
    <w:rsid w:val="00011687"/>
    <w:rsid w:val="0001168C"/>
    <w:rsid w:val="00011936"/>
    <w:rsid w:val="00011A16"/>
    <w:rsid w:val="00011A1F"/>
    <w:rsid w:val="00011D3F"/>
    <w:rsid w:val="00011DFD"/>
    <w:rsid w:val="00011E4A"/>
    <w:rsid w:val="00011F9B"/>
    <w:rsid w:val="00011F9D"/>
    <w:rsid w:val="00011FE1"/>
    <w:rsid w:val="00012194"/>
    <w:rsid w:val="000121C8"/>
    <w:rsid w:val="0001227A"/>
    <w:rsid w:val="00012353"/>
    <w:rsid w:val="0001238B"/>
    <w:rsid w:val="000123E2"/>
    <w:rsid w:val="0001240E"/>
    <w:rsid w:val="000124B3"/>
    <w:rsid w:val="00012534"/>
    <w:rsid w:val="00012561"/>
    <w:rsid w:val="000125E2"/>
    <w:rsid w:val="00012617"/>
    <w:rsid w:val="000126CB"/>
    <w:rsid w:val="000127A7"/>
    <w:rsid w:val="000127B5"/>
    <w:rsid w:val="000127E8"/>
    <w:rsid w:val="0001283A"/>
    <w:rsid w:val="00012939"/>
    <w:rsid w:val="00012A04"/>
    <w:rsid w:val="00012A53"/>
    <w:rsid w:val="00012A73"/>
    <w:rsid w:val="00012ABF"/>
    <w:rsid w:val="00012C30"/>
    <w:rsid w:val="00012C43"/>
    <w:rsid w:val="00012CE4"/>
    <w:rsid w:val="00012D0F"/>
    <w:rsid w:val="00012D12"/>
    <w:rsid w:val="00012DC0"/>
    <w:rsid w:val="00012DD5"/>
    <w:rsid w:val="00012FDA"/>
    <w:rsid w:val="0001300B"/>
    <w:rsid w:val="00013043"/>
    <w:rsid w:val="00013052"/>
    <w:rsid w:val="0001307E"/>
    <w:rsid w:val="0001308A"/>
    <w:rsid w:val="00013155"/>
    <w:rsid w:val="000131C4"/>
    <w:rsid w:val="000132B4"/>
    <w:rsid w:val="000132F9"/>
    <w:rsid w:val="0001340D"/>
    <w:rsid w:val="00013425"/>
    <w:rsid w:val="0001344A"/>
    <w:rsid w:val="00013457"/>
    <w:rsid w:val="0001355A"/>
    <w:rsid w:val="000137B3"/>
    <w:rsid w:val="000137EB"/>
    <w:rsid w:val="00013874"/>
    <w:rsid w:val="000138C1"/>
    <w:rsid w:val="000138D2"/>
    <w:rsid w:val="000138F1"/>
    <w:rsid w:val="0001390E"/>
    <w:rsid w:val="00013A59"/>
    <w:rsid w:val="00013A6B"/>
    <w:rsid w:val="00013B6D"/>
    <w:rsid w:val="00013BC4"/>
    <w:rsid w:val="00013BEB"/>
    <w:rsid w:val="00013CB4"/>
    <w:rsid w:val="00013CBA"/>
    <w:rsid w:val="00013D93"/>
    <w:rsid w:val="00013E59"/>
    <w:rsid w:val="00013F0A"/>
    <w:rsid w:val="00013FCC"/>
    <w:rsid w:val="0001411E"/>
    <w:rsid w:val="000142D2"/>
    <w:rsid w:val="000142FD"/>
    <w:rsid w:val="00014332"/>
    <w:rsid w:val="00014338"/>
    <w:rsid w:val="00014396"/>
    <w:rsid w:val="000143A1"/>
    <w:rsid w:val="000143DA"/>
    <w:rsid w:val="000143F2"/>
    <w:rsid w:val="000143F5"/>
    <w:rsid w:val="00014531"/>
    <w:rsid w:val="000145B4"/>
    <w:rsid w:val="0001460E"/>
    <w:rsid w:val="00014632"/>
    <w:rsid w:val="00014825"/>
    <w:rsid w:val="000148B6"/>
    <w:rsid w:val="000148D4"/>
    <w:rsid w:val="0001490C"/>
    <w:rsid w:val="0001493D"/>
    <w:rsid w:val="00014952"/>
    <w:rsid w:val="00014994"/>
    <w:rsid w:val="00014A18"/>
    <w:rsid w:val="00014A3E"/>
    <w:rsid w:val="00014A80"/>
    <w:rsid w:val="00014B90"/>
    <w:rsid w:val="00014C72"/>
    <w:rsid w:val="00014C86"/>
    <w:rsid w:val="00014DB9"/>
    <w:rsid w:val="00014DC6"/>
    <w:rsid w:val="00014DD9"/>
    <w:rsid w:val="00014F41"/>
    <w:rsid w:val="00014F45"/>
    <w:rsid w:val="00014F7E"/>
    <w:rsid w:val="00014FA1"/>
    <w:rsid w:val="000150DA"/>
    <w:rsid w:val="00015188"/>
    <w:rsid w:val="00015262"/>
    <w:rsid w:val="00015361"/>
    <w:rsid w:val="000153A2"/>
    <w:rsid w:val="000153FF"/>
    <w:rsid w:val="000154D3"/>
    <w:rsid w:val="000154F7"/>
    <w:rsid w:val="00015509"/>
    <w:rsid w:val="00015530"/>
    <w:rsid w:val="00015547"/>
    <w:rsid w:val="000155C5"/>
    <w:rsid w:val="000155CD"/>
    <w:rsid w:val="000155F0"/>
    <w:rsid w:val="00015602"/>
    <w:rsid w:val="00015645"/>
    <w:rsid w:val="00015684"/>
    <w:rsid w:val="00015730"/>
    <w:rsid w:val="00015795"/>
    <w:rsid w:val="000157FC"/>
    <w:rsid w:val="000159D0"/>
    <w:rsid w:val="000159F3"/>
    <w:rsid w:val="00015AA8"/>
    <w:rsid w:val="00015B29"/>
    <w:rsid w:val="00015B53"/>
    <w:rsid w:val="00015D27"/>
    <w:rsid w:val="00015DCB"/>
    <w:rsid w:val="00015E97"/>
    <w:rsid w:val="00015EEB"/>
    <w:rsid w:val="00016015"/>
    <w:rsid w:val="00016138"/>
    <w:rsid w:val="00016146"/>
    <w:rsid w:val="0001614C"/>
    <w:rsid w:val="00016156"/>
    <w:rsid w:val="0001616D"/>
    <w:rsid w:val="00016186"/>
    <w:rsid w:val="0001621A"/>
    <w:rsid w:val="00016245"/>
    <w:rsid w:val="00016363"/>
    <w:rsid w:val="00016391"/>
    <w:rsid w:val="000163CE"/>
    <w:rsid w:val="000163ED"/>
    <w:rsid w:val="000164B2"/>
    <w:rsid w:val="000164B7"/>
    <w:rsid w:val="000164FA"/>
    <w:rsid w:val="00016596"/>
    <w:rsid w:val="000165E0"/>
    <w:rsid w:val="0001668A"/>
    <w:rsid w:val="000166CC"/>
    <w:rsid w:val="000166D7"/>
    <w:rsid w:val="000166E7"/>
    <w:rsid w:val="00016771"/>
    <w:rsid w:val="0001679A"/>
    <w:rsid w:val="00016822"/>
    <w:rsid w:val="0001682F"/>
    <w:rsid w:val="000168BE"/>
    <w:rsid w:val="00016977"/>
    <w:rsid w:val="000169F7"/>
    <w:rsid w:val="00016A09"/>
    <w:rsid w:val="00016A41"/>
    <w:rsid w:val="00016A7C"/>
    <w:rsid w:val="00016A7E"/>
    <w:rsid w:val="00016A9B"/>
    <w:rsid w:val="00016B50"/>
    <w:rsid w:val="00016D11"/>
    <w:rsid w:val="00016EE2"/>
    <w:rsid w:val="00016F38"/>
    <w:rsid w:val="00016F49"/>
    <w:rsid w:val="00017055"/>
    <w:rsid w:val="00017096"/>
    <w:rsid w:val="00017102"/>
    <w:rsid w:val="00017181"/>
    <w:rsid w:val="00017187"/>
    <w:rsid w:val="0001726C"/>
    <w:rsid w:val="000172FD"/>
    <w:rsid w:val="00017333"/>
    <w:rsid w:val="00017344"/>
    <w:rsid w:val="00017368"/>
    <w:rsid w:val="000173AC"/>
    <w:rsid w:val="000175B0"/>
    <w:rsid w:val="000175ED"/>
    <w:rsid w:val="00017618"/>
    <w:rsid w:val="00017628"/>
    <w:rsid w:val="00017672"/>
    <w:rsid w:val="000176E3"/>
    <w:rsid w:val="00017783"/>
    <w:rsid w:val="000177A3"/>
    <w:rsid w:val="0001784D"/>
    <w:rsid w:val="000178A7"/>
    <w:rsid w:val="0001796E"/>
    <w:rsid w:val="00017992"/>
    <w:rsid w:val="000179D3"/>
    <w:rsid w:val="00017AA9"/>
    <w:rsid w:val="00017BED"/>
    <w:rsid w:val="00017D06"/>
    <w:rsid w:val="00017E68"/>
    <w:rsid w:val="00017F63"/>
    <w:rsid w:val="00017F9B"/>
    <w:rsid w:val="00017FE8"/>
    <w:rsid w:val="00020016"/>
    <w:rsid w:val="0002004C"/>
    <w:rsid w:val="00020082"/>
    <w:rsid w:val="000200AF"/>
    <w:rsid w:val="000200C0"/>
    <w:rsid w:val="0002022F"/>
    <w:rsid w:val="000202FE"/>
    <w:rsid w:val="000204DF"/>
    <w:rsid w:val="00020577"/>
    <w:rsid w:val="00020582"/>
    <w:rsid w:val="000205DD"/>
    <w:rsid w:val="0002062D"/>
    <w:rsid w:val="00020690"/>
    <w:rsid w:val="000206A4"/>
    <w:rsid w:val="00020778"/>
    <w:rsid w:val="00020779"/>
    <w:rsid w:val="0002080D"/>
    <w:rsid w:val="0002086B"/>
    <w:rsid w:val="00020891"/>
    <w:rsid w:val="0002098C"/>
    <w:rsid w:val="0002099B"/>
    <w:rsid w:val="00020A46"/>
    <w:rsid w:val="00020ABA"/>
    <w:rsid w:val="00020BED"/>
    <w:rsid w:val="00020D00"/>
    <w:rsid w:val="00020D28"/>
    <w:rsid w:val="00020D8E"/>
    <w:rsid w:val="00020D8F"/>
    <w:rsid w:val="00020E65"/>
    <w:rsid w:val="00020ED1"/>
    <w:rsid w:val="00020EF6"/>
    <w:rsid w:val="00020F41"/>
    <w:rsid w:val="00021064"/>
    <w:rsid w:val="00021167"/>
    <w:rsid w:val="000211C8"/>
    <w:rsid w:val="0002123A"/>
    <w:rsid w:val="00021244"/>
    <w:rsid w:val="0002127E"/>
    <w:rsid w:val="00021398"/>
    <w:rsid w:val="0002143A"/>
    <w:rsid w:val="00021473"/>
    <w:rsid w:val="00021517"/>
    <w:rsid w:val="00021520"/>
    <w:rsid w:val="00021570"/>
    <w:rsid w:val="0002157D"/>
    <w:rsid w:val="000215A3"/>
    <w:rsid w:val="000215DD"/>
    <w:rsid w:val="00021614"/>
    <w:rsid w:val="00021641"/>
    <w:rsid w:val="00021660"/>
    <w:rsid w:val="0002182C"/>
    <w:rsid w:val="00021983"/>
    <w:rsid w:val="0002198C"/>
    <w:rsid w:val="00021A03"/>
    <w:rsid w:val="00021AE2"/>
    <w:rsid w:val="00021BC2"/>
    <w:rsid w:val="00021C75"/>
    <w:rsid w:val="00021E0B"/>
    <w:rsid w:val="00021E82"/>
    <w:rsid w:val="00021F87"/>
    <w:rsid w:val="00021FA4"/>
    <w:rsid w:val="00022076"/>
    <w:rsid w:val="0002212C"/>
    <w:rsid w:val="00022135"/>
    <w:rsid w:val="000221FE"/>
    <w:rsid w:val="00022201"/>
    <w:rsid w:val="0002226C"/>
    <w:rsid w:val="00022310"/>
    <w:rsid w:val="00022318"/>
    <w:rsid w:val="0002231D"/>
    <w:rsid w:val="00022420"/>
    <w:rsid w:val="0002246B"/>
    <w:rsid w:val="00022486"/>
    <w:rsid w:val="0002249F"/>
    <w:rsid w:val="00022502"/>
    <w:rsid w:val="000225B7"/>
    <w:rsid w:val="0002261A"/>
    <w:rsid w:val="000226AB"/>
    <w:rsid w:val="000226FF"/>
    <w:rsid w:val="00022741"/>
    <w:rsid w:val="00022778"/>
    <w:rsid w:val="00022A52"/>
    <w:rsid w:val="00022A53"/>
    <w:rsid w:val="00022A85"/>
    <w:rsid w:val="00022B76"/>
    <w:rsid w:val="00022B8C"/>
    <w:rsid w:val="00022C25"/>
    <w:rsid w:val="00022C44"/>
    <w:rsid w:val="00022C82"/>
    <w:rsid w:val="00022D5D"/>
    <w:rsid w:val="00022E13"/>
    <w:rsid w:val="00022E1E"/>
    <w:rsid w:val="00022E2C"/>
    <w:rsid w:val="00022E36"/>
    <w:rsid w:val="00022F18"/>
    <w:rsid w:val="00022F1F"/>
    <w:rsid w:val="00022F41"/>
    <w:rsid w:val="00023014"/>
    <w:rsid w:val="0002302E"/>
    <w:rsid w:val="000230C8"/>
    <w:rsid w:val="0002312E"/>
    <w:rsid w:val="00023139"/>
    <w:rsid w:val="000231C6"/>
    <w:rsid w:val="00023319"/>
    <w:rsid w:val="00023526"/>
    <w:rsid w:val="00023592"/>
    <w:rsid w:val="00023603"/>
    <w:rsid w:val="000236DF"/>
    <w:rsid w:val="0002379A"/>
    <w:rsid w:val="000237D4"/>
    <w:rsid w:val="00023869"/>
    <w:rsid w:val="0002391D"/>
    <w:rsid w:val="00023937"/>
    <w:rsid w:val="000239D2"/>
    <w:rsid w:val="00023A4D"/>
    <w:rsid w:val="00023A59"/>
    <w:rsid w:val="00023A6F"/>
    <w:rsid w:val="00023A79"/>
    <w:rsid w:val="00023B6B"/>
    <w:rsid w:val="00023B82"/>
    <w:rsid w:val="00023BDE"/>
    <w:rsid w:val="00023CC8"/>
    <w:rsid w:val="00023CD5"/>
    <w:rsid w:val="00023CF2"/>
    <w:rsid w:val="00023D2D"/>
    <w:rsid w:val="00023D3D"/>
    <w:rsid w:val="00023D91"/>
    <w:rsid w:val="00023DFD"/>
    <w:rsid w:val="00023E40"/>
    <w:rsid w:val="00023E55"/>
    <w:rsid w:val="00023EE4"/>
    <w:rsid w:val="00023F35"/>
    <w:rsid w:val="00023F4B"/>
    <w:rsid w:val="00023FE5"/>
    <w:rsid w:val="00024094"/>
    <w:rsid w:val="000240AB"/>
    <w:rsid w:val="000240B6"/>
    <w:rsid w:val="000240E0"/>
    <w:rsid w:val="00024191"/>
    <w:rsid w:val="000241D2"/>
    <w:rsid w:val="00024291"/>
    <w:rsid w:val="000242AA"/>
    <w:rsid w:val="00024330"/>
    <w:rsid w:val="000243A8"/>
    <w:rsid w:val="000243CB"/>
    <w:rsid w:val="000243E8"/>
    <w:rsid w:val="00024407"/>
    <w:rsid w:val="00024419"/>
    <w:rsid w:val="0002446A"/>
    <w:rsid w:val="00024474"/>
    <w:rsid w:val="00024491"/>
    <w:rsid w:val="000244B5"/>
    <w:rsid w:val="000244ED"/>
    <w:rsid w:val="000244F6"/>
    <w:rsid w:val="0002450D"/>
    <w:rsid w:val="00024643"/>
    <w:rsid w:val="0002473A"/>
    <w:rsid w:val="00024748"/>
    <w:rsid w:val="000247A0"/>
    <w:rsid w:val="000247A8"/>
    <w:rsid w:val="00024842"/>
    <w:rsid w:val="000248AE"/>
    <w:rsid w:val="000248CB"/>
    <w:rsid w:val="000248E4"/>
    <w:rsid w:val="000249A4"/>
    <w:rsid w:val="000249E7"/>
    <w:rsid w:val="00024AA4"/>
    <w:rsid w:val="00024B6E"/>
    <w:rsid w:val="00024C47"/>
    <w:rsid w:val="00024D0F"/>
    <w:rsid w:val="00024D2A"/>
    <w:rsid w:val="00024DB3"/>
    <w:rsid w:val="00024E60"/>
    <w:rsid w:val="00024EA6"/>
    <w:rsid w:val="00024FB3"/>
    <w:rsid w:val="00024FC7"/>
    <w:rsid w:val="00025046"/>
    <w:rsid w:val="00025050"/>
    <w:rsid w:val="000251D5"/>
    <w:rsid w:val="000251FE"/>
    <w:rsid w:val="00025289"/>
    <w:rsid w:val="000252A9"/>
    <w:rsid w:val="00025300"/>
    <w:rsid w:val="00025329"/>
    <w:rsid w:val="00025414"/>
    <w:rsid w:val="0002544C"/>
    <w:rsid w:val="000254B5"/>
    <w:rsid w:val="000254D7"/>
    <w:rsid w:val="00025551"/>
    <w:rsid w:val="00025568"/>
    <w:rsid w:val="000255E8"/>
    <w:rsid w:val="000256A5"/>
    <w:rsid w:val="00025766"/>
    <w:rsid w:val="00025797"/>
    <w:rsid w:val="000257AA"/>
    <w:rsid w:val="00025820"/>
    <w:rsid w:val="00025854"/>
    <w:rsid w:val="00025974"/>
    <w:rsid w:val="000259C0"/>
    <w:rsid w:val="00025A6C"/>
    <w:rsid w:val="00025AC7"/>
    <w:rsid w:val="00025BA5"/>
    <w:rsid w:val="00025EB4"/>
    <w:rsid w:val="00025FE3"/>
    <w:rsid w:val="00025FF1"/>
    <w:rsid w:val="00026074"/>
    <w:rsid w:val="00026084"/>
    <w:rsid w:val="000260C3"/>
    <w:rsid w:val="00026158"/>
    <w:rsid w:val="0002616A"/>
    <w:rsid w:val="000261B7"/>
    <w:rsid w:val="000261C1"/>
    <w:rsid w:val="000261C9"/>
    <w:rsid w:val="000261DD"/>
    <w:rsid w:val="0002633B"/>
    <w:rsid w:val="000263A0"/>
    <w:rsid w:val="000263E3"/>
    <w:rsid w:val="00026494"/>
    <w:rsid w:val="0002652B"/>
    <w:rsid w:val="00026531"/>
    <w:rsid w:val="000265C1"/>
    <w:rsid w:val="000265F4"/>
    <w:rsid w:val="00026635"/>
    <w:rsid w:val="000266AD"/>
    <w:rsid w:val="0002672B"/>
    <w:rsid w:val="0002687D"/>
    <w:rsid w:val="000268A2"/>
    <w:rsid w:val="0002693F"/>
    <w:rsid w:val="00026A03"/>
    <w:rsid w:val="00026A73"/>
    <w:rsid w:val="00026ACD"/>
    <w:rsid w:val="00026B37"/>
    <w:rsid w:val="00026B55"/>
    <w:rsid w:val="00026C5B"/>
    <w:rsid w:val="00026C73"/>
    <w:rsid w:val="00026CA5"/>
    <w:rsid w:val="00026DC5"/>
    <w:rsid w:val="00026E13"/>
    <w:rsid w:val="00026E81"/>
    <w:rsid w:val="00026E92"/>
    <w:rsid w:val="00026FE9"/>
    <w:rsid w:val="00027162"/>
    <w:rsid w:val="00027289"/>
    <w:rsid w:val="00027310"/>
    <w:rsid w:val="000273D9"/>
    <w:rsid w:val="000273EB"/>
    <w:rsid w:val="00027409"/>
    <w:rsid w:val="00027449"/>
    <w:rsid w:val="0002744E"/>
    <w:rsid w:val="000274F5"/>
    <w:rsid w:val="00027580"/>
    <w:rsid w:val="00027581"/>
    <w:rsid w:val="00027641"/>
    <w:rsid w:val="000278C5"/>
    <w:rsid w:val="00027938"/>
    <w:rsid w:val="00027965"/>
    <w:rsid w:val="000279E9"/>
    <w:rsid w:val="000279F3"/>
    <w:rsid w:val="00027A00"/>
    <w:rsid w:val="00027A9C"/>
    <w:rsid w:val="00027C12"/>
    <w:rsid w:val="00027DD1"/>
    <w:rsid w:val="00027ECF"/>
    <w:rsid w:val="00027FBF"/>
    <w:rsid w:val="00027FE8"/>
    <w:rsid w:val="0003005E"/>
    <w:rsid w:val="000300DC"/>
    <w:rsid w:val="0003011E"/>
    <w:rsid w:val="000302FD"/>
    <w:rsid w:val="00030334"/>
    <w:rsid w:val="0003035C"/>
    <w:rsid w:val="0003039F"/>
    <w:rsid w:val="0003041B"/>
    <w:rsid w:val="00030485"/>
    <w:rsid w:val="000304F0"/>
    <w:rsid w:val="0003052F"/>
    <w:rsid w:val="000305B1"/>
    <w:rsid w:val="000305F0"/>
    <w:rsid w:val="0003068C"/>
    <w:rsid w:val="000306BB"/>
    <w:rsid w:val="000306D8"/>
    <w:rsid w:val="0003085C"/>
    <w:rsid w:val="0003088B"/>
    <w:rsid w:val="000308B2"/>
    <w:rsid w:val="000308BF"/>
    <w:rsid w:val="00030925"/>
    <w:rsid w:val="00030973"/>
    <w:rsid w:val="00030A19"/>
    <w:rsid w:val="00030A8D"/>
    <w:rsid w:val="00030ACD"/>
    <w:rsid w:val="00030B44"/>
    <w:rsid w:val="00030B7E"/>
    <w:rsid w:val="00030BFF"/>
    <w:rsid w:val="00030CCC"/>
    <w:rsid w:val="00030CD6"/>
    <w:rsid w:val="00030D24"/>
    <w:rsid w:val="00030D7B"/>
    <w:rsid w:val="00030E21"/>
    <w:rsid w:val="00030F27"/>
    <w:rsid w:val="00030F9C"/>
    <w:rsid w:val="00030FD2"/>
    <w:rsid w:val="00030FEF"/>
    <w:rsid w:val="00030FF4"/>
    <w:rsid w:val="00031114"/>
    <w:rsid w:val="00031140"/>
    <w:rsid w:val="000311E8"/>
    <w:rsid w:val="0003140C"/>
    <w:rsid w:val="000314C9"/>
    <w:rsid w:val="00031556"/>
    <w:rsid w:val="00031576"/>
    <w:rsid w:val="000315BE"/>
    <w:rsid w:val="0003161A"/>
    <w:rsid w:val="0003179E"/>
    <w:rsid w:val="000317D9"/>
    <w:rsid w:val="00031876"/>
    <w:rsid w:val="0003188A"/>
    <w:rsid w:val="00031938"/>
    <w:rsid w:val="00031974"/>
    <w:rsid w:val="0003199E"/>
    <w:rsid w:val="000319B8"/>
    <w:rsid w:val="000319BA"/>
    <w:rsid w:val="00031A61"/>
    <w:rsid w:val="00031AAA"/>
    <w:rsid w:val="00031AD6"/>
    <w:rsid w:val="00031B53"/>
    <w:rsid w:val="00031B97"/>
    <w:rsid w:val="00031BE0"/>
    <w:rsid w:val="00031C7B"/>
    <w:rsid w:val="00031C84"/>
    <w:rsid w:val="00031D34"/>
    <w:rsid w:val="00031D37"/>
    <w:rsid w:val="00031D43"/>
    <w:rsid w:val="00031DBF"/>
    <w:rsid w:val="00031F29"/>
    <w:rsid w:val="00032019"/>
    <w:rsid w:val="000320AA"/>
    <w:rsid w:val="000320CC"/>
    <w:rsid w:val="000321CD"/>
    <w:rsid w:val="00032236"/>
    <w:rsid w:val="0003225B"/>
    <w:rsid w:val="0003228A"/>
    <w:rsid w:val="000322DF"/>
    <w:rsid w:val="000322F5"/>
    <w:rsid w:val="00032314"/>
    <w:rsid w:val="0003235A"/>
    <w:rsid w:val="00032386"/>
    <w:rsid w:val="00032390"/>
    <w:rsid w:val="000323BE"/>
    <w:rsid w:val="000324B8"/>
    <w:rsid w:val="00032555"/>
    <w:rsid w:val="000326D6"/>
    <w:rsid w:val="000327A6"/>
    <w:rsid w:val="00032890"/>
    <w:rsid w:val="0003290F"/>
    <w:rsid w:val="00032A6A"/>
    <w:rsid w:val="00032A76"/>
    <w:rsid w:val="00032ACB"/>
    <w:rsid w:val="00032B52"/>
    <w:rsid w:val="00032B94"/>
    <w:rsid w:val="00032B9D"/>
    <w:rsid w:val="00032BEA"/>
    <w:rsid w:val="00032BF8"/>
    <w:rsid w:val="00032C6F"/>
    <w:rsid w:val="00032D24"/>
    <w:rsid w:val="00032DB5"/>
    <w:rsid w:val="00032DEC"/>
    <w:rsid w:val="0003300D"/>
    <w:rsid w:val="00033060"/>
    <w:rsid w:val="0003312F"/>
    <w:rsid w:val="00033130"/>
    <w:rsid w:val="0003318B"/>
    <w:rsid w:val="000331A6"/>
    <w:rsid w:val="000331FA"/>
    <w:rsid w:val="00033211"/>
    <w:rsid w:val="00033259"/>
    <w:rsid w:val="00033271"/>
    <w:rsid w:val="0003341C"/>
    <w:rsid w:val="0003342D"/>
    <w:rsid w:val="00033443"/>
    <w:rsid w:val="0003347E"/>
    <w:rsid w:val="0003358C"/>
    <w:rsid w:val="000335E1"/>
    <w:rsid w:val="000335F8"/>
    <w:rsid w:val="0003360E"/>
    <w:rsid w:val="00033641"/>
    <w:rsid w:val="00033654"/>
    <w:rsid w:val="000336C9"/>
    <w:rsid w:val="000336CF"/>
    <w:rsid w:val="00033752"/>
    <w:rsid w:val="0003376B"/>
    <w:rsid w:val="00033786"/>
    <w:rsid w:val="0003378E"/>
    <w:rsid w:val="00033877"/>
    <w:rsid w:val="00033929"/>
    <w:rsid w:val="000339C1"/>
    <w:rsid w:val="000339D0"/>
    <w:rsid w:val="00033AA6"/>
    <w:rsid w:val="00033ABF"/>
    <w:rsid w:val="00033B87"/>
    <w:rsid w:val="00033C88"/>
    <w:rsid w:val="00033D47"/>
    <w:rsid w:val="00033D78"/>
    <w:rsid w:val="00033DC6"/>
    <w:rsid w:val="00033DDB"/>
    <w:rsid w:val="00033EBC"/>
    <w:rsid w:val="00033EF1"/>
    <w:rsid w:val="00033FBA"/>
    <w:rsid w:val="00033FCF"/>
    <w:rsid w:val="00034177"/>
    <w:rsid w:val="0003417B"/>
    <w:rsid w:val="00034187"/>
    <w:rsid w:val="00034296"/>
    <w:rsid w:val="00034374"/>
    <w:rsid w:val="00034395"/>
    <w:rsid w:val="00034397"/>
    <w:rsid w:val="00034444"/>
    <w:rsid w:val="000345FA"/>
    <w:rsid w:val="000346A8"/>
    <w:rsid w:val="000346B8"/>
    <w:rsid w:val="0003476A"/>
    <w:rsid w:val="000347F2"/>
    <w:rsid w:val="00034882"/>
    <w:rsid w:val="000348D7"/>
    <w:rsid w:val="000348F5"/>
    <w:rsid w:val="0003490D"/>
    <w:rsid w:val="0003499D"/>
    <w:rsid w:val="000349BF"/>
    <w:rsid w:val="00034A8B"/>
    <w:rsid w:val="00034B1A"/>
    <w:rsid w:val="00034B99"/>
    <w:rsid w:val="00034C25"/>
    <w:rsid w:val="00034C82"/>
    <w:rsid w:val="00034CBF"/>
    <w:rsid w:val="00034D1C"/>
    <w:rsid w:val="00034D71"/>
    <w:rsid w:val="00034FA5"/>
    <w:rsid w:val="000350CB"/>
    <w:rsid w:val="00035100"/>
    <w:rsid w:val="00035143"/>
    <w:rsid w:val="000351B8"/>
    <w:rsid w:val="000351CC"/>
    <w:rsid w:val="000352BD"/>
    <w:rsid w:val="0003534F"/>
    <w:rsid w:val="0003538E"/>
    <w:rsid w:val="000353F3"/>
    <w:rsid w:val="00035533"/>
    <w:rsid w:val="0003553F"/>
    <w:rsid w:val="00035583"/>
    <w:rsid w:val="000355D9"/>
    <w:rsid w:val="000355F8"/>
    <w:rsid w:val="0003560F"/>
    <w:rsid w:val="00035613"/>
    <w:rsid w:val="00035673"/>
    <w:rsid w:val="0003570D"/>
    <w:rsid w:val="000357E2"/>
    <w:rsid w:val="0003586B"/>
    <w:rsid w:val="0003590A"/>
    <w:rsid w:val="000359B8"/>
    <w:rsid w:val="000359C2"/>
    <w:rsid w:val="00035BC9"/>
    <w:rsid w:val="00035C72"/>
    <w:rsid w:val="00035CA0"/>
    <w:rsid w:val="00035EC4"/>
    <w:rsid w:val="0003603C"/>
    <w:rsid w:val="000360D3"/>
    <w:rsid w:val="0003611E"/>
    <w:rsid w:val="0003616E"/>
    <w:rsid w:val="0003625A"/>
    <w:rsid w:val="0003657F"/>
    <w:rsid w:val="00036616"/>
    <w:rsid w:val="000366BC"/>
    <w:rsid w:val="0003685C"/>
    <w:rsid w:val="0003688B"/>
    <w:rsid w:val="000368BC"/>
    <w:rsid w:val="0003692D"/>
    <w:rsid w:val="00036A16"/>
    <w:rsid w:val="00036C03"/>
    <w:rsid w:val="00036C17"/>
    <w:rsid w:val="00036C7D"/>
    <w:rsid w:val="00036C90"/>
    <w:rsid w:val="00036D61"/>
    <w:rsid w:val="00036DE8"/>
    <w:rsid w:val="00036E5F"/>
    <w:rsid w:val="00036E6F"/>
    <w:rsid w:val="00036E8C"/>
    <w:rsid w:val="00036E8E"/>
    <w:rsid w:val="00036EC4"/>
    <w:rsid w:val="00036F44"/>
    <w:rsid w:val="00036F69"/>
    <w:rsid w:val="00036FEB"/>
    <w:rsid w:val="00037088"/>
    <w:rsid w:val="000370A3"/>
    <w:rsid w:val="000371E1"/>
    <w:rsid w:val="000371E6"/>
    <w:rsid w:val="00037207"/>
    <w:rsid w:val="00037271"/>
    <w:rsid w:val="000372ED"/>
    <w:rsid w:val="00037349"/>
    <w:rsid w:val="00037410"/>
    <w:rsid w:val="0003742B"/>
    <w:rsid w:val="0003745E"/>
    <w:rsid w:val="000374B1"/>
    <w:rsid w:val="000374CB"/>
    <w:rsid w:val="00037513"/>
    <w:rsid w:val="00037671"/>
    <w:rsid w:val="000376A6"/>
    <w:rsid w:val="000376D4"/>
    <w:rsid w:val="000377CC"/>
    <w:rsid w:val="0003789A"/>
    <w:rsid w:val="000378C0"/>
    <w:rsid w:val="000378C4"/>
    <w:rsid w:val="000379B4"/>
    <w:rsid w:val="00037A17"/>
    <w:rsid w:val="00037AA8"/>
    <w:rsid w:val="00037AFF"/>
    <w:rsid w:val="00037B4D"/>
    <w:rsid w:val="00037BB2"/>
    <w:rsid w:val="00037BD3"/>
    <w:rsid w:val="00037C9E"/>
    <w:rsid w:val="00037CF9"/>
    <w:rsid w:val="00037D46"/>
    <w:rsid w:val="00037D65"/>
    <w:rsid w:val="00037D8C"/>
    <w:rsid w:val="00037DD5"/>
    <w:rsid w:val="00037DFF"/>
    <w:rsid w:val="00037E85"/>
    <w:rsid w:val="00037ED1"/>
    <w:rsid w:val="00037F19"/>
    <w:rsid w:val="00037F2E"/>
    <w:rsid w:val="00040021"/>
    <w:rsid w:val="00040057"/>
    <w:rsid w:val="00040080"/>
    <w:rsid w:val="000400C7"/>
    <w:rsid w:val="00040106"/>
    <w:rsid w:val="00040125"/>
    <w:rsid w:val="00040130"/>
    <w:rsid w:val="000401A7"/>
    <w:rsid w:val="00040267"/>
    <w:rsid w:val="00040302"/>
    <w:rsid w:val="0004031D"/>
    <w:rsid w:val="0004039A"/>
    <w:rsid w:val="0004044C"/>
    <w:rsid w:val="000404E7"/>
    <w:rsid w:val="00040532"/>
    <w:rsid w:val="0004057C"/>
    <w:rsid w:val="00040672"/>
    <w:rsid w:val="000406A5"/>
    <w:rsid w:val="000406EB"/>
    <w:rsid w:val="00040716"/>
    <w:rsid w:val="00040840"/>
    <w:rsid w:val="0004088D"/>
    <w:rsid w:val="000408B1"/>
    <w:rsid w:val="00040924"/>
    <w:rsid w:val="00040988"/>
    <w:rsid w:val="00040AD7"/>
    <w:rsid w:val="00040B19"/>
    <w:rsid w:val="00040B36"/>
    <w:rsid w:val="00040C3E"/>
    <w:rsid w:val="00040CF4"/>
    <w:rsid w:val="00040D55"/>
    <w:rsid w:val="00040D68"/>
    <w:rsid w:val="00040D7D"/>
    <w:rsid w:val="00040D98"/>
    <w:rsid w:val="00040D9B"/>
    <w:rsid w:val="00040DBE"/>
    <w:rsid w:val="00040EA3"/>
    <w:rsid w:val="00040F30"/>
    <w:rsid w:val="00040F98"/>
    <w:rsid w:val="00041025"/>
    <w:rsid w:val="00041047"/>
    <w:rsid w:val="000411CB"/>
    <w:rsid w:val="0004126F"/>
    <w:rsid w:val="00041309"/>
    <w:rsid w:val="00041323"/>
    <w:rsid w:val="00041359"/>
    <w:rsid w:val="000414B4"/>
    <w:rsid w:val="000414CE"/>
    <w:rsid w:val="0004154D"/>
    <w:rsid w:val="000415E1"/>
    <w:rsid w:val="000416BE"/>
    <w:rsid w:val="0004173D"/>
    <w:rsid w:val="00041804"/>
    <w:rsid w:val="00041805"/>
    <w:rsid w:val="00041873"/>
    <w:rsid w:val="000418A1"/>
    <w:rsid w:val="000418D4"/>
    <w:rsid w:val="0004190C"/>
    <w:rsid w:val="00041A10"/>
    <w:rsid w:val="00041B8C"/>
    <w:rsid w:val="00041BAC"/>
    <w:rsid w:val="00041D07"/>
    <w:rsid w:val="00041D74"/>
    <w:rsid w:val="00041DB8"/>
    <w:rsid w:val="00041E39"/>
    <w:rsid w:val="00041EE6"/>
    <w:rsid w:val="00041EE8"/>
    <w:rsid w:val="00041F3B"/>
    <w:rsid w:val="00041FCF"/>
    <w:rsid w:val="00041FFB"/>
    <w:rsid w:val="000422E6"/>
    <w:rsid w:val="00042395"/>
    <w:rsid w:val="000423A3"/>
    <w:rsid w:val="000423F4"/>
    <w:rsid w:val="0004240A"/>
    <w:rsid w:val="0004244C"/>
    <w:rsid w:val="0004246C"/>
    <w:rsid w:val="000424FE"/>
    <w:rsid w:val="00042519"/>
    <w:rsid w:val="0004252A"/>
    <w:rsid w:val="000426D7"/>
    <w:rsid w:val="000427BC"/>
    <w:rsid w:val="000427DF"/>
    <w:rsid w:val="000428C0"/>
    <w:rsid w:val="000428CB"/>
    <w:rsid w:val="00042977"/>
    <w:rsid w:val="000429FC"/>
    <w:rsid w:val="00042A02"/>
    <w:rsid w:val="00042A7F"/>
    <w:rsid w:val="00042A85"/>
    <w:rsid w:val="00042E22"/>
    <w:rsid w:val="00042E37"/>
    <w:rsid w:val="00042EAC"/>
    <w:rsid w:val="00042EC4"/>
    <w:rsid w:val="00042ECE"/>
    <w:rsid w:val="00042F3B"/>
    <w:rsid w:val="00042F74"/>
    <w:rsid w:val="00042F92"/>
    <w:rsid w:val="00043027"/>
    <w:rsid w:val="00043034"/>
    <w:rsid w:val="00043094"/>
    <w:rsid w:val="0004313D"/>
    <w:rsid w:val="000431C8"/>
    <w:rsid w:val="0004330B"/>
    <w:rsid w:val="00043313"/>
    <w:rsid w:val="00043314"/>
    <w:rsid w:val="00043317"/>
    <w:rsid w:val="000434F0"/>
    <w:rsid w:val="00043542"/>
    <w:rsid w:val="000435B5"/>
    <w:rsid w:val="0004370C"/>
    <w:rsid w:val="0004379B"/>
    <w:rsid w:val="000437F4"/>
    <w:rsid w:val="0004386F"/>
    <w:rsid w:val="0004389A"/>
    <w:rsid w:val="00043959"/>
    <w:rsid w:val="000439EB"/>
    <w:rsid w:val="00043B27"/>
    <w:rsid w:val="00043B8B"/>
    <w:rsid w:val="00043BA3"/>
    <w:rsid w:val="00043C83"/>
    <w:rsid w:val="00043DC1"/>
    <w:rsid w:val="00043E0A"/>
    <w:rsid w:val="00043E8B"/>
    <w:rsid w:val="00043EA5"/>
    <w:rsid w:val="00043ECF"/>
    <w:rsid w:val="00043FA8"/>
    <w:rsid w:val="00044078"/>
    <w:rsid w:val="0004408A"/>
    <w:rsid w:val="0004410A"/>
    <w:rsid w:val="000441E8"/>
    <w:rsid w:val="00044293"/>
    <w:rsid w:val="00044325"/>
    <w:rsid w:val="00044371"/>
    <w:rsid w:val="00044383"/>
    <w:rsid w:val="000443C2"/>
    <w:rsid w:val="000443F6"/>
    <w:rsid w:val="0004449A"/>
    <w:rsid w:val="00044524"/>
    <w:rsid w:val="00044544"/>
    <w:rsid w:val="0004457D"/>
    <w:rsid w:val="000445FA"/>
    <w:rsid w:val="00044639"/>
    <w:rsid w:val="00044707"/>
    <w:rsid w:val="00044781"/>
    <w:rsid w:val="000447C5"/>
    <w:rsid w:val="00044860"/>
    <w:rsid w:val="00044864"/>
    <w:rsid w:val="000448E3"/>
    <w:rsid w:val="000449CF"/>
    <w:rsid w:val="00044B3E"/>
    <w:rsid w:val="00044B9F"/>
    <w:rsid w:val="00044C05"/>
    <w:rsid w:val="00044C0E"/>
    <w:rsid w:val="00044EFF"/>
    <w:rsid w:val="00044F44"/>
    <w:rsid w:val="00044F68"/>
    <w:rsid w:val="00044F7F"/>
    <w:rsid w:val="00044FE9"/>
    <w:rsid w:val="0004500D"/>
    <w:rsid w:val="0004503C"/>
    <w:rsid w:val="00045042"/>
    <w:rsid w:val="0004519D"/>
    <w:rsid w:val="000451BB"/>
    <w:rsid w:val="000452A0"/>
    <w:rsid w:val="00045461"/>
    <w:rsid w:val="00045560"/>
    <w:rsid w:val="00045716"/>
    <w:rsid w:val="00045770"/>
    <w:rsid w:val="00045779"/>
    <w:rsid w:val="0004583D"/>
    <w:rsid w:val="000458B4"/>
    <w:rsid w:val="000458D8"/>
    <w:rsid w:val="000458F4"/>
    <w:rsid w:val="000459CA"/>
    <w:rsid w:val="000459E5"/>
    <w:rsid w:val="00045A78"/>
    <w:rsid w:val="00045B47"/>
    <w:rsid w:val="00045B5C"/>
    <w:rsid w:val="00045BAE"/>
    <w:rsid w:val="00045C66"/>
    <w:rsid w:val="00045D2F"/>
    <w:rsid w:val="00045DA8"/>
    <w:rsid w:val="00045E0F"/>
    <w:rsid w:val="00045E17"/>
    <w:rsid w:val="00045EB6"/>
    <w:rsid w:val="00045F93"/>
    <w:rsid w:val="0004610F"/>
    <w:rsid w:val="00046190"/>
    <w:rsid w:val="000461A0"/>
    <w:rsid w:val="000461C3"/>
    <w:rsid w:val="000462C2"/>
    <w:rsid w:val="000462CC"/>
    <w:rsid w:val="00046445"/>
    <w:rsid w:val="00046519"/>
    <w:rsid w:val="000465C8"/>
    <w:rsid w:val="000465D3"/>
    <w:rsid w:val="000466B8"/>
    <w:rsid w:val="000467A4"/>
    <w:rsid w:val="00046899"/>
    <w:rsid w:val="000468EC"/>
    <w:rsid w:val="00046909"/>
    <w:rsid w:val="00046918"/>
    <w:rsid w:val="0004695A"/>
    <w:rsid w:val="00046982"/>
    <w:rsid w:val="00046A07"/>
    <w:rsid w:val="00046B63"/>
    <w:rsid w:val="00046D30"/>
    <w:rsid w:val="00046D61"/>
    <w:rsid w:val="00046E1C"/>
    <w:rsid w:val="00046E6B"/>
    <w:rsid w:val="00046E8A"/>
    <w:rsid w:val="00046EDB"/>
    <w:rsid w:val="00046F52"/>
    <w:rsid w:val="00046FD3"/>
    <w:rsid w:val="0004701C"/>
    <w:rsid w:val="00047065"/>
    <w:rsid w:val="0004707A"/>
    <w:rsid w:val="0004709C"/>
    <w:rsid w:val="000470C6"/>
    <w:rsid w:val="000471A7"/>
    <w:rsid w:val="0004728D"/>
    <w:rsid w:val="00047344"/>
    <w:rsid w:val="00047345"/>
    <w:rsid w:val="000473A4"/>
    <w:rsid w:val="00047477"/>
    <w:rsid w:val="000474AA"/>
    <w:rsid w:val="000474CF"/>
    <w:rsid w:val="00047551"/>
    <w:rsid w:val="0004768C"/>
    <w:rsid w:val="00047770"/>
    <w:rsid w:val="0004780A"/>
    <w:rsid w:val="0004781D"/>
    <w:rsid w:val="00047835"/>
    <w:rsid w:val="00047931"/>
    <w:rsid w:val="00047970"/>
    <w:rsid w:val="00047A1F"/>
    <w:rsid w:val="00047A61"/>
    <w:rsid w:val="00047B2C"/>
    <w:rsid w:val="00047B82"/>
    <w:rsid w:val="00047D40"/>
    <w:rsid w:val="00047D7C"/>
    <w:rsid w:val="00047D8F"/>
    <w:rsid w:val="00047DE2"/>
    <w:rsid w:val="00047F1A"/>
    <w:rsid w:val="00047F46"/>
    <w:rsid w:val="00047F64"/>
    <w:rsid w:val="00047F7D"/>
    <w:rsid w:val="00047FEA"/>
    <w:rsid w:val="00050031"/>
    <w:rsid w:val="00050040"/>
    <w:rsid w:val="00050041"/>
    <w:rsid w:val="0005012E"/>
    <w:rsid w:val="00050196"/>
    <w:rsid w:val="00050202"/>
    <w:rsid w:val="000502BD"/>
    <w:rsid w:val="000502DD"/>
    <w:rsid w:val="00050475"/>
    <w:rsid w:val="000504BB"/>
    <w:rsid w:val="0005054A"/>
    <w:rsid w:val="00050564"/>
    <w:rsid w:val="00050567"/>
    <w:rsid w:val="00050587"/>
    <w:rsid w:val="00050592"/>
    <w:rsid w:val="000505F4"/>
    <w:rsid w:val="0005065A"/>
    <w:rsid w:val="0005069B"/>
    <w:rsid w:val="000506C2"/>
    <w:rsid w:val="00050773"/>
    <w:rsid w:val="000507E8"/>
    <w:rsid w:val="00050840"/>
    <w:rsid w:val="0005084E"/>
    <w:rsid w:val="00050894"/>
    <w:rsid w:val="000508CC"/>
    <w:rsid w:val="000508E3"/>
    <w:rsid w:val="00050920"/>
    <w:rsid w:val="00050970"/>
    <w:rsid w:val="000509D3"/>
    <w:rsid w:val="00050AB4"/>
    <w:rsid w:val="00050ACD"/>
    <w:rsid w:val="00050AE8"/>
    <w:rsid w:val="00050AF9"/>
    <w:rsid w:val="00050BF2"/>
    <w:rsid w:val="00050C19"/>
    <w:rsid w:val="00050C2E"/>
    <w:rsid w:val="00050CC2"/>
    <w:rsid w:val="00050CF2"/>
    <w:rsid w:val="00050D57"/>
    <w:rsid w:val="00050D6A"/>
    <w:rsid w:val="00050DE5"/>
    <w:rsid w:val="00050DE7"/>
    <w:rsid w:val="00050F5B"/>
    <w:rsid w:val="00050FAF"/>
    <w:rsid w:val="00050FF5"/>
    <w:rsid w:val="00051016"/>
    <w:rsid w:val="000510C3"/>
    <w:rsid w:val="0005121A"/>
    <w:rsid w:val="00051228"/>
    <w:rsid w:val="00051255"/>
    <w:rsid w:val="0005129B"/>
    <w:rsid w:val="00051317"/>
    <w:rsid w:val="00051420"/>
    <w:rsid w:val="0005143B"/>
    <w:rsid w:val="0005144E"/>
    <w:rsid w:val="00051485"/>
    <w:rsid w:val="00051516"/>
    <w:rsid w:val="0005158B"/>
    <w:rsid w:val="000515A0"/>
    <w:rsid w:val="000515A7"/>
    <w:rsid w:val="0005166A"/>
    <w:rsid w:val="00051678"/>
    <w:rsid w:val="0005167A"/>
    <w:rsid w:val="0005167B"/>
    <w:rsid w:val="0005176A"/>
    <w:rsid w:val="000518A6"/>
    <w:rsid w:val="000518CA"/>
    <w:rsid w:val="000518CC"/>
    <w:rsid w:val="0005199D"/>
    <w:rsid w:val="00051A0F"/>
    <w:rsid w:val="00051B4D"/>
    <w:rsid w:val="00051B8D"/>
    <w:rsid w:val="00051F3C"/>
    <w:rsid w:val="00052097"/>
    <w:rsid w:val="000520F3"/>
    <w:rsid w:val="000521AD"/>
    <w:rsid w:val="000521E6"/>
    <w:rsid w:val="000521FC"/>
    <w:rsid w:val="000521FF"/>
    <w:rsid w:val="00052486"/>
    <w:rsid w:val="000524B8"/>
    <w:rsid w:val="000524DA"/>
    <w:rsid w:val="0005261D"/>
    <w:rsid w:val="0005265D"/>
    <w:rsid w:val="000526C3"/>
    <w:rsid w:val="0005280E"/>
    <w:rsid w:val="00052894"/>
    <w:rsid w:val="000528C8"/>
    <w:rsid w:val="000529E1"/>
    <w:rsid w:val="00052ADE"/>
    <w:rsid w:val="00052B4A"/>
    <w:rsid w:val="00052ED5"/>
    <w:rsid w:val="00052F3B"/>
    <w:rsid w:val="00052FEA"/>
    <w:rsid w:val="00053020"/>
    <w:rsid w:val="000531D8"/>
    <w:rsid w:val="00053285"/>
    <w:rsid w:val="00053288"/>
    <w:rsid w:val="00053294"/>
    <w:rsid w:val="00053328"/>
    <w:rsid w:val="00053351"/>
    <w:rsid w:val="000533AD"/>
    <w:rsid w:val="000535D6"/>
    <w:rsid w:val="00053679"/>
    <w:rsid w:val="000536B0"/>
    <w:rsid w:val="000536B1"/>
    <w:rsid w:val="000536C1"/>
    <w:rsid w:val="000536C2"/>
    <w:rsid w:val="000536CD"/>
    <w:rsid w:val="0005371B"/>
    <w:rsid w:val="00053782"/>
    <w:rsid w:val="000538A3"/>
    <w:rsid w:val="00053AA6"/>
    <w:rsid w:val="00053ACC"/>
    <w:rsid w:val="00053B60"/>
    <w:rsid w:val="00053B98"/>
    <w:rsid w:val="00053BF4"/>
    <w:rsid w:val="00053BFB"/>
    <w:rsid w:val="00053BFD"/>
    <w:rsid w:val="00053C2E"/>
    <w:rsid w:val="00053CD8"/>
    <w:rsid w:val="00053D44"/>
    <w:rsid w:val="00053D66"/>
    <w:rsid w:val="00053E01"/>
    <w:rsid w:val="00053F17"/>
    <w:rsid w:val="00053F28"/>
    <w:rsid w:val="00053F7D"/>
    <w:rsid w:val="00053FBA"/>
    <w:rsid w:val="00054096"/>
    <w:rsid w:val="000540C7"/>
    <w:rsid w:val="00054157"/>
    <w:rsid w:val="0005424F"/>
    <w:rsid w:val="00054254"/>
    <w:rsid w:val="000544C2"/>
    <w:rsid w:val="00054566"/>
    <w:rsid w:val="000545D5"/>
    <w:rsid w:val="000546C4"/>
    <w:rsid w:val="0005480B"/>
    <w:rsid w:val="0005483C"/>
    <w:rsid w:val="00054915"/>
    <w:rsid w:val="00054A21"/>
    <w:rsid w:val="00054A6F"/>
    <w:rsid w:val="00054C43"/>
    <w:rsid w:val="00054C82"/>
    <w:rsid w:val="00054CA4"/>
    <w:rsid w:val="00054CEA"/>
    <w:rsid w:val="00054D51"/>
    <w:rsid w:val="00054DC5"/>
    <w:rsid w:val="00054E79"/>
    <w:rsid w:val="00054F1F"/>
    <w:rsid w:val="00054F87"/>
    <w:rsid w:val="00054F9D"/>
    <w:rsid w:val="00054FC6"/>
    <w:rsid w:val="00055011"/>
    <w:rsid w:val="000550E1"/>
    <w:rsid w:val="0005515D"/>
    <w:rsid w:val="00055273"/>
    <w:rsid w:val="000552C3"/>
    <w:rsid w:val="000552E8"/>
    <w:rsid w:val="0005531D"/>
    <w:rsid w:val="000553D2"/>
    <w:rsid w:val="000554C7"/>
    <w:rsid w:val="0005551D"/>
    <w:rsid w:val="0005579F"/>
    <w:rsid w:val="00055806"/>
    <w:rsid w:val="0005586A"/>
    <w:rsid w:val="00055875"/>
    <w:rsid w:val="0005593E"/>
    <w:rsid w:val="00055943"/>
    <w:rsid w:val="000559CA"/>
    <w:rsid w:val="000559E3"/>
    <w:rsid w:val="00055A07"/>
    <w:rsid w:val="00055A87"/>
    <w:rsid w:val="00055AD4"/>
    <w:rsid w:val="00055B33"/>
    <w:rsid w:val="00055BA2"/>
    <w:rsid w:val="00055BB4"/>
    <w:rsid w:val="00055BDE"/>
    <w:rsid w:val="00055D47"/>
    <w:rsid w:val="00055D75"/>
    <w:rsid w:val="00055DE9"/>
    <w:rsid w:val="00055E21"/>
    <w:rsid w:val="00055E72"/>
    <w:rsid w:val="0005617C"/>
    <w:rsid w:val="000562B0"/>
    <w:rsid w:val="00056347"/>
    <w:rsid w:val="000563E7"/>
    <w:rsid w:val="000563F3"/>
    <w:rsid w:val="000566A8"/>
    <w:rsid w:val="000566AA"/>
    <w:rsid w:val="00056711"/>
    <w:rsid w:val="0005671C"/>
    <w:rsid w:val="00056787"/>
    <w:rsid w:val="000567DB"/>
    <w:rsid w:val="000567DF"/>
    <w:rsid w:val="0005682B"/>
    <w:rsid w:val="000569FC"/>
    <w:rsid w:val="00056B7F"/>
    <w:rsid w:val="00056B9B"/>
    <w:rsid w:val="00056C0E"/>
    <w:rsid w:val="00056C8C"/>
    <w:rsid w:val="00056DC0"/>
    <w:rsid w:val="00056DD0"/>
    <w:rsid w:val="00056DD7"/>
    <w:rsid w:val="00056DD8"/>
    <w:rsid w:val="00056E25"/>
    <w:rsid w:val="00056E4F"/>
    <w:rsid w:val="00056E65"/>
    <w:rsid w:val="00056E78"/>
    <w:rsid w:val="00056F95"/>
    <w:rsid w:val="00057035"/>
    <w:rsid w:val="0005703F"/>
    <w:rsid w:val="000570C5"/>
    <w:rsid w:val="000570E0"/>
    <w:rsid w:val="00057113"/>
    <w:rsid w:val="00057159"/>
    <w:rsid w:val="00057205"/>
    <w:rsid w:val="00057273"/>
    <w:rsid w:val="00057309"/>
    <w:rsid w:val="00057314"/>
    <w:rsid w:val="00057372"/>
    <w:rsid w:val="00057387"/>
    <w:rsid w:val="000573CB"/>
    <w:rsid w:val="0005744A"/>
    <w:rsid w:val="000574EF"/>
    <w:rsid w:val="0005754E"/>
    <w:rsid w:val="00057550"/>
    <w:rsid w:val="00057557"/>
    <w:rsid w:val="0005761D"/>
    <w:rsid w:val="000576DD"/>
    <w:rsid w:val="00057743"/>
    <w:rsid w:val="0005777B"/>
    <w:rsid w:val="00057932"/>
    <w:rsid w:val="000579A1"/>
    <w:rsid w:val="000579E4"/>
    <w:rsid w:val="00057A00"/>
    <w:rsid w:val="00057A18"/>
    <w:rsid w:val="00057B38"/>
    <w:rsid w:val="00057B83"/>
    <w:rsid w:val="00057BB9"/>
    <w:rsid w:val="00057C1F"/>
    <w:rsid w:val="00057CA7"/>
    <w:rsid w:val="00057CEC"/>
    <w:rsid w:val="00057D10"/>
    <w:rsid w:val="00057D62"/>
    <w:rsid w:val="00057DE7"/>
    <w:rsid w:val="00057E24"/>
    <w:rsid w:val="00057EA2"/>
    <w:rsid w:val="00057F7F"/>
    <w:rsid w:val="00057F8E"/>
    <w:rsid w:val="00057FCA"/>
    <w:rsid w:val="00057FDA"/>
    <w:rsid w:val="00060092"/>
    <w:rsid w:val="000600E8"/>
    <w:rsid w:val="00060193"/>
    <w:rsid w:val="000601BE"/>
    <w:rsid w:val="000601DB"/>
    <w:rsid w:val="00060255"/>
    <w:rsid w:val="000602E3"/>
    <w:rsid w:val="00060356"/>
    <w:rsid w:val="000603A6"/>
    <w:rsid w:val="000603BA"/>
    <w:rsid w:val="0006042F"/>
    <w:rsid w:val="00060564"/>
    <w:rsid w:val="0006061E"/>
    <w:rsid w:val="00060677"/>
    <w:rsid w:val="00060724"/>
    <w:rsid w:val="0006084C"/>
    <w:rsid w:val="00060994"/>
    <w:rsid w:val="00060997"/>
    <w:rsid w:val="000609C0"/>
    <w:rsid w:val="00060A14"/>
    <w:rsid w:val="00060AAE"/>
    <w:rsid w:val="00060B0C"/>
    <w:rsid w:val="00060B55"/>
    <w:rsid w:val="00060BB7"/>
    <w:rsid w:val="00060C5E"/>
    <w:rsid w:val="00060C83"/>
    <w:rsid w:val="00060C9E"/>
    <w:rsid w:val="00060CF6"/>
    <w:rsid w:val="00060D2E"/>
    <w:rsid w:val="00060DD1"/>
    <w:rsid w:val="00060DDF"/>
    <w:rsid w:val="00060DFD"/>
    <w:rsid w:val="00060E0D"/>
    <w:rsid w:val="00060E2D"/>
    <w:rsid w:val="00060EF8"/>
    <w:rsid w:val="00060F01"/>
    <w:rsid w:val="00060F20"/>
    <w:rsid w:val="00060F2E"/>
    <w:rsid w:val="00061081"/>
    <w:rsid w:val="000610DA"/>
    <w:rsid w:val="000610F2"/>
    <w:rsid w:val="000611A8"/>
    <w:rsid w:val="00061372"/>
    <w:rsid w:val="0006138C"/>
    <w:rsid w:val="0006139E"/>
    <w:rsid w:val="00061407"/>
    <w:rsid w:val="0006143D"/>
    <w:rsid w:val="00061552"/>
    <w:rsid w:val="00061582"/>
    <w:rsid w:val="00061597"/>
    <w:rsid w:val="000615A0"/>
    <w:rsid w:val="000616F7"/>
    <w:rsid w:val="0006178F"/>
    <w:rsid w:val="0006179F"/>
    <w:rsid w:val="000619F7"/>
    <w:rsid w:val="00061A80"/>
    <w:rsid w:val="00061AF3"/>
    <w:rsid w:val="00061B1D"/>
    <w:rsid w:val="00061B4C"/>
    <w:rsid w:val="00061CC7"/>
    <w:rsid w:val="00061CF5"/>
    <w:rsid w:val="00061D28"/>
    <w:rsid w:val="00061E1C"/>
    <w:rsid w:val="00061EA1"/>
    <w:rsid w:val="00061F2A"/>
    <w:rsid w:val="00061F43"/>
    <w:rsid w:val="00061F5A"/>
    <w:rsid w:val="00061F68"/>
    <w:rsid w:val="00061FB3"/>
    <w:rsid w:val="00061FBC"/>
    <w:rsid w:val="00062020"/>
    <w:rsid w:val="0006202B"/>
    <w:rsid w:val="000620CC"/>
    <w:rsid w:val="000620F1"/>
    <w:rsid w:val="0006210C"/>
    <w:rsid w:val="000621D1"/>
    <w:rsid w:val="0006225E"/>
    <w:rsid w:val="00062264"/>
    <w:rsid w:val="000622A8"/>
    <w:rsid w:val="0006230E"/>
    <w:rsid w:val="00062351"/>
    <w:rsid w:val="00062353"/>
    <w:rsid w:val="00062390"/>
    <w:rsid w:val="0006247E"/>
    <w:rsid w:val="000624FE"/>
    <w:rsid w:val="00062532"/>
    <w:rsid w:val="00062539"/>
    <w:rsid w:val="00062551"/>
    <w:rsid w:val="00062561"/>
    <w:rsid w:val="00062638"/>
    <w:rsid w:val="000626BD"/>
    <w:rsid w:val="00062771"/>
    <w:rsid w:val="000627D9"/>
    <w:rsid w:val="00062979"/>
    <w:rsid w:val="00062998"/>
    <w:rsid w:val="00062A61"/>
    <w:rsid w:val="00062A68"/>
    <w:rsid w:val="00062AD5"/>
    <w:rsid w:val="00062AD8"/>
    <w:rsid w:val="00062B93"/>
    <w:rsid w:val="00062BAE"/>
    <w:rsid w:val="00062BD3"/>
    <w:rsid w:val="00062BE1"/>
    <w:rsid w:val="00062C30"/>
    <w:rsid w:val="00062C49"/>
    <w:rsid w:val="00062D7D"/>
    <w:rsid w:val="00062EB0"/>
    <w:rsid w:val="00062F02"/>
    <w:rsid w:val="00062FE7"/>
    <w:rsid w:val="00063001"/>
    <w:rsid w:val="00063066"/>
    <w:rsid w:val="000630C5"/>
    <w:rsid w:val="000631EC"/>
    <w:rsid w:val="0006320C"/>
    <w:rsid w:val="000634BA"/>
    <w:rsid w:val="0006351C"/>
    <w:rsid w:val="0006353D"/>
    <w:rsid w:val="000635B5"/>
    <w:rsid w:val="00063652"/>
    <w:rsid w:val="000636A9"/>
    <w:rsid w:val="000638AB"/>
    <w:rsid w:val="000638F9"/>
    <w:rsid w:val="000639F3"/>
    <w:rsid w:val="000639FF"/>
    <w:rsid w:val="00063A24"/>
    <w:rsid w:val="00063AD8"/>
    <w:rsid w:val="00063B15"/>
    <w:rsid w:val="00063B21"/>
    <w:rsid w:val="00063B7D"/>
    <w:rsid w:val="00063C40"/>
    <w:rsid w:val="00063C57"/>
    <w:rsid w:val="00063C7C"/>
    <w:rsid w:val="00063CCC"/>
    <w:rsid w:val="00063D92"/>
    <w:rsid w:val="00063E83"/>
    <w:rsid w:val="00063F23"/>
    <w:rsid w:val="000641D7"/>
    <w:rsid w:val="00064206"/>
    <w:rsid w:val="00064211"/>
    <w:rsid w:val="00064248"/>
    <w:rsid w:val="00064417"/>
    <w:rsid w:val="00064428"/>
    <w:rsid w:val="0006445D"/>
    <w:rsid w:val="000644D4"/>
    <w:rsid w:val="0006457E"/>
    <w:rsid w:val="0006461C"/>
    <w:rsid w:val="00064632"/>
    <w:rsid w:val="0006472B"/>
    <w:rsid w:val="0006478C"/>
    <w:rsid w:val="000647E4"/>
    <w:rsid w:val="00064866"/>
    <w:rsid w:val="0006491E"/>
    <w:rsid w:val="000649CF"/>
    <w:rsid w:val="000649F1"/>
    <w:rsid w:val="00064A67"/>
    <w:rsid w:val="00064AA8"/>
    <w:rsid w:val="00064ACD"/>
    <w:rsid w:val="00064AEA"/>
    <w:rsid w:val="00064B44"/>
    <w:rsid w:val="00064B5E"/>
    <w:rsid w:val="00064C0A"/>
    <w:rsid w:val="00064C78"/>
    <w:rsid w:val="00064CE3"/>
    <w:rsid w:val="00064D5A"/>
    <w:rsid w:val="00064D72"/>
    <w:rsid w:val="00064E5B"/>
    <w:rsid w:val="00064F6A"/>
    <w:rsid w:val="00064F9E"/>
    <w:rsid w:val="000650F9"/>
    <w:rsid w:val="00065174"/>
    <w:rsid w:val="000651E3"/>
    <w:rsid w:val="0006531F"/>
    <w:rsid w:val="0006542A"/>
    <w:rsid w:val="000654A3"/>
    <w:rsid w:val="000654B7"/>
    <w:rsid w:val="000654E7"/>
    <w:rsid w:val="00065510"/>
    <w:rsid w:val="0006552A"/>
    <w:rsid w:val="00065584"/>
    <w:rsid w:val="0006563D"/>
    <w:rsid w:val="00065654"/>
    <w:rsid w:val="000656A3"/>
    <w:rsid w:val="000657DE"/>
    <w:rsid w:val="0006590E"/>
    <w:rsid w:val="0006591B"/>
    <w:rsid w:val="00065A0D"/>
    <w:rsid w:val="00065AC4"/>
    <w:rsid w:val="00065B47"/>
    <w:rsid w:val="00065B77"/>
    <w:rsid w:val="00065BA1"/>
    <w:rsid w:val="00065BF8"/>
    <w:rsid w:val="00065C14"/>
    <w:rsid w:val="00065CDF"/>
    <w:rsid w:val="00065D06"/>
    <w:rsid w:val="00065D80"/>
    <w:rsid w:val="00065DEB"/>
    <w:rsid w:val="00065E60"/>
    <w:rsid w:val="00065E78"/>
    <w:rsid w:val="00065FFE"/>
    <w:rsid w:val="00066058"/>
    <w:rsid w:val="00066108"/>
    <w:rsid w:val="00066130"/>
    <w:rsid w:val="0006636F"/>
    <w:rsid w:val="00066379"/>
    <w:rsid w:val="0006643B"/>
    <w:rsid w:val="000664C0"/>
    <w:rsid w:val="00066529"/>
    <w:rsid w:val="000665DA"/>
    <w:rsid w:val="0006667E"/>
    <w:rsid w:val="000666A0"/>
    <w:rsid w:val="000666FA"/>
    <w:rsid w:val="0006682A"/>
    <w:rsid w:val="00066849"/>
    <w:rsid w:val="000668A5"/>
    <w:rsid w:val="000668E4"/>
    <w:rsid w:val="000669A4"/>
    <w:rsid w:val="00066A6D"/>
    <w:rsid w:val="00066A74"/>
    <w:rsid w:val="00066B98"/>
    <w:rsid w:val="00066BFE"/>
    <w:rsid w:val="00066D1F"/>
    <w:rsid w:val="00066D58"/>
    <w:rsid w:val="00066DB4"/>
    <w:rsid w:val="00066DB8"/>
    <w:rsid w:val="00066E99"/>
    <w:rsid w:val="00066EB1"/>
    <w:rsid w:val="00066EEE"/>
    <w:rsid w:val="00066F88"/>
    <w:rsid w:val="00066F97"/>
    <w:rsid w:val="00066FEB"/>
    <w:rsid w:val="000670F4"/>
    <w:rsid w:val="00067162"/>
    <w:rsid w:val="0006716B"/>
    <w:rsid w:val="000672D3"/>
    <w:rsid w:val="000674FA"/>
    <w:rsid w:val="00067590"/>
    <w:rsid w:val="000675A4"/>
    <w:rsid w:val="0006760C"/>
    <w:rsid w:val="000676BE"/>
    <w:rsid w:val="000677D2"/>
    <w:rsid w:val="000677F7"/>
    <w:rsid w:val="00067819"/>
    <w:rsid w:val="0006782E"/>
    <w:rsid w:val="00067958"/>
    <w:rsid w:val="000679D4"/>
    <w:rsid w:val="00067A3C"/>
    <w:rsid w:val="00067A51"/>
    <w:rsid w:val="00067ABB"/>
    <w:rsid w:val="00067C95"/>
    <w:rsid w:val="00067DE7"/>
    <w:rsid w:val="00067F21"/>
    <w:rsid w:val="00067FC8"/>
    <w:rsid w:val="00067FD6"/>
    <w:rsid w:val="00067FEE"/>
    <w:rsid w:val="00070049"/>
    <w:rsid w:val="0007013D"/>
    <w:rsid w:val="000701B6"/>
    <w:rsid w:val="000701D6"/>
    <w:rsid w:val="00070243"/>
    <w:rsid w:val="0007028D"/>
    <w:rsid w:val="000702B5"/>
    <w:rsid w:val="00070304"/>
    <w:rsid w:val="00070340"/>
    <w:rsid w:val="00070382"/>
    <w:rsid w:val="000703BD"/>
    <w:rsid w:val="000703C2"/>
    <w:rsid w:val="0007040B"/>
    <w:rsid w:val="00070435"/>
    <w:rsid w:val="000704B3"/>
    <w:rsid w:val="000704FD"/>
    <w:rsid w:val="00070509"/>
    <w:rsid w:val="00070557"/>
    <w:rsid w:val="0007065D"/>
    <w:rsid w:val="000706B3"/>
    <w:rsid w:val="000706CE"/>
    <w:rsid w:val="000706F9"/>
    <w:rsid w:val="000708F8"/>
    <w:rsid w:val="00070A64"/>
    <w:rsid w:val="00070C0B"/>
    <w:rsid w:val="00070C28"/>
    <w:rsid w:val="00070D25"/>
    <w:rsid w:val="00070D27"/>
    <w:rsid w:val="00070DEE"/>
    <w:rsid w:val="00070E3B"/>
    <w:rsid w:val="00070F56"/>
    <w:rsid w:val="00070F6C"/>
    <w:rsid w:val="00070FEC"/>
    <w:rsid w:val="00071070"/>
    <w:rsid w:val="0007107E"/>
    <w:rsid w:val="000710D4"/>
    <w:rsid w:val="000711D0"/>
    <w:rsid w:val="000711EA"/>
    <w:rsid w:val="00071212"/>
    <w:rsid w:val="000712F1"/>
    <w:rsid w:val="000712F4"/>
    <w:rsid w:val="0007135D"/>
    <w:rsid w:val="000713B0"/>
    <w:rsid w:val="00071420"/>
    <w:rsid w:val="0007146D"/>
    <w:rsid w:val="0007148E"/>
    <w:rsid w:val="000715C2"/>
    <w:rsid w:val="0007162F"/>
    <w:rsid w:val="000716B8"/>
    <w:rsid w:val="00071790"/>
    <w:rsid w:val="00071803"/>
    <w:rsid w:val="00071838"/>
    <w:rsid w:val="0007188A"/>
    <w:rsid w:val="0007189E"/>
    <w:rsid w:val="0007194B"/>
    <w:rsid w:val="000719EB"/>
    <w:rsid w:val="00071A1E"/>
    <w:rsid w:val="00071B56"/>
    <w:rsid w:val="00071C0A"/>
    <w:rsid w:val="00071C59"/>
    <w:rsid w:val="00071C88"/>
    <w:rsid w:val="00071CBC"/>
    <w:rsid w:val="00071CC0"/>
    <w:rsid w:val="00071D9E"/>
    <w:rsid w:val="00071E5E"/>
    <w:rsid w:val="00071E74"/>
    <w:rsid w:val="00072073"/>
    <w:rsid w:val="000720F2"/>
    <w:rsid w:val="0007216C"/>
    <w:rsid w:val="000721BD"/>
    <w:rsid w:val="0007224B"/>
    <w:rsid w:val="0007227F"/>
    <w:rsid w:val="000722AF"/>
    <w:rsid w:val="000722DC"/>
    <w:rsid w:val="00072333"/>
    <w:rsid w:val="0007233B"/>
    <w:rsid w:val="0007237E"/>
    <w:rsid w:val="00072396"/>
    <w:rsid w:val="000723BD"/>
    <w:rsid w:val="000723FF"/>
    <w:rsid w:val="00072451"/>
    <w:rsid w:val="000725C4"/>
    <w:rsid w:val="000725FC"/>
    <w:rsid w:val="000727CC"/>
    <w:rsid w:val="000727D5"/>
    <w:rsid w:val="0007284F"/>
    <w:rsid w:val="000728A6"/>
    <w:rsid w:val="0007291C"/>
    <w:rsid w:val="00072945"/>
    <w:rsid w:val="00072A80"/>
    <w:rsid w:val="00072ABF"/>
    <w:rsid w:val="00072AEF"/>
    <w:rsid w:val="00072C46"/>
    <w:rsid w:val="00072C7E"/>
    <w:rsid w:val="00072FE6"/>
    <w:rsid w:val="00073030"/>
    <w:rsid w:val="00073088"/>
    <w:rsid w:val="00073130"/>
    <w:rsid w:val="0007316E"/>
    <w:rsid w:val="0007334C"/>
    <w:rsid w:val="0007337C"/>
    <w:rsid w:val="00073423"/>
    <w:rsid w:val="00073512"/>
    <w:rsid w:val="0007356C"/>
    <w:rsid w:val="0007361F"/>
    <w:rsid w:val="000736CB"/>
    <w:rsid w:val="000736E8"/>
    <w:rsid w:val="00073736"/>
    <w:rsid w:val="00073777"/>
    <w:rsid w:val="00073905"/>
    <w:rsid w:val="00073960"/>
    <w:rsid w:val="0007398D"/>
    <w:rsid w:val="000739D2"/>
    <w:rsid w:val="00073A1D"/>
    <w:rsid w:val="00073A46"/>
    <w:rsid w:val="00073B35"/>
    <w:rsid w:val="00073B59"/>
    <w:rsid w:val="00073BA7"/>
    <w:rsid w:val="00073D1E"/>
    <w:rsid w:val="00073D60"/>
    <w:rsid w:val="00073DA3"/>
    <w:rsid w:val="00073DE1"/>
    <w:rsid w:val="00073E0B"/>
    <w:rsid w:val="00073E7D"/>
    <w:rsid w:val="00073E91"/>
    <w:rsid w:val="00073FB7"/>
    <w:rsid w:val="00073FF6"/>
    <w:rsid w:val="00074011"/>
    <w:rsid w:val="000741A6"/>
    <w:rsid w:val="0007428C"/>
    <w:rsid w:val="00074315"/>
    <w:rsid w:val="0007437D"/>
    <w:rsid w:val="00074484"/>
    <w:rsid w:val="0007448E"/>
    <w:rsid w:val="00074562"/>
    <w:rsid w:val="00074622"/>
    <w:rsid w:val="0007465E"/>
    <w:rsid w:val="0007465F"/>
    <w:rsid w:val="0007467A"/>
    <w:rsid w:val="00074829"/>
    <w:rsid w:val="00074867"/>
    <w:rsid w:val="0007487F"/>
    <w:rsid w:val="00074932"/>
    <w:rsid w:val="000749C2"/>
    <w:rsid w:val="00074A0A"/>
    <w:rsid w:val="00074B22"/>
    <w:rsid w:val="00074B9D"/>
    <w:rsid w:val="00074C10"/>
    <w:rsid w:val="00074C76"/>
    <w:rsid w:val="00074D03"/>
    <w:rsid w:val="00074D4A"/>
    <w:rsid w:val="00074DA1"/>
    <w:rsid w:val="00074DA6"/>
    <w:rsid w:val="00074E3D"/>
    <w:rsid w:val="00074F14"/>
    <w:rsid w:val="00074FA4"/>
    <w:rsid w:val="0007504E"/>
    <w:rsid w:val="00075062"/>
    <w:rsid w:val="00075066"/>
    <w:rsid w:val="000750C2"/>
    <w:rsid w:val="00075104"/>
    <w:rsid w:val="0007518F"/>
    <w:rsid w:val="00075216"/>
    <w:rsid w:val="00075263"/>
    <w:rsid w:val="0007527D"/>
    <w:rsid w:val="00075310"/>
    <w:rsid w:val="00075427"/>
    <w:rsid w:val="0007542B"/>
    <w:rsid w:val="00075432"/>
    <w:rsid w:val="0007550B"/>
    <w:rsid w:val="00075550"/>
    <w:rsid w:val="000755BA"/>
    <w:rsid w:val="000755D7"/>
    <w:rsid w:val="000756AD"/>
    <w:rsid w:val="000756CA"/>
    <w:rsid w:val="00075713"/>
    <w:rsid w:val="00075936"/>
    <w:rsid w:val="00075A14"/>
    <w:rsid w:val="00075AF5"/>
    <w:rsid w:val="00075B87"/>
    <w:rsid w:val="00075BD5"/>
    <w:rsid w:val="00075DA3"/>
    <w:rsid w:val="00075E6C"/>
    <w:rsid w:val="00075EAA"/>
    <w:rsid w:val="00075EDF"/>
    <w:rsid w:val="00076077"/>
    <w:rsid w:val="000760D4"/>
    <w:rsid w:val="00076173"/>
    <w:rsid w:val="0007617B"/>
    <w:rsid w:val="0007626E"/>
    <w:rsid w:val="000762E7"/>
    <w:rsid w:val="0007630C"/>
    <w:rsid w:val="00076375"/>
    <w:rsid w:val="00076472"/>
    <w:rsid w:val="000764AC"/>
    <w:rsid w:val="000764D5"/>
    <w:rsid w:val="000765C1"/>
    <w:rsid w:val="0007669D"/>
    <w:rsid w:val="000766D4"/>
    <w:rsid w:val="00076777"/>
    <w:rsid w:val="000767F4"/>
    <w:rsid w:val="000768B9"/>
    <w:rsid w:val="00076A0A"/>
    <w:rsid w:val="00076A9C"/>
    <w:rsid w:val="00076B64"/>
    <w:rsid w:val="00076C0D"/>
    <w:rsid w:val="00076C1A"/>
    <w:rsid w:val="00076C22"/>
    <w:rsid w:val="00076C39"/>
    <w:rsid w:val="00076C6C"/>
    <w:rsid w:val="00076C7B"/>
    <w:rsid w:val="00076C8D"/>
    <w:rsid w:val="00076CA0"/>
    <w:rsid w:val="00076DC6"/>
    <w:rsid w:val="00076DD3"/>
    <w:rsid w:val="00076E34"/>
    <w:rsid w:val="00076E8C"/>
    <w:rsid w:val="00076EBD"/>
    <w:rsid w:val="00076EED"/>
    <w:rsid w:val="00076F72"/>
    <w:rsid w:val="00076FCD"/>
    <w:rsid w:val="0007705F"/>
    <w:rsid w:val="000770DC"/>
    <w:rsid w:val="00077190"/>
    <w:rsid w:val="000771B4"/>
    <w:rsid w:val="000771BE"/>
    <w:rsid w:val="000771DC"/>
    <w:rsid w:val="00077286"/>
    <w:rsid w:val="000772CF"/>
    <w:rsid w:val="0007730D"/>
    <w:rsid w:val="0007732E"/>
    <w:rsid w:val="00077364"/>
    <w:rsid w:val="00077389"/>
    <w:rsid w:val="00077420"/>
    <w:rsid w:val="000774A7"/>
    <w:rsid w:val="0007756B"/>
    <w:rsid w:val="00077623"/>
    <w:rsid w:val="00077641"/>
    <w:rsid w:val="0007764B"/>
    <w:rsid w:val="000776A2"/>
    <w:rsid w:val="0007778E"/>
    <w:rsid w:val="00077832"/>
    <w:rsid w:val="0007783C"/>
    <w:rsid w:val="00077943"/>
    <w:rsid w:val="00077A65"/>
    <w:rsid w:val="00077AA0"/>
    <w:rsid w:val="00077AED"/>
    <w:rsid w:val="00077B06"/>
    <w:rsid w:val="00077B55"/>
    <w:rsid w:val="00077DF7"/>
    <w:rsid w:val="00077ECF"/>
    <w:rsid w:val="00077F07"/>
    <w:rsid w:val="00077F56"/>
    <w:rsid w:val="0008001F"/>
    <w:rsid w:val="00080020"/>
    <w:rsid w:val="00080127"/>
    <w:rsid w:val="0008019C"/>
    <w:rsid w:val="000802BE"/>
    <w:rsid w:val="000802ED"/>
    <w:rsid w:val="00080428"/>
    <w:rsid w:val="0008043D"/>
    <w:rsid w:val="00080509"/>
    <w:rsid w:val="0008051D"/>
    <w:rsid w:val="0008066D"/>
    <w:rsid w:val="0008077A"/>
    <w:rsid w:val="000807BF"/>
    <w:rsid w:val="00080832"/>
    <w:rsid w:val="000808ED"/>
    <w:rsid w:val="00080939"/>
    <w:rsid w:val="00080AA4"/>
    <w:rsid w:val="00080B07"/>
    <w:rsid w:val="00080B1B"/>
    <w:rsid w:val="00080BC3"/>
    <w:rsid w:val="00080CA4"/>
    <w:rsid w:val="00080D01"/>
    <w:rsid w:val="00080D36"/>
    <w:rsid w:val="00080D42"/>
    <w:rsid w:val="00080E60"/>
    <w:rsid w:val="00080F52"/>
    <w:rsid w:val="00081030"/>
    <w:rsid w:val="00081060"/>
    <w:rsid w:val="000810CA"/>
    <w:rsid w:val="00081158"/>
    <w:rsid w:val="000811D9"/>
    <w:rsid w:val="00081239"/>
    <w:rsid w:val="00081270"/>
    <w:rsid w:val="0008129E"/>
    <w:rsid w:val="000812AD"/>
    <w:rsid w:val="0008132E"/>
    <w:rsid w:val="00081370"/>
    <w:rsid w:val="0008143C"/>
    <w:rsid w:val="000816FB"/>
    <w:rsid w:val="000816FF"/>
    <w:rsid w:val="00081727"/>
    <w:rsid w:val="000817D1"/>
    <w:rsid w:val="000817FE"/>
    <w:rsid w:val="000819A0"/>
    <w:rsid w:val="000819FE"/>
    <w:rsid w:val="00081B29"/>
    <w:rsid w:val="00081B5D"/>
    <w:rsid w:val="00081BCD"/>
    <w:rsid w:val="00081C0D"/>
    <w:rsid w:val="00081CEC"/>
    <w:rsid w:val="00081D21"/>
    <w:rsid w:val="00081DA8"/>
    <w:rsid w:val="00081DB8"/>
    <w:rsid w:val="00081DC8"/>
    <w:rsid w:val="00081DEE"/>
    <w:rsid w:val="00081E11"/>
    <w:rsid w:val="00081E3E"/>
    <w:rsid w:val="00081EF9"/>
    <w:rsid w:val="00081F42"/>
    <w:rsid w:val="00081F66"/>
    <w:rsid w:val="00081F8B"/>
    <w:rsid w:val="00081FD2"/>
    <w:rsid w:val="00082082"/>
    <w:rsid w:val="0008209E"/>
    <w:rsid w:val="00082129"/>
    <w:rsid w:val="00082164"/>
    <w:rsid w:val="00082287"/>
    <w:rsid w:val="000822BF"/>
    <w:rsid w:val="00082358"/>
    <w:rsid w:val="00082477"/>
    <w:rsid w:val="00082518"/>
    <w:rsid w:val="000825C2"/>
    <w:rsid w:val="00082730"/>
    <w:rsid w:val="00082807"/>
    <w:rsid w:val="00082819"/>
    <w:rsid w:val="000828FB"/>
    <w:rsid w:val="0008291D"/>
    <w:rsid w:val="000829EC"/>
    <w:rsid w:val="00082A79"/>
    <w:rsid w:val="00082AD5"/>
    <w:rsid w:val="00082AFD"/>
    <w:rsid w:val="00082B25"/>
    <w:rsid w:val="00082B79"/>
    <w:rsid w:val="00082B7E"/>
    <w:rsid w:val="00082C50"/>
    <w:rsid w:val="00082C8D"/>
    <w:rsid w:val="00082D22"/>
    <w:rsid w:val="00082D7B"/>
    <w:rsid w:val="00082DDE"/>
    <w:rsid w:val="00082DF4"/>
    <w:rsid w:val="00082E51"/>
    <w:rsid w:val="00082EB4"/>
    <w:rsid w:val="00082EE0"/>
    <w:rsid w:val="00082F7C"/>
    <w:rsid w:val="00082F8B"/>
    <w:rsid w:val="00082FA0"/>
    <w:rsid w:val="00082FC9"/>
    <w:rsid w:val="00082FE0"/>
    <w:rsid w:val="0008300C"/>
    <w:rsid w:val="0008307E"/>
    <w:rsid w:val="000830B1"/>
    <w:rsid w:val="0008315A"/>
    <w:rsid w:val="00083204"/>
    <w:rsid w:val="0008324E"/>
    <w:rsid w:val="0008325F"/>
    <w:rsid w:val="00083370"/>
    <w:rsid w:val="000833DE"/>
    <w:rsid w:val="000834F3"/>
    <w:rsid w:val="00083575"/>
    <w:rsid w:val="0008358B"/>
    <w:rsid w:val="00083653"/>
    <w:rsid w:val="00083664"/>
    <w:rsid w:val="00083683"/>
    <w:rsid w:val="00083696"/>
    <w:rsid w:val="000836A6"/>
    <w:rsid w:val="000836F6"/>
    <w:rsid w:val="00083751"/>
    <w:rsid w:val="0008379A"/>
    <w:rsid w:val="000837B9"/>
    <w:rsid w:val="00083A94"/>
    <w:rsid w:val="00083B36"/>
    <w:rsid w:val="00083B77"/>
    <w:rsid w:val="00083BBE"/>
    <w:rsid w:val="00083BD7"/>
    <w:rsid w:val="00083BE0"/>
    <w:rsid w:val="00083C36"/>
    <w:rsid w:val="00083C3B"/>
    <w:rsid w:val="00083C53"/>
    <w:rsid w:val="00083E0E"/>
    <w:rsid w:val="00083E2D"/>
    <w:rsid w:val="00083E3B"/>
    <w:rsid w:val="00083E7F"/>
    <w:rsid w:val="00083EE4"/>
    <w:rsid w:val="00083F3B"/>
    <w:rsid w:val="0008417F"/>
    <w:rsid w:val="000841CC"/>
    <w:rsid w:val="00084215"/>
    <w:rsid w:val="000842AA"/>
    <w:rsid w:val="00084324"/>
    <w:rsid w:val="000844FE"/>
    <w:rsid w:val="00084550"/>
    <w:rsid w:val="00084561"/>
    <w:rsid w:val="000845A8"/>
    <w:rsid w:val="000845D2"/>
    <w:rsid w:val="0008462E"/>
    <w:rsid w:val="000846D7"/>
    <w:rsid w:val="00084762"/>
    <w:rsid w:val="00084780"/>
    <w:rsid w:val="00084787"/>
    <w:rsid w:val="000847BD"/>
    <w:rsid w:val="00084822"/>
    <w:rsid w:val="0008491C"/>
    <w:rsid w:val="00084921"/>
    <w:rsid w:val="000849E5"/>
    <w:rsid w:val="000849EA"/>
    <w:rsid w:val="00084ABF"/>
    <w:rsid w:val="00084B58"/>
    <w:rsid w:val="00084BBB"/>
    <w:rsid w:val="00084CA9"/>
    <w:rsid w:val="00084D07"/>
    <w:rsid w:val="00084D8B"/>
    <w:rsid w:val="00084E41"/>
    <w:rsid w:val="00084EFF"/>
    <w:rsid w:val="00084F28"/>
    <w:rsid w:val="00084F2C"/>
    <w:rsid w:val="00084F7F"/>
    <w:rsid w:val="00084F8B"/>
    <w:rsid w:val="00084F99"/>
    <w:rsid w:val="00084FFC"/>
    <w:rsid w:val="0008506F"/>
    <w:rsid w:val="00085093"/>
    <w:rsid w:val="000850EA"/>
    <w:rsid w:val="00085205"/>
    <w:rsid w:val="0008526D"/>
    <w:rsid w:val="0008528C"/>
    <w:rsid w:val="00085468"/>
    <w:rsid w:val="000855C3"/>
    <w:rsid w:val="0008570E"/>
    <w:rsid w:val="0008572D"/>
    <w:rsid w:val="0008580A"/>
    <w:rsid w:val="00085829"/>
    <w:rsid w:val="0008585D"/>
    <w:rsid w:val="0008594D"/>
    <w:rsid w:val="000859E5"/>
    <w:rsid w:val="00085A00"/>
    <w:rsid w:val="00085A2C"/>
    <w:rsid w:val="00085ACF"/>
    <w:rsid w:val="00085B4B"/>
    <w:rsid w:val="00085BD3"/>
    <w:rsid w:val="00085CE9"/>
    <w:rsid w:val="00085D10"/>
    <w:rsid w:val="00085D1D"/>
    <w:rsid w:val="00085D4F"/>
    <w:rsid w:val="00085E66"/>
    <w:rsid w:val="00085F19"/>
    <w:rsid w:val="00085F7F"/>
    <w:rsid w:val="00085FCB"/>
    <w:rsid w:val="00086136"/>
    <w:rsid w:val="00086165"/>
    <w:rsid w:val="000861DA"/>
    <w:rsid w:val="00086317"/>
    <w:rsid w:val="00086334"/>
    <w:rsid w:val="00086352"/>
    <w:rsid w:val="00086386"/>
    <w:rsid w:val="000863B4"/>
    <w:rsid w:val="000863D1"/>
    <w:rsid w:val="0008641B"/>
    <w:rsid w:val="00086464"/>
    <w:rsid w:val="00086547"/>
    <w:rsid w:val="00086575"/>
    <w:rsid w:val="000865ED"/>
    <w:rsid w:val="000865F5"/>
    <w:rsid w:val="0008663F"/>
    <w:rsid w:val="000866C7"/>
    <w:rsid w:val="000866DB"/>
    <w:rsid w:val="00086758"/>
    <w:rsid w:val="00086762"/>
    <w:rsid w:val="00086788"/>
    <w:rsid w:val="0008678B"/>
    <w:rsid w:val="00086796"/>
    <w:rsid w:val="000867F4"/>
    <w:rsid w:val="0008680B"/>
    <w:rsid w:val="00086818"/>
    <w:rsid w:val="00086843"/>
    <w:rsid w:val="00086864"/>
    <w:rsid w:val="00086916"/>
    <w:rsid w:val="00086A2F"/>
    <w:rsid w:val="00086ABB"/>
    <w:rsid w:val="00086B43"/>
    <w:rsid w:val="00086B6A"/>
    <w:rsid w:val="00086C33"/>
    <w:rsid w:val="00086C65"/>
    <w:rsid w:val="00086D00"/>
    <w:rsid w:val="00086D1B"/>
    <w:rsid w:val="00086DC5"/>
    <w:rsid w:val="00086DE6"/>
    <w:rsid w:val="00086E23"/>
    <w:rsid w:val="00086E8E"/>
    <w:rsid w:val="00086E95"/>
    <w:rsid w:val="0008708E"/>
    <w:rsid w:val="00087090"/>
    <w:rsid w:val="00087183"/>
    <w:rsid w:val="000871E8"/>
    <w:rsid w:val="000871FF"/>
    <w:rsid w:val="00087234"/>
    <w:rsid w:val="000873CA"/>
    <w:rsid w:val="000873D2"/>
    <w:rsid w:val="00087439"/>
    <w:rsid w:val="0008743C"/>
    <w:rsid w:val="0008745F"/>
    <w:rsid w:val="00087463"/>
    <w:rsid w:val="00087489"/>
    <w:rsid w:val="00087538"/>
    <w:rsid w:val="00087587"/>
    <w:rsid w:val="0008758E"/>
    <w:rsid w:val="000875C1"/>
    <w:rsid w:val="000875CE"/>
    <w:rsid w:val="00087635"/>
    <w:rsid w:val="00087770"/>
    <w:rsid w:val="00087813"/>
    <w:rsid w:val="0008793E"/>
    <w:rsid w:val="0008799F"/>
    <w:rsid w:val="00087A04"/>
    <w:rsid w:val="00087A8F"/>
    <w:rsid w:val="00087B14"/>
    <w:rsid w:val="00087B39"/>
    <w:rsid w:val="00087BBF"/>
    <w:rsid w:val="00087BEB"/>
    <w:rsid w:val="00087C23"/>
    <w:rsid w:val="00087CD7"/>
    <w:rsid w:val="00087D7A"/>
    <w:rsid w:val="00087D90"/>
    <w:rsid w:val="00087EC4"/>
    <w:rsid w:val="00087ED4"/>
    <w:rsid w:val="00087ED9"/>
    <w:rsid w:val="00087F03"/>
    <w:rsid w:val="00087F9A"/>
    <w:rsid w:val="0009004E"/>
    <w:rsid w:val="000900B9"/>
    <w:rsid w:val="000900F0"/>
    <w:rsid w:val="00090109"/>
    <w:rsid w:val="000901BB"/>
    <w:rsid w:val="00090234"/>
    <w:rsid w:val="0009026F"/>
    <w:rsid w:val="0009027B"/>
    <w:rsid w:val="000902C7"/>
    <w:rsid w:val="000902D4"/>
    <w:rsid w:val="000903F3"/>
    <w:rsid w:val="0009044B"/>
    <w:rsid w:val="00090455"/>
    <w:rsid w:val="00090469"/>
    <w:rsid w:val="00090503"/>
    <w:rsid w:val="00090549"/>
    <w:rsid w:val="00090560"/>
    <w:rsid w:val="00090702"/>
    <w:rsid w:val="00090730"/>
    <w:rsid w:val="0009074D"/>
    <w:rsid w:val="000907DA"/>
    <w:rsid w:val="000907FE"/>
    <w:rsid w:val="00090813"/>
    <w:rsid w:val="00090853"/>
    <w:rsid w:val="000908F7"/>
    <w:rsid w:val="0009094E"/>
    <w:rsid w:val="000909AB"/>
    <w:rsid w:val="00090A98"/>
    <w:rsid w:val="00090AB8"/>
    <w:rsid w:val="00090C7D"/>
    <w:rsid w:val="00090CDD"/>
    <w:rsid w:val="00090D14"/>
    <w:rsid w:val="00090D1B"/>
    <w:rsid w:val="00090DCF"/>
    <w:rsid w:val="00090E2E"/>
    <w:rsid w:val="00090E7F"/>
    <w:rsid w:val="00090EE2"/>
    <w:rsid w:val="00090F78"/>
    <w:rsid w:val="00091007"/>
    <w:rsid w:val="0009105E"/>
    <w:rsid w:val="000910BC"/>
    <w:rsid w:val="00091160"/>
    <w:rsid w:val="00091313"/>
    <w:rsid w:val="00091346"/>
    <w:rsid w:val="0009136E"/>
    <w:rsid w:val="000913C1"/>
    <w:rsid w:val="00091415"/>
    <w:rsid w:val="000914EA"/>
    <w:rsid w:val="00091548"/>
    <w:rsid w:val="00091573"/>
    <w:rsid w:val="000915D3"/>
    <w:rsid w:val="00091675"/>
    <w:rsid w:val="00091716"/>
    <w:rsid w:val="000917FA"/>
    <w:rsid w:val="0009182C"/>
    <w:rsid w:val="00091840"/>
    <w:rsid w:val="000918AA"/>
    <w:rsid w:val="000918F4"/>
    <w:rsid w:val="0009190F"/>
    <w:rsid w:val="00091911"/>
    <w:rsid w:val="00091917"/>
    <w:rsid w:val="0009197C"/>
    <w:rsid w:val="00091A5B"/>
    <w:rsid w:val="00091AE8"/>
    <w:rsid w:val="00091B60"/>
    <w:rsid w:val="00091BAD"/>
    <w:rsid w:val="00091BAF"/>
    <w:rsid w:val="00091C2F"/>
    <w:rsid w:val="00091C83"/>
    <w:rsid w:val="00091CC4"/>
    <w:rsid w:val="00091D3A"/>
    <w:rsid w:val="00091E22"/>
    <w:rsid w:val="00091E60"/>
    <w:rsid w:val="00091FC6"/>
    <w:rsid w:val="0009207D"/>
    <w:rsid w:val="00092192"/>
    <w:rsid w:val="00092236"/>
    <w:rsid w:val="0009223D"/>
    <w:rsid w:val="0009242D"/>
    <w:rsid w:val="000924B1"/>
    <w:rsid w:val="0009253D"/>
    <w:rsid w:val="00092664"/>
    <w:rsid w:val="000926E8"/>
    <w:rsid w:val="0009276B"/>
    <w:rsid w:val="000927F7"/>
    <w:rsid w:val="00092808"/>
    <w:rsid w:val="000928FF"/>
    <w:rsid w:val="0009291F"/>
    <w:rsid w:val="00092927"/>
    <w:rsid w:val="000929FE"/>
    <w:rsid w:val="00092A42"/>
    <w:rsid w:val="00092B72"/>
    <w:rsid w:val="00092BB7"/>
    <w:rsid w:val="00092D92"/>
    <w:rsid w:val="00092EC8"/>
    <w:rsid w:val="00093003"/>
    <w:rsid w:val="0009301E"/>
    <w:rsid w:val="00093059"/>
    <w:rsid w:val="00093076"/>
    <w:rsid w:val="000930B9"/>
    <w:rsid w:val="0009314D"/>
    <w:rsid w:val="00093163"/>
    <w:rsid w:val="000931FF"/>
    <w:rsid w:val="00093264"/>
    <w:rsid w:val="00093265"/>
    <w:rsid w:val="00093462"/>
    <w:rsid w:val="00093467"/>
    <w:rsid w:val="0009348E"/>
    <w:rsid w:val="0009349F"/>
    <w:rsid w:val="000935F1"/>
    <w:rsid w:val="000935FA"/>
    <w:rsid w:val="00093655"/>
    <w:rsid w:val="000936AE"/>
    <w:rsid w:val="00093712"/>
    <w:rsid w:val="00093745"/>
    <w:rsid w:val="00093936"/>
    <w:rsid w:val="00093976"/>
    <w:rsid w:val="000939C7"/>
    <w:rsid w:val="000939FB"/>
    <w:rsid w:val="00093AC0"/>
    <w:rsid w:val="00093AF3"/>
    <w:rsid w:val="00093C47"/>
    <w:rsid w:val="00093D60"/>
    <w:rsid w:val="00093E22"/>
    <w:rsid w:val="00093F23"/>
    <w:rsid w:val="00093F97"/>
    <w:rsid w:val="00093FF4"/>
    <w:rsid w:val="00094118"/>
    <w:rsid w:val="0009414A"/>
    <w:rsid w:val="00094277"/>
    <w:rsid w:val="000942E2"/>
    <w:rsid w:val="000942E8"/>
    <w:rsid w:val="00094369"/>
    <w:rsid w:val="000943A8"/>
    <w:rsid w:val="000944C3"/>
    <w:rsid w:val="000945E5"/>
    <w:rsid w:val="00094682"/>
    <w:rsid w:val="0009481D"/>
    <w:rsid w:val="000949A0"/>
    <w:rsid w:val="000949D6"/>
    <w:rsid w:val="000949F7"/>
    <w:rsid w:val="000949F8"/>
    <w:rsid w:val="000949FC"/>
    <w:rsid w:val="00094AC8"/>
    <w:rsid w:val="00094AD0"/>
    <w:rsid w:val="00094D2B"/>
    <w:rsid w:val="00094D8E"/>
    <w:rsid w:val="00094F93"/>
    <w:rsid w:val="00095003"/>
    <w:rsid w:val="000950B4"/>
    <w:rsid w:val="000950D1"/>
    <w:rsid w:val="000950E9"/>
    <w:rsid w:val="00095115"/>
    <w:rsid w:val="000951D1"/>
    <w:rsid w:val="00095317"/>
    <w:rsid w:val="00095388"/>
    <w:rsid w:val="000953CC"/>
    <w:rsid w:val="000953EC"/>
    <w:rsid w:val="000954F6"/>
    <w:rsid w:val="0009557A"/>
    <w:rsid w:val="000955FC"/>
    <w:rsid w:val="00095677"/>
    <w:rsid w:val="0009567B"/>
    <w:rsid w:val="000956DD"/>
    <w:rsid w:val="00095723"/>
    <w:rsid w:val="000958A1"/>
    <w:rsid w:val="000958B8"/>
    <w:rsid w:val="000959B7"/>
    <w:rsid w:val="00095A10"/>
    <w:rsid w:val="00095AD9"/>
    <w:rsid w:val="00095AF7"/>
    <w:rsid w:val="00095AF8"/>
    <w:rsid w:val="00095B45"/>
    <w:rsid w:val="00095B67"/>
    <w:rsid w:val="00095BDA"/>
    <w:rsid w:val="00095CBA"/>
    <w:rsid w:val="00095D84"/>
    <w:rsid w:val="00095DA9"/>
    <w:rsid w:val="00095DCD"/>
    <w:rsid w:val="00095F23"/>
    <w:rsid w:val="00095F39"/>
    <w:rsid w:val="00095FD8"/>
    <w:rsid w:val="00096006"/>
    <w:rsid w:val="00096067"/>
    <w:rsid w:val="000960A4"/>
    <w:rsid w:val="000960D2"/>
    <w:rsid w:val="00096161"/>
    <w:rsid w:val="00096201"/>
    <w:rsid w:val="00096257"/>
    <w:rsid w:val="000962E6"/>
    <w:rsid w:val="00096538"/>
    <w:rsid w:val="0009655A"/>
    <w:rsid w:val="000966D2"/>
    <w:rsid w:val="00096741"/>
    <w:rsid w:val="000968CE"/>
    <w:rsid w:val="00096936"/>
    <w:rsid w:val="00096959"/>
    <w:rsid w:val="00096A7A"/>
    <w:rsid w:val="00096AB3"/>
    <w:rsid w:val="00096AF3"/>
    <w:rsid w:val="00096B28"/>
    <w:rsid w:val="00096BA6"/>
    <w:rsid w:val="00096BAA"/>
    <w:rsid w:val="00096BB7"/>
    <w:rsid w:val="00096BFF"/>
    <w:rsid w:val="00096D1F"/>
    <w:rsid w:val="00096DF6"/>
    <w:rsid w:val="00096F35"/>
    <w:rsid w:val="00096F58"/>
    <w:rsid w:val="00096F75"/>
    <w:rsid w:val="00096FE7"/>
    <w:rsid w:val="00097014"/>
    <w:rsid w:val="0009703C"/>
    <w:rsid w:val="00097058"/>
    <w:rsid w:val="00097197"/>
    <w:rsid w:val="00097223"/>
    <w:rsid w:val="0009739C"/>
    <w:rsid w:val="000973B2"/>
    <w:rsid w:val="000973BC"/>
    <w:rsid w:val="000973CB"/>
    <w:rsid w:val="000974E9"/>
    <w:rsid w:val="00097531"/>
    <w:rsid w:val="00097545"/>
    <w:rsid w:val="00097582"/>
    <w:rsid w:val="0009764E"/>
    <w:rsid w:val="0009767F"/>
    <w:rsid w:val="0009769B"/>
    <w:rsid w:val="0009769D"/>
    <w:rsid w:val="0009774A"/>
    <w:rsid w:val="00097754"/>
    <w:rsid w:val="0009783A"/>
    <w:rsid w:val="000978D0"/>
    <w:rsid w:val="00097907"/>
    <w:rsid w:val="00097987"/>
    <w:rsid w:val="00097A26"/>
    <w:rsid w:val="00097A88"/>
    <w:rsid w:val="00097A8F"/>
    <w:rsid w:val="00097AB7"/>
    <w:rsid w:val="00097AD1"/>
    <w:rsid w:val="00097AE5"/>
    <w:rsid w:val="00097C88"/>
    <w:rsid w:val="00097DE2"/>
    <w:rsid w:val="00097E4F"/>
    <w:rsid w:val="00097EBC"/>
    <w:rsid w:val="00097EE7"/>
    <w:rsid w:val="00097F17"/>
    <w:rsid w:val="00097FDB"/>
    <w:rsid w:val="000A0014"/>
    <w:rsid w:val="000A007B"/>
    <w:rsid w:val="000A0150"/>
    <w:rsid w:val="000A01F5"/>
    <w:rsid w:val="000A02F1"/>
    <w:rsid w:val="000A038E"/>
    <w:rsid w:val="000A03AB"/>
    <w:rsid w:val="000A0470"/>
    <w:rsid w:val="000A05A5"/>
    <w:rsid w:val="000A0616"/>
    <w:rsid w:val="000A0620"/>
    <w:rsid w:val="000A0629"/>
    <w:rsid w:val="000A069B"/>
    <w:rsid w:val="000A06A2"/>
    <w:rsid w:val="000A0789"/>
    <w:rsid w:val="000A07F8"/>
    <w:rsid w:val="000A0830"/>
    <w:rsid w:val="000A08D2"/>
    <w:rsid w:val="000A08E0"/>
    <w:rsid w:val="000A0A3D"/>
    <w:rsid w:val="000A0A85"/>
    <w:rsid w:val="000A0ABF"/>
    <w:rsid w:val="000A0B23"/>
    <w:rsid w:val="000A0B31"/>
    <w:rsid w:val="000A0C26"/>
    <w:rsid w:val="000A0D07"/>
    <w:rsid w:val="000A0D11"/>
    <w:rsid w:val="000A0D25"/>
    <w:rsid w:val="000A0D4D"/>
    <w:rsid w:val="000A0D61"/>
    <w:rsid w:val="000A0D9C"/>
    <w:rsid w:val="000A0DAC"/>
    <w:rsid w:val="000A10F4"/>
    <w:rsid w:val="000A117D"/>
    <w:rsid w:val="000A1223"/>
    <w:rsid w:val="000A12B0"/>
    <w:rsid w:val="000A12F4"/>
    <w:rsid w:val="000A1363"/>
    <w:rsid w:val="000A1384"/>
    <w:rsid w:val="000A1412"/>
    <w:rsid w:val="000A14D7"/>
    <w:rsid w:val="000A1560"/>
    <w:rsid w:val="000A15F5"/>
    <w:rsid w:val="000A1643"/>
    <w:rsid w:val="000A1687"/>
    <w:rsid w:val="000A16AF"/>
    <w:rsid w:val="000A1801"/>
    <w:rsid w:val="000A1985"/>
    <w:rsid w:val="000A19FD"/>
    <w:rsid w:val="000A1A25"/>
    <w:rsid w:val="000A1B1B"/>
    <w:rsid w:val="000A1BF1"/>
    <w:rsid w:val="000A1BF3"/>
    <w:rsid w:val="000A1C76"/>
    <w:rsid w:val="000A1D1F"/>
    <w:rsid w:val="000A1D24"/>
    <w:rsid w:val="000A1DB5"/>
    <w:rsid w:val="000A1E19"/>
    <w:rsid w:val="000A1EB9"/>
    <w:rsid w:val="000A1F9B"/>
    <w:rsid w:val="000A203D"/>
    <w:rsid w:val="000A205E"/>
    <w:rsid w:val="000A21DD"/>
    <w:rsid w:val="000A21E8"/>
    <w:rsid w:val="000A221A"/>
    <w:rsid w:val="000A224C"/>
    <w:rsid w:val="000A226C"/>
    <w:rsid w:val="000A22D2"/>
    <w:rsid w:val="000A22E8"/>
    <w:rsid w:val="000A2373"/>
    <w:rsid w:val="000A240B"/>
    <w:rsid w:val="000A241F"/>
    <w:rsid w:val="000A2615"/>
    <w:rsid w:val="000A27CE"/>
    <w:rsid w:val="000A27F8"/>
    <w:rsid w:val="000A2830"/>
    <w:rsid w:val="000A28A4"/>
    <w:rsid w:val="000A28AE"/>
    <w:rsid w:val="000A294E"/>
    <w:rsid w:val="000A2A37"/>
    <w:rsid w:val="000A2AB9"/>
    <w:rsid w:val="000A2AD3"/>
    <w:rsid w:val="000A2BB2"/>
    <w:rsid w:val="000A2CA5"/>
    <w:rsid w:val="000A2D2A"/>
    <w:rsid w:val="000A2D99"/>
    <w:rsid w:val="000A2DCF"/>
    <w:rsid w:val="000A2DE1"/>
    <w:rsid w:val="000A2DEB"/>
    <w:rsid w:val="000A2E32"/>
    <w:rsid w:val="000A2ED5"/>
    <w:rsid w:val="000A2EF4"/>
    <w:rsid w:val="000A2FC4"/>
    <w:rsid w:val="000A2FC6"/>
    <w:rsid w:val="000A30B2"/>
    <w:rsid w:val="000A3230"/>
    <w:rsid w:val="000A328E"/>
    <w:rsid w:val="000A32D5"/>
    <w:rsid w:val="000A32F3"/>
    <w:rsid w:val="000A3328"/>
    <w:rsid w:val="000A33A4"/>
    <w:rsid w:val="000A33F5"/>
    <w:rsid w:val="000A35FB"/>
    <w:rsid w:val="000A376C"/>
    <w:rsid w:val="000A376E"/>
    <w:rsid w:val="000A37D8"/>
    <w:rsid w:val="000A381F"/>
    <w:rsid w:val="000A383D"/>
    <w:rsid w:val="000A3874"/>
    <w:rsid w:val="000A38F3"/>
    <w:rsid w:val="000A39E6"/>
    <w:rsid w:val="000A3A02"/>
    <w:rsid w:val="000A3A20"/>
    <w:rsid w:val="000A3B05"/>
    <w:rsid w:val="000A3C9C"/>
    <w:rsid w:val="000A3DA7"/>
    <w:rsid w:val="000A3E54"/>
    <w:rsid w:val="000A3E57"/>
    <w:rsid w:val="000A3EE4"/>
    <w:rsid w:val="000A3EEB"/>
    <w:rsid w:val="000A3F0A"/>
    <w:rsid w:val="000A3F7D"/>
    <w:rsid w:val="000A3FD3"/>
    <w:rsid w:val="000A4118"/>
    <w:rsid w:val="000A4140"/>
    <w:rsid w:val="000A4141"/>
    <w:rsid w:val="000A4259"/>
    <w:rsid w:val="000A427F"/>
    <w:rsid w:val="000A42B4"/>
    <w:rsid w:val="000A42F3"/>
    <w:rsid w:val="000A43DF"/>
    <w:rsid w:val="000A43FA"/>
    <w:rsid w:val="000A4430"/>
    <w:rsid w:val="000A4455"/>
    <w:rsid w:val="000A448E"/>
    <w:rsid w:val="000A44B3"/>
    <w:rsid w:val="000A44B4"/>
    <w:rsid w:val="000A44BF"/>
    <w:rsid w:val="000A4583"/>
    <w:rsid w:val="000A459D"/>
    <w:rsid w:val="000A45A2"/>
    <w:rsid w:val="000A4631"/>
    <w:rsid w:val="000A4634"/>
    <w:rsid w:val="000A4644"/>
    <w:rsid w:val="000A46BD"/>
    <w:rsid w:val="000A46FB"/>
    <w:rsid w:val="000A47E3"/>
    <w:rsid w:val="000A4855"/>
    <w:rsid w:val="000A48A1"/>
    <w:rsid w:val="000A4954"/>
    <w:rsid w:val="000A49A8"/>
    <w:rsid w:val="000A49CF"/>
    <w:rsid w:val="000A4A9E"/>
    <w:rsid w:val="000A4AE8"/>
    <w:rsid w:val="000A4AF2"/>
    <w:rsid w:val="000A4B0A"/>
    <w:rsid w:val="000A4B81"/>
    <w:rsid w:val="000A4D2D"/>
    <w:rsid w:val="000A4DC3"/>
    <w:rsid w:val="000A4DF8"/>
    <w:rsid w:val="000A4F4B"/>
    <w:rsid w:val="000A4F68"/>
    <w:rsid w:val="000A4FA5"/>
    <w:rsid w:val="000A5020"/>
    <w:rsid w:val="000A5123"/>
    <w:rsid w:val="000A5135"/>
    <w:rsid w:val="000A5165"/>
    <w:rsid w:val="000A52D5"/>
    <w:rsid w:val="000A52DE"/>
    <w:rsid w:val="000A5332"/>
    <w:rsid w:val="000A53E1"/>
    <w:rsid w:val="000A540F"/>
    <w:rsid w:val="000A548C"/>
    <w:rsid w:val="000A552C"/>
    <w:rsid w:val="000A55C0"/>
    <w:rsid w:val="000A5662"/>
    <w:rsid w:val="000A5695"/>
    <w:rsid w:val="000A56E6"/>
    <w:rsid w:val="000A56EF"/>
    <w:rsid w:val="000A56F5"/>
    <w:rsid w:val="000A5748"/>
    <w:rsid w:val="000A57D8"/>
    <w:rsid w:val="000A58CF"/>
    <w:rsid w:val="000A5A33"/>
    <w:rsid w:val="000A5A7F"/>
    <w:rsid w:val="000A5ADA"/>
    <w:rsid w:val="000A5B6E"/>
    <w:rsid w:val="000A5C18"/>
    <w:rsid w:val="000A5C4A"/>
    <w:rsid w:val="000A5C59"/>
    <w:rsid w:val="000A5CE7"/>
    <w:rsid w:val="000A5E35"/>
    <w:rsid w:val="000A5E8D"/>
    <w:rsid w:val="000A5ECD"/>
    <w:rsid w:val="000A5F0C"/>
    <w:rsid w:val="000A5FD7"/>
    <w:rsid w:val="000A6126"/>
    <w:rsid w:val="000A614B"/>
    <w:rsid w:val="000A616D"/>
    <w:rsid w:val="000A6186"/>
    <w:rsid w:val="000A61DB"/>
    <w:rsid w:val="000A61F6"/>
    <w:rsid w:val="000A621F"/>
    <w:rsid w:val="000A628A"/>
    <w:rsid w:val="000A6304"/>
    <w:rsid w:val="000A6363"/>
    <w:rsid w:val="000A6456"/>
    <w:rsid w:val="000A6496"/>
    <w:rsid w:val="000A6570"/>
    <w:rsid w:val="000A65D3"/>
    <w:rsid w:val="000A6626"/>
    <w:rsid w:val="000A6669"/>
    <w:rsid w:val="000A672E"/>
    <w:rsid w:val="000A6780"/>
    <w:rsid w:val="000A69C0"/>
    <w:rsid w:val="000A69DF"/>
    <w:rsid w:val="000A6ACB"/>
    <w:rsid w:val="000A6AEB"/>
    <w:rsid w:val="000A6BD0"/>
    <w:rsid w:val="000A6BE4"/>
    <w:rsid w:val="000A6C52"/>
    <w:rsid w:val="000A6C8F"/>
    <w:rsid w:val="000A6CCE"/>
    <w:rsid w:val="000A6D9D"/>
    <w:rsid w:val="000A6F1E"/>
    <w:rsid w:val="000A6F25"/>
    <w:rsid w:val="000A6F56"/>
    <w:rsid w:val="000A6F9E"/>
    <w:rsid w:val="000A6FB2"/>
    <w:rsid w:val="000A6FFF"/>
    <w:rsid w:val="000A70A4"/>
    <w:rsid w:val="000A7342"/>
    <w:rsid w:val="000A74C2"/>
    <w:rsid w:val="000A74E0"/>
    <w:rsid w:val="000A74E7"/>
    <w:rsid w:val="000A7544"/>
    <w:rsid w:val="000A75D2"/>
    <w:rsid w:val="000A7746"/>
    <w:rsid w:val="000A77BB"/>
    <w:rsid w:val="000A798E"/>
    <w:rsid w:val="000A79BD"/>
    <w:rsid w:val="000A79EB"/>
    <w:rsid w:val="000A79ED"/>
    <w:rsid w:val="000A7B4E"/>
    <w:rsid w:val="000A7C72"/>
    <w:rsid w:val="000A7C75"/>
    <w:rsid w:val="000A7C89"/>
    <w:rsid w:val="000A7CA3"/>
    <w:rsid w:val="000A7CBB"/>
    <w:rsid w:val="000A7CF7"/>
    <w:rsid w:val="000A7D75"/>
    <w:rsid w:val="000A7E1F"/>
    <w:rsid w:val="000A7E49"/>
    <w:rsid w:val="000A7E8D"/>
    <w:rsid w:val="000A7F13"/>
    <w:rsid w:val="000A7F54"/>
    <w:rsid w:val="000A7FD1"/>
    <w:rsid w:val="000B01B0"/>
    <w:rsid w:val="000B0216"/>
    <w:rsid w:val="000B021E"/>
    <w:rsid w:val="000B0231"/>
    <w:rsid w:val="000B028F"/>
    <w:rsid w:val="000B02A7"/>
    <w:rsid w:val="000B02BB"/>
    <w:rsid w:val="000B02C4"/>
    <w:rsid w:val="000B0328"/>
    <w:rsid w:val="000B0387"/>
    <w:rsid w:val="000B04C6"/>
    <w:rsid w:val="000B0617"/>
    <w:rsid w:val="000B0684"/>
    <w:rsid w:val="000B06CA"/>
    <w:rsid w:val="000B06CE"/>
    <w:rsid w:val="000B0759"/>
    <w:rsid w:val="000B076B"/>
    <w:rsid w:val="000B078A"/>
    <w:rsid w:val="000B0839"/>
    <w:rsid w:val="000B08CA"/>
    <w:rsid w:val="000B0A8B"/>
    <w:rsid w:val="000B0B61"/>
    <w:rsid w:val="000B0C55"/>
    <w:rsid w:val="000B0CCF"/>
    <w:rsid w:val="000B0D37"/>
    <w:rsid w:val="000B0E32"/>
    <w:rsid w:val="000B0F78"/>
    <w:rsid w:val="000B0FBA"/>
    <w:rsid w:val="000B109C"/>
    <w:rsid w:val="000B1215"/>
    <w:rsid w:val="000B12C9"/>
    <w:rsid w:val="000B12DC"/>
    <w:rsid w:val="000B1311"/>
    <w:rsid w:val="000B131C"/>
    <w:rsid w:val="000B13DC"/>
    <w:rsid w:val="000B13E2"/>
    <w:rsid w:val="000B148A"/>
    <w:rsid w:val="000B1542"/>
    <w:rsid w:val="000B1572"/>
    <w:rsid w:val="000B1590"/>
    <w:rsid w:val="000B1717"/>
    <w:rsid w:val="000B171E"/>
    <w:rsid w:val="000B1794"/>
    <w:rsid w:val="000B17D3"/>
    <w:rsid w:val="000B1913"/>
    <w:rsid w:val="000B1950"/>
    <w:rsid w:val="000B19C0"/>
    <w:rsid w:val="000B1AAD"/>
    <w:rsid w:val="000B1ADD"/>
    <w:rsid w:val="000B1BF3"/>
    <w:rsid w:val="000B1BF5"/>
    <w:rsid w:val="000B1C0E"/>
    <w:rsid w:val="000B1CEF"/>
    <w:rsid w:val="000B1D0C"/>
    <w:rsid w:val="000B1D4E"/>
    <w:rsid w:val="000B1D67"/>
    <w:rsid w:val="000B1D91"/>
    <w:rsid w:val="000B1D9E"/>
    <w:rsid w:val="000B1E94"/>
    <w:rsid w:val="000B1EFE"/>
    <w:rsid w:val="000B1F2D"/>
    <w:rsid w:val="000B1F6F"/>
    <w:rsid w:val="000B1F73"/>
    <w:rsid w:val="000B1F8F"/>
    <w:rsid w:val="000B1FEA"/>
    <w:rsid w:val="000B2014"/>
    <w:rsid w:val="000B2024"/>
    <w:rsid w:val="000B207B"/>
    <w:rsid w:val="000B20E5"/>
    <w:rsid w:val="000B20E7"/>
    <w:rsid w:val="000B2196"/>
    <w:rsid w:val="000B21B5"/>
    <w:rsid w:val="000B21BA"/>
    <w:rsid w:val="000B21BC"/>
    <w:rsid w:val="000B2291"/>
    <w:rsid w:val="000B23E2"/>
    <w:rsid w:val="000B25D3"/>
    <w:rsid w:val="000B27B8"/>
    <w:rsid w:val="000B2951"/>
    <w:rsid w:val="000B298A"/>
    <w:rsid w:val="000B29C3"/>
    <w:rsid w:val="000B2A00"/>
    <w:rsid w:val="000B2A0E"/>
    <w:rsid w:val="000B2A78"/>
    <w:rsid w:val="000B2A85"/>
    <w:rsid w:val="000B2A88"/>
    <w:rsid w:val="000B2A9A"/>
    <w:rsid w:val="000B2AD6"/>
    <w:rsid w:val="000B2ADF"/>
    <w:rsid w:val="000B2AEF"/>
    <w:rsid w:val="000B2B53"/>
    <w:rsid w:val="000B2BC6"/>
    <w:rsid w:val="000B2C4A"/>
    <w:rsid w:val="000B2CEC"/>
    <w:rsid w:val="000B2E1E"/>
    <w:rsid w:val="000B2E36"/>
    <w:rsid w:val="000B2F15"/>
    <w:rsid w:val="000B301A"/>
    <w:rsid w:val="000B3164"/>
    <w:rsid w:val="000B3295"/>
    <w:rsid w:val="000B331A"/>
    <w:rsid w:val="000B332F"/>
    <w:rsid w:val="000B3439"/>
    <w:rsid w:val="000B34AA"/>
    <w:rsid w:val="000B34C7"/>
    <w:rsid w:val="000B3580"/>
    <w:rsid w:val="000B3600"/>
    <w:rsid w:val="000B3633"/>
    <w:rsid w:val="000B363B"/>
    <w:rsid w:val="000B3712"/>
    <w:rsid w:val="000B378A"/>
    <w:rsid w:val="000B37A6"/>
    <w:rsid w:val="000B37CB"/>
    <w:rsid w:val="000B37F2"/>
    <w:rsid w:val="000B3815"/>
    <w:rsid w:val="000B389E"/>
    <w:rsid w:val="000B38F8"/>
    <w:rsid w:val="000B3934"/>
    <w:rsid w:val="000B396D"/>
    <w:rsid w:val="000B3A15"/>
    <w:rsid w:val="000B3A38"/>
    <w:rsid w:val="000B3B1F"/>
    <w:rsid w:val="000B3B64"/>
    <w:rsid w:val="000B3B80"/>
    <w:rsid w:val="000B3BCB"/>
    <w:rsid w:val="000B3C08"/>
    <w:rsid w:val="000B3C46"/>
    <w:rsid w:val="000B3CA3"/>
    <w:rsid w:val="000B3DA1"/>
    <w:rsid w:val="000B3E24"/>
    <w:rsid w:val="000B3E99"/>
    <w:rsid w:val="000B3F2E"/>
    <w:rsid w:val="000B3FEC"/>
    <w:rsid w:val="000B40E8"/>
    <w:rsid w:val="000B40EA"/>
    <w:rsid w:val="000B40FB"/>
    <w:rsid w:val="000B4159"/>
    <w:rsid w:val="000B4176"/>
    <w:rsid w:val="000B41BC"/>
    <w:rsid w:val="000B41C3"/>
    <w:rsid w:val="000B426A"/>
    <w:rsid w:val="000B4328"/>
    <w:rsid w:val="000B445A"/>
    <w:rsid w:val="000B454F"/>
    <w:rsid w:val="000B467B"/>
    <w:rsid w:val="000B472B"/>
    <w:rsid w:val="000B4788"/>
    <w:rsid w:val="000B479A"/>
    <w:rsid w:val="000B47FA"/>
    <w:rsid w:val="000B480F"/>
    <w:rsid w:val="000B486C"/>
    <w:rsid w:val="000B4911"/>
    <w:rsid w:val="000B492A"/>
    <w:rsid w:val="000B498F"/>
    <w:rsid w:val="000B4AAD"/>
    <w:rsid w:val="000B4AE6"/>
    <w:rsid w:val="000B4B71"/>
    <w:rsid w:val="000B4BA0"/>
    <w:rsid w:val="000B4BD9"/>
    <w:rsid w:val="000B4C42"/>
    <w:rsid w:val="000B4CC6"/>
    <w:rsid w:val="000B4D1D"/>
    <w:rsid w:val="000B4D3D"/>
    <w:rsid w:val="000B4DB5"/>
    <w:rsid w:val="000B4DC7"/>
    <w:rsid w:val="000B4E0C"/>
    <w:rsid w:val="000B4E24"/>
    <w:rsid w:val="000B517F"/>
    <w:rsid w:val="000B5216"/>
    <w:rsid w:val="000B52E7"/>
    <w:rsid w:val="000B5315"/>
    <w:rsid w:val="000B5359"/>
    <w:rsid w:val="000B5363"/>
    <w:rsid w:val="000B5396"/>
    <w:rsid w:val="000B53E0"/>
    <w:rsid w:val="000B5547"/>
    <w:rsid w:val="000B5549"/>
    <w:rsid w:val="000B55BC"/>
    <w:rsid w:val="000B561D"/>
    <w:rsid w:val="000B564C"/>
    <w:rsid w:val="000B5705"/>
    <w:rsid w:val="000B57AA"/>
    <w:rsid w:val="000B5852"/>
    <w:rsid w:val="000B59A0"/>
    <w:rsid w:val="000B59B1"/>
    <w:rsid w:val="000B59CF"/>
    <w:rsid w:val="000B5A25"/>
    <w:rsid w:val="000B5A99"/>
    <w:rsid w:val="000B5BF8"/>
    <w:rsid w:val="000B5C9D"/>
    <w:rsid w:val="000B5CE1"/>
    <w:rsid w:val="000B5CE8"/>
    <w:rsid w:val="000B5D53"/>
    <w:rsid w:val="000B5EB2"/>
    <w:rsid w:val="000B5EC0"/>
    <w:rsid w:val="000B5F02"/>
    <w:rsid w:val="000B5F4E"/>
    <w:rsid w:val="000B5F56"/>
    <w:rsid w:val="000B5FAC"/>
    <w:rsid w:val="000B5FFE"/>
    <w:rsid w:val="000B6013"/>
    <w:rsid w:val="000B6160"/>
    <w:rsid w:val="000B6174"/>
    <w:rsid w:val="000B61E7"/>
    <w:rsid w:val="000B6225"/>
    <w:rsid w:val="000B626B"/>
    <w:rsid w:val="000B6276"/>
    <w:rsid w:val="000B628C"/>
    <w:rsid w:val="000B62AB"/>
    <w:rsid w:val="000B630A"/>
    <w:rsid w:val="000B6320"/>
    <w:rsid w:val="000B6332"/>
    <w:rsid w:val="000B636A"/>
    <w:rsid w:val="000B637C"/>
    <w:rsid w:val="000B6459"/>
    <w:rsid w:val="000B64C4"/>
    <w:rsid w:val="000B6515"/>
    <w:rsid w:val="000B6578"/>
    <w:rsid w:val="000B66FD"/>
    <w:rsid w:val="000B6775"/>
    <w:rsid w:val="000B6850"/>
    <w:rsid w:val="000B6925"/>
    <w:rsid w:val="000B69C6"/>
    <w:rsid w:val="000B6AEB"/>
    <w:rsid w:val="000B6AEC"/>
    <w:rsid w:val="000B6B35"/>
    <w:rsid w:val="000B6B3D"/>
    <w:rsid w:val="000B6B9B"/>
    <w:rsid w:val="000B6CC3"/>
    <w:rsid w:val="000B6CE8"/>
    <w:rsid w:val="000B6D7F"/>
    <w:rsid w:val="000B6DE6"/>
    <w:rsid w:val="000B6DEF"/>
    <w:rsid w:val="000B6E54"/>
    <w:rsid w:val="000B6EA7"/>
    <w:rsid w:val="000B6F23"/>
    <w:rsid w:val="000B6F28"/>
    <w:rsid w:val="000B6F34"/>
    <w:rsid w:val="000B6F8E"/>
    <w:rsid w:val="000B6FDA"/>
    <w:rsid w:val="000B70F4"/>
    <w:rsid w:val="000B7189"/>
    <w:rsid w:val="000B71D9"/>
    <w:rsid w:val="000B71DA"/>
    <w:rsid w:val="000B721B"/>
    <w:rsid w:val="000B7233"/>
    <w:rsid w:val="000B7291"/>
    <w:rsid w:val="000B72CA"/>
    <w:rsid w:val="000B737F"/>
    <w:rsid w:val="000B74B7"/>
    <w:rsid w:val="000B74D2"/>
    <w:rsid w:val="000B7664"/>
    <w:rsid w:val="000B7732"/>
    <w:rsid w:val="000B7A1D"/>
    <w:rsid w:val="000B7A75"/>
    <w:rsid w:val="000B7AF5"/>
    <w:rsid w:val="000B7B73"/>
    <w:rsid w:val="000B7C1C"/>
    <w:rsid w:val="000B7C55"/>
    <w:rsid w:val="000B7C9F"/>
    <w:rsid w:val="000B7DC1"/>
    <w:rsid w:val="000B7E32"/>
    <w:rsid w:val="000B7EB6"/>
    <w:rsid w:val="000B7ECB"/>
    <w:rsid w:val="000B7ED0"/>
    <w:rsid w:val="000B7F4C"/>
    <w:rsid w:val="000B7FC7"/>
    <w:rsid w:val="000C00F8"/>
    <w:rsid w:val="000C0148"/>
    <w:rsid w:val="000C022D"/>
    <w:rsid w:val="000C0344"/>
    <w:rsid w:val="000C03AF"/>
    <w:rsid w:val="000C0542"/>
    <w:rsid w:val="000C0553"/>
    <w:rsid w:val="000C0676"/>
    <w:rsid w:val="000C06AD"/>
    <w:rsid w:val="000C08A6"/>
    <w:rsid w:val="000C08EF"/>
    <w:rsid w:val="000C0979"/>
    <w:rsid w:val="000C09DA"/>
    <w:rsid w:val="000C0A7E"/>
    <w:rsid w:val="000C0AE3"/>
    <w:rsid w:val="000C0B3B"/>
    <w:rsid w:val="000C0BDF"/>
    <w:rsid w:val="000C0C35"/>
    <w:rsid w:val="000C0C6A"/>
    <w:rsid w:val="000C0CE0"/>
    <w:rsid w:val="000C0D53"/>
    <w:rsid w:val="000C0D5E"/>
    <w:rsid w:val="000C0DB9"/>
    <w:rsid w:val="000C0ED1"/>
    <w:rsid w:val="000C0ED2"/>
    <w:rsid w:val="000C1052"/>
    <w:rsid w:val="000C108C"/>
    <w:rsid w:val="000C112E"/>
    <w:rsid w:val="000C1142"/>
    <w:rsid w:val="000C1188"/>
    <w:rsid w:val="000C12A8"/>
    <w:rsid w:val="000C13B2"/>
    <w:rsid w:val="000C15CF"/>
    <w:rsid w:val="000C166F"/>
    <w:rsid w:val="000C167B"/>
    <w:rsid w:val="000C172E"/>
    <w:rsid w:val="000C173C"/>
    <w:rsid w:val="000C1834"/>
    <w:rsid w:val="000C1861"/>
    <w:rsid w:val="000C187E"/>
    <w:rsid w:val="000C18D1"/>
    <w:rsid w:val="000C1909"/>
    <w:rsid w:val="000C1941"/>
    <w:rsid w:val="000C199A"/>
    <w:rsid w:val="000C19C5"/>
    <w:rsid w:val="000C1A14"/>
    <w:rsid w:val="000C1A1A"/>
    <w:rsid w:val="000C1A86"/>
    <w:rsid w:val="000C1CF5"/>
    <w:rsid w:val="000C1E19"/>
    <w:rsid w:val="000C1E55"/>
    <w:rsid w:val="000C1F67"/>
    <w:rsid w:val="000C1F8B"/>
    <w:rsid w:val="000C2034"/>
    <w:rsid w:val="000C2043"/>
    <w:rsid w:val="000C209E"/>
    <w:rsid w:val="000C2173"/>
    <w:rsid w:val="000C21DA"/>
    <w:rsid w:val="000C221E"/>
    <w:rsid w:val="000C2326"/>
    <w:rsid w:val="000C239D"/>
    <w:rsid w:val="000C250C"/>
    <w:rsid w:val="000C2547"/>
    <w:rsid w:val="000C263E"/>
    <w:rsid w:val="000C266A"/>
    <w:rsid w:val="000C2754"/>
    <w:rsid w:val="000C2822"/>
    <w:rsid w:val="000C284D"/>
    <w:rsid w:val="000C29E4"/>
    <w:rsid w:val="000C2A59"/>
    <w:rsid w:val="000C2A83"/>
    <w:rsid w:val="000C2A89"/>
    <w:rsid w:val="000C2B0A"/>
    <w:rsid w:val="000C2B16"/>
    <w:rsid w:val="000C2B91"/>
    <w:rsid w:val="000C2BE3"/>
    <w:rsid w:val="000C2C3E"/>
    <w:rsid w:val="000C2C4A"/>
    <w:rsid w:val="000C2CCB"/>
    <w:rsid w:val="000C2D51"/>
    <w:rsid w:val="000C2E3C"/>
    <w:rsid w:val="000C2E71"/>
    <w:rsid w:val="000C2EDE"/>
    <w:rsid w:val="000C2F12"/>
    <w:rsid w:val="000C2F32"/>
    <w:rsid w:val="000C2F6F"/>
    <w:rsid w:val="000C3003"/>
    <w:rsid w:val="000C30D3"/>
    <w:rsid w:val="000C317E"/>
    <w:rsid w:val="000C3220"/>
    <w:rsid w:val="000C32BB"/>
    <w:rsid w:val="000C341B"/>
    <w:rsid w:val="000C3440"/>
    <w:rsid w:val="000C3485"/>
    <w:rsid w:val="000C348D"/>
    <w:rsid w:val="000C356C"/>
    <w:rsid w:val="000C35A0"/>
    <w:rsid w:val="000C35F4"/>
    <w:rsid w:val="000C3693"/>
    <w:rsid w:val="000C3738"/>
    <w:rsid w:val="000C376A"/>
    <w:rsid w:val="000C37A1"/>
    <w:rsid w:val="000C3835"/>
    <w:rsid w:val="000C389B"/>
    <w:rsid w:val="000C38B9"/>
    <w:rsid w:val="000C38CA"/>
    <w:rsid w:val="000C38F2"/>
    <w:rsid w:val="000C399F"/>
    <w:rsid w:val="000C39A2"/>
    <w:rsid w:val="000C3A37"/>
    <w:rsid w:val="000C3A4F"/>
    <w:rsid w:val="000C3AAE"/>
    <w:rsid w:val="000C3AC2"/>
    <w:rsid w:val="000C3B43"/>
    <w:rsid w:val="000C3B88"/>
    <w:rsid w:val="000C3BE1"/>
    <w:rsid w:val="000C3CCA"/>
    <w:rsid w:val="000C3D50"/>
    <w:rsid w:val="000C3DEB"/>
    <w:rsid w:val="000C3E55"/>
    <w:rsid w:val="000C3F17"/>
    <w:rsid w:val="000C40A0"/>
    <w:rsid w:val="000C40FA"/>
    <w:rsid w:val="000C4172"/>
    <w:rsid w:val="000C42B3"/>
    <w:rsid w:val="000C4358"/>
    <w:rsid w:val="000C44CB"/>
    <w:rsid w:val="000C44D6"/>
    <w:rsid w:val="000C45AD"/>
    <w:rsid w:val="000C4643"/>
    <w:rsid w:val="000C466C"/>
    <w:rsid w:val="000C4755"/>
    <w:rsid w:val="000C47E8"/>
    <w:rsid w:val="000C4822"/>
    <w:rsid w:val="000C4845"/>
    <w:rsid w:val="000C48DB"/>
    <w:rsid w:val="000C4A20"/>
    <w:rsid w:val="000C4A64"/>
    <w:rsid w:val="000C4A7E"/>
    <w:rsid w:val="000C4B3F"/>
    <w:rsid w:val="000C4BEC"/>
    <w:rsid w:val="000C4C92"/>
    <w:rsid w:val="000C4CE2"/>
    <w:rsid w:val="000C4DC4"/>
    <w:rsid w:val="000C4E4A"/>
    <w:rsid w:val="000C4EC1"/>
    <w:rsid w:val="000C4F15"/>
    <w:rsid w:val="000C4FC3"/>
    <w:rsid w:val="000C51D1"/>
    <w:rsid w:val="000C5278"/>
    <w:rsid w:val="000C52BA"/>
    <w:rsid w:val="000C52E8"/>
    <w:rsid w:val="000C5309"/>
    <w:rsid w:val="000C5334"/>
    <w:rsid w:val="000C5397"/>
    <w:rsid w:val="000C54FC"/>
    <w:rsid w:val="000C5580"/>
    <w:rsid w:val="000C56CF"/>
    <w:rsid w:val="000C576B"/>
    <w:rsid w:val="000C57B1"/>
    <w:rsid w:val="000C57CD"/>
    <w:rsid w:val="000C58E6"/>
    <w:rsid w:val="000C5A4E"/>
    <w:rsid w:val="000C5A51"/>
    <w:rsid w:val="000C5B5D"/>
    <w:rsid w:val="000C5BA6"/>
    <w:rsid w:val="000C5C1B"/>
    <w:rsid w:val="000C5CB9"/>
    <w:rsid w:val="000C5D9D"/>
    <w:rsid w:val="000C5ECF"/>
    <w:rsid w:val="000C601F"/>
    <w:rsid w:val="000C60B4"/>
    <w:rsid w:val="000C617A"/>
    <w:rsid w:val="000C6228"/>
    <w:rsid w:val="000C6272"/>
    <w:rsid w:val="000C6332"/>
    <w:rsid w:val="000C63C9"/>
    <w:rsid w:val="000C6487"/>
    <w:rsid w:val="000C64B0"/>
    <w:rsid w:val="000C6575"/>
    <w:rsid w:val="000C6693"/>
    <w:rsid w:val="000C66AA"/>
    <w:rsid w:val="000C66D2"/>
    <w:rsid w:val="000C670F"/>
    <w:rsid w:val="000C6790"/>
    <w:rsid w:val="000C67A8"/>
    <w:rsid w:val="000C67BB"/>
    <w:rsid w:val="000C67BE"/>
    <w:rsid w:val="000C685F"/>
    <w:rsid w:val="000C6993"/>
    <w:rsid w:val="000C69C1"/>
    <w:rsid w:val="000C69C3"/>
    <w:rsid w:val="000C6AA2"/>
    <w:rsid w:val="000C6AD6"/>
    <w:rsid w:val="000C6AEE"/>
    <w:rsid w:val="000C6C57"/>
    <w:rsid w:val="000C6CDD"/>
    <w:rsid w:val="000C6CFD"/>
    <w:rsid w:val="000C6D8E"/>
    <w:rsid w:val="000C6DA6"/>
    <w:rsid w:val="000C6DAE"/>
    <w:rsid w:val="000C6E22"/>
    <w:rsid w:val="000C6E58"/>
    <w:rsid w:val="000C6EED"/>
    <w:rsid w:val="000C6F5C"/>
    <w:rsid w:val="000C6F89"/>
    <w:rsid w:val="000C7014"/>
    <w:rsid w:val="000C7097"/>
    <w:rsid w:val="000C710E"/>
    <w:rsid w:val="000C711B"/>
    <w:rsid w:val="000C7148"/>
    <w:rsid w:val="000C7149"/>
    <w:rsid w:val="000C7196"/>
    <w:rsid w:val="000C71CC"/>
    <w:rsid w:val="000C72C1"/>
    <w:rsid w:val="000C7371"/>
    <w:rsid w:val="000C737D"/>
    <w:rsid w:val="000C747B"/>
    <w:rsid w:val="000C747F"/>
    <w:rsid w:val="000C751F"/>
    <w:rsid w:val="000C7534"/>
    <w:rsid w:val="000C7714"/>
    <w:rsid w:val="000C77C1"/>
    <w:rsid w:val="000C780A"/>
    <w:rsid w:val="000C7887"/>
    <w:rsid w:val="000C794F"/>
    <w:rsid w:val="000C7952"/>
    <w:rsid w:val="000C7976"/>
    <w:rsid w:val="000C7A27"/>
    <w:rsid w:val="000C7A2A"/>
    <w:rsid w:val="000C7D48"/>
    <w:rsid w:val="000C7DB4"/>
    <w:rsid w:val="000C7E6C"/>
    <w:rsid w:val="000D0032"/>
    <w:rsid w:val="000D0085"/>
    <w:rsid w:val="000D00A6"/>
    <w:rsid w:val="000D0146"/>
    <w:rsid w:val="000D01DB"/>
    <w:rsid w:val="000D0368"/>
    <w:rsid w:val="000D0481"/>
    <w:rsid w:val="000D04F3"/>
    <w:rsid w:val="000D0531"/>
    <w:rsid w:val="000D05FC"/>
    <w:rsid w:val="000D0640"/>
    <w:rsid w:val="000D065C"/>
    <w:rsid w:val="000D067B"/>
    <w:rsid w:val="000D06FF"/>
    <w:rsid w:val="000D0763"/>
    <w:rsid w:val="000D086D"/>
    <w:rsid w:val="000D089B"/>
    <w:rsid w:val="000D0917"/>
    <w:rsid w:val="000D0A0C"/>
    <w:rsid w:val="000D0A47"/>
    <w:rsid w:val="000D0B50"/>
    <w:rsid w:val="000D0BE5"/>
    <w:rsid w:val="000D0C06"/>
    <w:rsid w:val="000D0CE8"/>
    <w:rsid w:val="000D0CFA"/>
    <w:rsid w:val="000D0D34"/>
    <w:rsid w:val="000D0D67"/>
    <w:rsid w:val="000D0DBA"/>
    <w:rsid w:val="000D0E4B"/>
    <w:rsid w:val="000D0F06"/>
    <w:rsid w:val="000D0FD9"/>
    <w:rsid w:val="000D0FE1"/>
    <w:rsid w:val="000D101E"/>
    <w:rsid w:val="000D1092"/>
    <w:rsid w:val="000D114E"/>
    <w:rsid w:val="000D1175"/>
    <w:rsid w:val="000D11A8"/>
    <w:rsid w:val="000D1269"/>
    <w:rsid w:val="000D1271"/>
    <w:rsid w:val="000D1274"/>
    <w:rsid w:val="000D128F"/>
    <w:rsid w:val="000D12F2"/>
    <w:rsid w:val="000D13AD"/>
    <w:rsid w:val="000D1450"/>
    <w:rsid w:val="000D1534"/>
    <w:rsid w:val="000D1554"/>
    <w:rsid w:val="000D1581"/>
    <w:rsid w:val="000D15C9"/>
    <w:rsid w:val="000D17C7"/>
    <w:rsid w:val="000D17C9"/>
    <w:rsid w:val="000D17CB"/>
    <w:rsid w:val="000D17F6"/>
    <w:rsid w:val="000D1825"/>
    <w:rsid w:val="000D1887"/>
    <w:rsid w:val="000D1A0C"/>
    <w:rsid w:val="000D1A91"/>
    <w:rsid w:val="000D1A94"/>
    <w:rsid w:val="000D1AD5"/>
    <w:rsid w:val="000D1B97"/>
    <w:rsid w:val="000D1C3A"/>
    <w:rsid w:val="000D1D8E"/>
    <w:rsid w:val="000D1DA9"/>
    <w:rsid w:val="000D1DC0"/>
    <w:rsid w:val="000D1E20"/>
    <w:rsid w:val="000D1E83"/>
    <w:rsid w:val="000D1FD3"/>
    <w:rsid w:val="000D1FDC"/>
    <w:rsid w:val="000D1FEC"/>
    <w:rsid w:val="000D2081"/>
    <w:rsid w:val="000D20A7"/>
    <w:rsid w:val="000D2171"/>
    <w:rsid w:val="000D2212"/>
    <w:rsid w:val="000D2226"/>
    <w:rsid w:val="000D22A0"/>
    <w:rsid w:val="000D22AA"/>
    <w:rsid w:val="000D22FA"/>
    <w:rsid w:val="000D230A"/>
    <w:rsid w:val="000D2347"/>
    <w:rsid w:val="000D237A"/>
    <w:rsid w:val="000D2421"/>
    <w:rsid w:val="000D2425"/>
    <w:rsid w:val="000D2434"/>
    <w:rsid w:val="000D2440"/>
    <w:rsid w:val="000D251C"/>
    <w:rsid w:val="000D256E"/>
    <w:rsid w:val="000D25BE"/>
    <w:rsid w:val="000D25CE"/>
    <w:rsid w:val="000D2680"/>
    <w:rsid w:val="000D26DA"/>
    <w:rsid w:val="000D2767"/>
    <w:rsid w:val="000D27B5"/>
    <w:rsid w:val="000D2830"/>
    <w:rsid w:val="000D28DC"/>
    <w:rsid w:val="000D2940"/>
    <w:rsid w:val="000D2AAE"/>
    <w:rsid w:val="000D2ADF"/>
    <w:rsid w:val="000D2AEC"/>
    <w:rsid w:val="000D2B6F"/>
    <w:rsid w:val="000D2B7D"/>
    <w:rsid w:val="000D2BD5"/>
    <w:rsid w:val="000D2C8A"/>
    <w:rsid w:val="000D2CBE"/>
    <w:rsid w:val="000D2DB1"/>
    <w:rsid w:val="000D2E55"/>
    <w:rsid w:val="000D2E81"/>
    <w:rsid w:val="000D2F33"/>
    <w:rsid w:val="000D3190"/>
    <w:rsid w:val="000D32E9"/>
    <w:rsid w:val="000D3309"/>
    <w:rsid w:val="000D3314"/>
    <w:rsid w:val="000D33CF"/>
    <w:rsid w:val="000D341C"/>
    <w:rsid w:val="000D3445"/>
    <w:rsid w:val="000D3471"/>
    <w:rsid w:val="000D34B9"/>
    <w:rsid w:val="000D34D6"/>
    <w:rsid w:val="000D3559"/>
    <w:rsid w:val="000D3567"/>
    <w:rsid w:val="000D35AA"/>
    <w:rsid w:val="000D366B"/>
    <w:rsid w:val="000D36E7"/>
    <w:rsid w:val="000D36EB"/>
    <w:rsid w:val="000D3734"/>
    <w:rsid w:val="000D377B"/>
    <w:rsid w:val="000D37E7"/>
    <w:rsid w:val="000D383E"/>
    <w:rsid w:val="000D386D"/>
    <w:rsid w:val="000D38D7"/>
    <w:rsid w:val="000D3923"/>
    <w:rsid w:val="000D3994"/>
    <w:rsid w:val="000D3A5C"/>
    <w:rsid w:val="000D3A64"/>
    <w:rsid w:val="000D3C43"/>
    <w:rsid w:val="000D3E8E"/>
    <w:rsid w:val="000D3F12"/>
    <w:rsid w:val="000D3F61"/>
    <w:rsid w:val="000D3FAF"/>
    <w:rsid w:val="000D3FBD"/>
    <w:rsid w:val="000D4003"/>
    <w:rsid w:val="000D402D"/>
    <w:rsid w:val="000D419B"/>
    <w:rsid w:val="000D420A"/>
    <w:rsid w:val="000D4285"/>
    <w:rsid w:val="000D42B5"/>
    <w:rsid w:val="000D42C9"/>
    <w:rsid w:val="000D42CA"/>
    <w:rsid w:val="000D4350"/>
    <w:rsid w:val="000D4458"/>
    <w:rsid w:val="000D446C"/>
    <w:rsid w:val="000D447F"/>
    <w:rsid w:val="000D45A7"/>
    <w:rsid w:val="000D46B1"/>
    <w:rsid w:val="000D474E"/>
    <w:rsid w:val="000D47D9"/>
    <w:rsid w:val="000D4820"/>
    <w:rsid w:val="000D4946"/>
    <w:rsid w:val="000D494C"/>
    <w:rsid w:val="000D4A17"/>
    <w:rsid w:val="000D4AC8"/>
    <w:rsid w:val="000D4AFB"/>
    <w:rsid w:val="000D4B29"/>
    <w:rsid w:val="000D4B66"/>
    <w:rsid w:val="000D4B7A"/>
    <w:rsid w:val="000D4C4B"/>
    <w:rsid w:val="000D4CC3"/>
    <w:rsid w:val="000D4D4E"/>
    <w:rsid w:val="000D4D55"/>
    <w:rsid w:val="000D4DD9"/>
    <w:rsid w:val="000D4E28"/>
    <w:rsid w:val="000D4EB2"/>
    <w:rsid w:val="000D4EF4"/>
    <w:rsid w:val="000D4F2E"/>
    <w:rsid w:val="000D4F4A"/>
    <w:rsid w:val="000D4F7D"/>
    <w:rsid w:val="000D4FBA"/>
    <w:rsid w:val="000D50D7"/>
    <w:rsid w:val="000D50FE"/>
    <w:rsid w:val="000D51CD"/>
    <w:rsid w:val="000D537D"/>
    <w:rsid w:val="000D5432"/>
    <w:rsid w:val="000D5443"/>
    <w:rsid w:val="000D5583"/>
    <w:rsid w:val="000D5598"/>
    <w:rsid w:val="000D55F9"/>
    <w:rsid w:val="000D568F"/>
    <w:rsid w:val="000D570E"/>
    <w:rsid w:val="000D5717"/>
    <w:rsid w:val="000D57F2"/>
    <w:rsid w:val="000D58B2"/>
    <w:rsid w:val="000D59A2"/>
    <w:rsid w:val="000D5B44"/>
    <w:rsid w:val="000D5C06"/>
    <w:rsid w:val="000D5C4B"/>
    <w:rsid w:val="000D5C5E"/>
    <w:rsid w:val="000D5CA3"/>
    <w:rsid w:val="000D5D1A"/>
    <w:rsid w:val="000D5DFA"/>
    <w:rsid w:val="000D5E04"/>
    <w:rsid w:val="000D5E1A"/>
    <w:rsid w:val="000D5E2C"/>
    <w:rsid w:val="000D5E97"/>
    <w:rsid w:val="000D5EA9"/>
    <w:rsid w:val="000D5EAB"/>
    <w:rsid w:val="000D5EDC"/>
    <w:rsid w:val="000D6046"/>
    <w:rsid w:val="000D6108"/>
    <w:rsid w:val="000D61CF"/>
    <w:rsid w:val="000D6221"/>
    <w:rsid w:val="000D6302"/>
    <w:rsid w:val="000D63D6"/>
    <w:rsid w:val="000D64C6"/>
    <w:rsid w:val="000D64C7"/>
    <w:rsid w:val="000D652E"/>
    <w:rsid w:val="000D6670"/>
    <w:rsid w:val="000D673B"/>
    <w:rsid w:val="000D677B"/>
    <w:rsid w:val="000D6805"/>
    <w:rsid w:val="000D681E"/>
    <w:rsid w:val="000D6931"/>
    <w:rsid w:val="000D6971"/>
    <w:rsid w:val="000D69F0"/>
    <w:rsid w:val="000D6A17"/>
    <w:rsid w:val="000D6A47"/>
    <w:rsid w:val="000D6B2D"/>
    <w:rsid w:val="000D6B4D"/>
    <w:rsid w:val="000D6C0F"/>
    <w:rsid w:val="000D6D08"/>
    <w:rsid w:val="000D6D1C"/>
    <w:rsid w:val="000D6D64"/>
    <w:rsid w:val="000D6E5D"/>
    <w:rsid w:val="000D6EA3"/>
    <w:rsid w:val="000D6ECC"/>
    <w:rsid w:val="000D6F8A"/>
    <w:rsid w:val="000D6FAC"/>
    <w:rsid w:val="000D7085"/>
    <w:rsid w:val="000D70BD"/>
    <w:rsid w:val="000D70E0"/>
    <w:rsid w:val="000D712E"/>
    <w:rsid w:val="000D71DD"/>
    <w:rsid w:val="000D72A0"/>
    <w:rsid w:val="000D72B7"/>
    <w:rsid w:val="000D73C9"/>
    <w:rsid w:val="000D761F"/>
    <w:rsid w:val="000D7639"/>
    <w:rsid w:val="000D7735"/>
    <w:rsid w:val="000D7781"/>
    <w:rsid w:val="000D77B9"/>
    <w:rsid w:val="000D77F9"/>
    <w:rsid w:val="000D786C"/>
    <w:rsid w:val="000D7873"/>
    <w:rsid w:val="000D7986"/>
    <w:rsid w:val="000D79A6"/>
    <w:rsid w:val="000D79DC"/>
    <w:rsid w:val="000D7A9E"/>
    <w:rsid w:val="000D7B43"/>
    <w:rsid w:val="000D7D63"/>
    <w:rsid w:val="000D7E3C"/>
    <w:rsid w:val="000D7F0F"/>
    <w:rsid w:val="000D7F50"/>
    <w:rsid w:val="000D7F6B"/>
    <w:rsid w:val="000E0013"/>
    <w:rsid w:val="000E0062"/>
    <w:rsid w:val="000E00CF"/>
    <w:rsid w:val="000E015F"/>
    <w:rsid w:val="000E0170"/>
    <w:rsid w:val="000E01DF"/>
    <w:rsid w:val="000E01ED"/>
    <w:rsid w:val="000E031C"/>
    <w:rsid w:val="000E0372"/>
    <w:rsid w:val="000E03D7"/>
    <w:rsid w:val="000E0416"/>
    <w:rsid w:val="000E0448"/>
    <w:rsid w:val="000E0507"/>
    <w:rsid w:val="000E0624"/>
    <w:rsid w:val="000E0625"/>
    <w:rsid w:val="000E063A"/>
    <w:rsid w:val="000E0666"/>
    <w:rsid w:val="000E0713"/>
    <w:rsid w:val="000E0734"/>
    <w:rsid w:val="000E079A"/>
    <w:rsid w:val="000E07FC"/>
    <w:rsid w:val="000E08CD"/>
    <w:rsid w:val="000E092C"/>
    <w:rsid w:val="000E0932"/>
    <w:rsid w:val="000E0B4B"/>
    <w:rsid w:val="000E0BE7"/>
    <w:rsid w:val="000E0C1A"/>
    <w:rsid w:val="000E0C28"/>
    <w:rsid w:val="000E0C60"/>
    <w:rsid w:val="000E0C75"/>
    <w:rsid w:val="000E0CF6"/>
    <w:rsid w:val="000E0D0C"/>
    <w:rsid w:val="000E0D7D"/>
    <w:rsid w:val="000E0DD9"/>
    <w:rsid w:val="000E0DFF"/>
    <w:rsid w:val="000E0E63"/>
    <w:rsid w:val="000E1077"/>
    <w:rsid w:val="000E1105"/>
    <w:rsid w:val="000E112C"/>
    <w:rsid w:val="000E112F"/>
    <w:rsid w:val="000E11D4"/>
    <w:rsid w:val="000E124F"/>
    <w:rsid w:val="000E1256"/>
    <w:rsid w:val="000E12CB"/>
    <w:rsid w:val="000E1326"/>
    <w:rsid w:val="000E1361"/>
    <w:rsid w:val="000E1373"/>
    <w:rsid w:val="000E13A6"/>
    <w:rsid w:val="000E1559"/>
    <w:rsid w:val="000E159B"/>
    <w:rsid w:val="000E15BA"/>
    <w:rsid w:val="000E161F"/>
    <w:rsid w:val="000E164E"/>
    <w:rsid w:val="000E166C"/>
    <w:rsid w:val="000E16B2"/>
    <w:rsid w:val="000E175E"/>
    <w:rsid w:val="000E176C"/>
    <w:rsid w:val="000E1791"/>
    <w:rsid w:val="000E18C6"/>
    <w:rsid w:val="000E1907"/>
    <w:rsid w:val="000E1939"/>
    <w:rsid w:val="000E197A"/>
    <w:rsid w:val="000E1A7E"/>
    <w:rsid w:val="000E1A8C"/>
    <w:rsid w:val="000E1A97"/>
    <w:rsid w:val="000E1AE2"/>
    <w:rsid w:val="000E1AF7"/>
    <w:rsid w:val="000E1E71"/>
    <w:rsid w:val="000E1E8C"/>
    <w:rsid w:val="000E1EE4"/>
    <w:rsid w:val="000E1FF4"/>
    <w:rsid w:val="000E21A1"/>
    <w:rsid w:val="000E224F"/>
    <w:rsid w:val="000E2261"/>
    <w:rsid w:val="000E229B"/>
    <w:rsid w:val="000E23E6"/>
    <w:rsid w:val="000E24C3"/>
    <w:rsid w:val="000E2544"/>
    <w:rsid w:val="000E26AC"/>
    <w:rsid w:val="000E26D0"/>
    <w:rsid w:val="000E2713"/>
    <w:rsid w:val="000E2768"/>
    <w:rsid w:val="000E27BB"/>
    <w:rsid w:val="000E286A"/>
    <w:rsid w:val="000E2937"/>
    <w:rsid w:val="000E2986"/>
    <w:rsid w:val="000E2A2D"/>
    <w:rsid w:val="000E2A31"/>
    <w:rsid w:val="000E2A50"/>
    <w:rsid w:val="000E2AC5"/>
    <w:rsid w:val="000E2B22"/>
    <w:rsid w:val="000E2B3B"/>
    <w:rsid w:val="000E2BBC"/>
    <w:rsid w:val="000E2C03"/>
    <w:rsid w:val="000E2C90"/>
    <w:rsid w:val="000E2CE0"/>
    <w:rsid w:val="000E2D93"/>
    <w:rsid w:val="000E2F5C"/>
    <w:rsid w:val="000E2F5D"/>
    <w:rsid w:val="000E308F"/>
    <w:rsid w:val="000E3145"/>
    <w:rsid w:val="000E314C"/>
    <w:rsid w:val="000E3250"/>
    <w:rsid w:val="000E32DF"/>
    <w:rsid w:val="000E335E"/>
    <w:rsid w:val="000E3370"/>
    <w:rsid w:val="000E3388"/>
    <w:rsid w:val="000E33C2"/>
    <w:rsid w:val="000E33D1"/>
    <w:rsid w:val="000E33E3"/>
    <w:rsid w:val="000E33EF"/>
    <w:rsid w:val="000E3607"/>
    <w:rsid w:val="000E361C"/>
    <w:rsid w:val="000E3688"/>
    <w:rsid w:val="000E36D7"/>
    <w:rsid w:val="000E37F4"/>
    <w:rsid w:val="000E383B"/>
    <w:rsid w:val="000E385C"/>
    <w:rsid w:val="000E3866"/>
    <w:rsid w:val="000E387C"/>
    <w:rsid w:val="000E38D4"/>
    <w:rsid w:val="000E3984"/>
    <w:rsid w:val="000E3A66"/>
    <w:rsid w:val="000E3B87"/>
    <w:rsid w:val="000E3BF4"/>
    <w:rsid w:val="000E3C16"/>
    <w:rsid w:val="000E3C4A"/>
    <w:rsid w:val="000E3C8C"/>
    <w:rsid w:val="000E3C94"/>
    <w:rsid w:val="000E3CAE"/>
    <w:rsid w:val="000E3E6E"/>
    <w:rsid w:val="000E3EE0"/>
    <w:rsid w:val="000E4037"/>
    <w:rsid w:val="000E414D"/>
    <w:rsid w:val="000E415F"/>
    <w:rsid w:val="000E41B7"/>
    <w:rsid w:val="000E41DF"/>
    <w:rsid w:val="000E4200"/>
    <w:rsid w:val="000E422A"/>
    <w:rsid w:val="000E433E"/>
    <w:rsid w:val="000E4351"/>
    <w:rsid w:val="000E4354"/>
    <w:rsid w:val="000E43B7"/>
    <w:rsid w:val="000E43C2"/>
    <w:rsid w:val="000E43D3"/>
    <w:rsid w:val="000E447B"/>
    <w:rsid w:val="000E44FE"/>
    <w:rsid w:val="000E465F"/>
    <w:rsid w:val="000E47FC"/>
    <w:rsid w:val="000E4864"/>
    <w:rsid w:val="000E4949"/>
    <w:rsid w:val="000E49DD"/>
    <w:rsid w:val="000E49F4"/>
    <w:rsid w:val="000E4A0D"/>
    <w:rsid w:val="000E4A8C"/>
    <w:rsid w:val="000E4AF8"/>
    <w:rsid w:val="000E4B12"/>
    <w:rsid w:val="000E4B74"/>
    <w:rsid w:val="000E4B93"/>
    <w:rsid w:val="000E4BF7"/>
    <w:rsid w:val="000E4C04"/>
    <w:rsid w:val="000E4C3E"/>
    <w:rsid w:val="000E4C67"/>
    <w:rsid w:val="000E4E30"/>
    <w:rsid w:val="000E4F6D"/>
    <w:rsid w:val="000E4FDC"/>
    <w:rsid w:val="000E50D9"/>
    <w:rsid w:val="000E5138"/>
    <w:rsid w:val="000E516B"/>
    <w:rsid w:val="000E51D4"/>
    <w:rsid w:val="000E5263"/>
    <w:rsid w:val="000E5308"/>
    <w:rsid w:val="000E5312"/>
    <w:rsid w:val="000E5370"/>
    <w:rsid w:val="000E53F0"/>
    <w:rsid w:val="000E5412"/>
    <w:rsid w:val="000E5417"/>
    <w:rsid w:val="000E543D"/>
    <w:rsid w:val="000E54B8"/>
    <w:rsid w:val="000E54F3"/>
    <w:rsid w:val="000E5511"/>
    <w:rsid w:val="000E5557"/>
    <w:rsid w:val="000E55D3"/>
    <w:rsid w:val="000E55E1"/>
    <w:rsid w:val="000E5661"/>
    <w:rsid w:val="000E56CD"/>
    <w:rsid w:val="000E5765"/>
    <w:rsid w:val="000E57C4"/>
    <w:rsid w:val="000E57E4"/>
    <w:rsid w:val="000E5801"/>
    <w:rsid w:val="000E582A"/>
    <w:rsid w:val="000E5978"/>
    <w:rsid w:val="000E5A3B"/>
    <w:rsid w:val="000E5A48"/>
    <w:rsid w:val="000E5B1D"/>
    <w:rsid w:val="000E5B5A"/>
    <w:rsid w:val="000E5BCC"/>
    <w:rsid w:val="000E5C48"/>
    <w:rsid w:val="000E5D72"/>
    <w:rsid w:val="000E5DAC"/>
    <w:rsid w:val="000E5E7B"/>
    <w:rsid w:val="000E5E7C"/>
    <w:rsid w:val="000E5F22"/>
    <w:rsid w:val="000E5F30"/>
    <w:rsid w:val="000E5F3E"/>
    <w:rsid w:val="000E5F43"/>
    <w:rsid w:val="000E5F70"/>
    <w:rsid w:val="000E5F7C"/>
    <w:rsid w:val="000E5FDF"/>
    <w:rsid w:val="000E609F"/>
    <w:rsid w:val="000E6149"/>
    <w:rsid w:val="000E61B7"/>
    <w:rsid w:val="000E621F"/>
    <w:rsid w:val="000E6266"/>
    <w:rsid w:val="000E62CB"/>
    <w:rsid w:val="000E62FA"/>
    <w:rsid w:val="000E637A"/>
    <w:rsid w:val="000E641C"/>
    <w:rsid w:val="000E644A"/>
    <w:rsid w:val="000E645A"/>
    <w:rsid w:val="000E64CC"/>
    <w:rsid w:val="000E655B"/>
    <w:rsid w:val="000E6613"/>
    <w:rsid w:val="000E666F"/>
    <w:rsid w:val="000E6684"/>
    <w:rsid w:val="000E6698"/>
    <w:rsid w:val="000E66D9"/>
    <w:rsid w:val="000E66F2"/>
    <w:rsid w:val="000E6701"/>
    <w:rsid w:val="000E670A"/>
    <w:rsid w:val="000E672F"/>
    <w:rsid w:val="000E675D"/>
    <w:rsid w:val="000E67F6"/>
    <w:rsid w:val="000E6837"/>
    <w:rsid w:val="000E6947"/>
    <w:rsid w:val="000E6948"/>
    <w:rsid w:val="000E6953"/>
    <w:rsid w:val="000E6A0F"/>
    <w:rsid w:val="000E6BB9"/>
    <w:rsid w:val="000E6C97"/>
    <w:rsid w:val="000E6CB1"/>
    <w:rsid w:val="000E6D72"/>
    <w:rsid w:val="000E6E02"/>
    <w:rsid w:val="000E6E14"/>
    <w:rsid w:val="000E6ED8"/>
    <w:rsid w:val="000E6EE7"/>
    <w:rsid w:val="000E6F53"/>
    <w:rsid w:val="000E6F77"/>
    <w:rsid w:val="000E6FD5"/>
    <w:rsid w:val="000E7077"/>
    <w:rsid w:val="000E70CD"/>
    <w:rsid w:val="000E70F8"/>
    <w:rsid w:val="000E7176"/>
    <w:rsid w:val="000E71AF"/>
    <w:rsid w:val="000E726D"/>
    <w:rsid w:val="000E72B8"/>
    <w:rsid w:val="000E72CD"/>
    <w:rsid w:val="000E7317"/>
    <w:rsid w:val="000E7345"/>
    <w:rsid w:val="000E736F"/>
    <w:rsid w:val="000E7474"/>
    <w:rsid w:val="000E747B"/>
    <w:rsid w:val="000E74F6"/>
    <w:rsid w:val="000E75F1"/>
    <w:rsid w:val="000E7623"/>
    <w:rsid w:val="000E7679"/>
    <w:rsid w:val="000E76B5"/>
    <w:rsid w:val="000E770E"/>
    <w:rsid w:val="000E77BE"/>
    <w:rsid w:val="000E77C0"/>
    <w:rsid w:val="000E7889"/>
    <w:rsid w:val="000E78C9"/>
    <w:rsid w:val="000E78FA"/>
    <w:rsid w:val="000E7934"/>
    <w:rsid w:val="000E79A5"/>
    <w:rsid w:val="000E7A85"/>
    <w:rsid w:val="000E7D35"/>
    <w:rsid w:val="000E7E6F"/>
    <w:rsid w:val="000E7EA0"/>
    <w:rsid w:val="000E7EB2"/>
    <w:rsid w:val="000E7F6C"/>
    <w:rsid w:val="000F0014"/>
    <w:rsid w:val="000F0034"/>
    <w:rsid w:val="000F016F"/>
    <w:rsid w:val="000F02F7"/>
    <w:rsid w:val="000F03B7"/>
    <w:rsid w:val="000F0460"/>
    <w:rsid w:val="000F0462"/>
    <w:rsid w:val="000F048C"/>
    <w:rsid w:val="000F053B"/>
    <w:rsid w:val="000F057D"/>
    <w:rsid w:val="000F05A9"/>
    <w:rsid w:val="000F05BB"/>
    <w:rsid w:val="000F0621"/>
    <w:rsid w:val="000F064A"/>
    <w:rsid w:val="000F066C"/>
    <w:rsid w:val="000F079B"/>
    <w:rsid w:val="000F088D"/>
    <w:rsid w:val="000F08D5"/>
    <w:rsid w:val="000F096D"/>
    <w:rsid w:val="000F09A8"/>
    <w:rsid w:val="000F09C9"/>
    <w:rsid w:val="000F09FB"/>
    <w:rsid w:val="000F0A20"/>
    <w:rsid w:val="000F0B0C"/>
    <w:rsid w:val="000F0BAC"/>
    <w:rsid w:val="000F0C06"/>
    <w:rsid w:val="000F0C29"/>
    <w:rsid w:val="000F0C51"/>
    <w:rsid w:val="000F0D32"/>
    <w:rsid w:val="000F0D5B"/>
    <w:rsid w:val="000F0D7B"/>
    <w:rsid w:val="000F0DDA"/>
    <w:rsid w:val="000F0E1C"/>
    <w:rsid w:val="000F0E7C"/>
    <w:rsid w:val="000F0EC2"/>
    <w:rsid w:val="000F0EDE"/>
    <w:rsid w:val="000F0F12"/>
    <w:rsid w:val="000F0F19"/>
    <w:rsid w:val="000F0FDF"/>
    <w:rsid w:val="000F101E"/>
    <w:rsid w:val="000F1044"/>
    <w:rsid w:val="000F1101"/>
    <w:rsid w:val="000F11B8"/>
    <w:rsid w:val="000F11BE"/>
    <w:rsid w:val="000F11D4"/>
    <w:rsid w:val="000F122E"/>
    <w:rsid w:val="000F134A"/>
    <w:rsid w:val="000F13E2"/>
    <w:rsid w:val="000F1409"/>
    <w:rsid w:val="000F1456"/>
    <w:rsid w:val="000F1474"/>
    <w:rsid w:val="000F14E4"/>
    <w:rsid w:val="000F15BA"/>
    <w:rsid w:val="000F15C4"/>
    <w:rsid w:val="000F16F6"/>
    <w:rsid w:val="000F170C"/>
    <w:rsid w:val="000F178B"/>
    <w:rsid w:val="000F17CC"/>
    <w:rsid w:val="000F1881"/>
    <w:rsid w:val="000F19D6"/>
    <w:rsid w:val="000F1AC4"/>
    <w:rsid w:val="000F1AEB"/>
    <w:rsid w:val="000F1B19"/>
    <w:rsid w:val="000F1B27"/>
    <w:rsid w:val="000F1B65"/>
    <w:rsid w:val="000F1B6A"/>
    <w:rsid w:val="000F1BB0"/>
    <w:rsid w:val="000F1CB3"/>
    <w:rsid w:val="000F1CD8"/>
    <w:rsid w:val="000F1D39"/>
    <w:rsid w:val="000F1E81"/>
    <w:rsid w:val="000F2073"/>
    <w:rsid w:val="000F20BE"/>
    <w:rsid w:val="000F214B"/>
    <w:rsid w:val="000F214F"/>
    <w:rsid w:val="000F2175"/>
    <w:rsid w:val="000F21C0"/>
    <w:rsid w:val="000F226E"/>
    <w:rsid w:val="000F2306"/>
    <w:rsid w:val="000F23BE"/>
    <w:rsid w:val="000F23F5"/>
    <w:rsid w:val="000F2432"/>
    <w:rsid w:val="000F25C0"/>
    <w:rsid w:val="000F25C6"/>
    <w:rsid w:val="000F25E5"/>
    <w:rsid w:val="000F262E"/>
    <w:rsid w:val="000F2736"/>
    <w:rsid w:val="000F28AE"/>
    <w:rsid w:val="000F2990"/>
    <w:rsid w:val="000F299D"/>
    <w:rsid w:val="000F29B2"/>
    <w:rsid w:val="000F2B62"/>
    <w:rsid w:val="000F2BA2"/>
    <w:rsid w:val="000F2C16"/>
    <w:rsid w:val="000F2C24"/>
    <w:rsid w:val="000F2CE7"/>
    <w:rsid w:val="000F2D72"/>
    <w:rsid w:val="000F2E6C"/>
    <w:rsid w:val="000F2E8D"/>
    <w:rsid w:val="000F2FCA"/>
    <w:rsid w:val="000F3179"/>
    <w:rsid w:val="000F31B9"/>
    <w:rsid w:val="000F31D6"/>
    <w:rsid w:val="000F3209"/>
    <w:rsid w:val="000F331C"/>
    <w:rsid w:val="000F3406"/>
    <w:rsid w:val="000F348C"/>
    <w:rsid w:val="000F34A9"/>
    <w:rsid w:val="000F3530"/>
    <w:rsid w:val="000F3575"/>
    <w:rsid w:val="000F36CB"/>
    <w:rsid w:val="000F36D9"/>
    <w:rsid w:val="000F3730"/>
    <w:rsid w:val="000F3870"/>
    <w:rsid w:val="000F39B6"/>
    <w:rsid w:val="000F39CD"/>
    <w:rsid w:val="000F3A18"/>
    <w:rsid w:val="000F3A22"/>
    <w:rsid w:val="000F3AE0"/>
    <w:rsid w:val="000F3BA4"/>
    <w:rsid w:val="000F3C18"/>
    <w:rsid w:val="000F3CE3"/>
    <w:rsid w:val="000F3CEB"/>
    <w:rsid w:val="000F3D70"/>
    <w:rsid w:val="000F3D97"/>
    <w:rsid w:val="000F3D9D"/>
    <w:rsid w:val="000F3E31"/>
    <w:rsid w:val="000F3E37"/>
    <w:rsid w:val="000F3EA9"/>
    <w:rsid w:val="000F3F54"/>
    <w:rsid w:val="000F3F9E"/>
    <w:rsid w:val="000F42BF"/>
    <w:rsid w:val="000F42D8"/>
    <w:rsid w:val="000F42F0"/>
    <w:rsid w:val="000F43D7"/>
    <w:rsid w:val="000F440C"/>
    <w:rsid w:val="000F44BE"/>
    <w:rsid w:val="000F450A"/>
    <w:rsid w:val="000F454C"/>
    <w:rsid w:val="000F45C6"/>
    <w:rsid w:val="000F46B5"/>
    <w:rsid w:val="000F4749"/>
    <w:rsid w:val="000F477B"/>
    <w:rsid w:val="000F478C"/>
    <w:rsid w:val="000F47C0"/>
    <w:rsid w:val="000F4855"/>
    <w:rsid w:val="000F48B3"/>
    <w:rsid w:val="000F4A9B"/>
    <w:rsid w:val="000F4AA8"/>
    <w:rsid w:val="000F4AB6"/>
    <w:rsid w:val="000F4AC1"/>
    <w:rsid w:val="000F4AEA"/>
    <w:rsid w:val="000F4CEC"/>
    <w:rsid w:val="000F4D2E"/>
    <w:rsid w:val="000F4D7B"/>
    <w:rsid w:val="000F4E2B"/>
    <w:rsid w:val="000F4F7E"/>
    <w:rsid w:val="000F4FBF"/>
    <w:rsid w:val="000F5009"/>
    <w:rsid w:val="000F5010"/>
    <w:rsid w:val="000F5027"/>
    <w:rsid w:val="000F50E8"/>
    <w:rsid w:val="000F512A"/>
    <w:rsid w:val="000F5206"/>
    <w:rsid w:val="000F5279"/>
    <w:rsid w:val="000F52C5"/>
    <w:rsid w:val="000F52E1"/>
    <w:rsid w:val="000F5331"/>
    <w:rsid w:val="000F538B"/>
    <w:rsid w:val="000F53BF"/>
    <w:rsid w:val="000F5454"/>
    <w:rsid w:val="000F5461"/>
    <w:rsid w:val="000F54CC"/>
    <w:rsid w:val="000F5581"/>
    <w:rsid w:val="000F55D9"/>
    <w:rsid w:val="000F55EB"/>
    <w:rsid w:val="000F565E"/>
    <w:rsid w:val="000F568E"/>
    <w:rsid w:val="000F5690"/>
    <w:rsid w:val="000F581A"/>
    <w:rsid w:val="000F59A7"/>
    <w:rsid w:val="000F5B42"/>
    <w:rsid w:val="000F5B74"/>
    <w:rsid w:val="000F5BE8"/>
    <w:rsid w:val="000F5C96"/>
    <w:rsid w:val="000F5D2F"/>
    <w:rsid w:val="000F5D67"/>
    <w:rsid w:val="000F5DC7"/>
    <w:rsid w:val="000F5EB6"/>
    <w:rsid w:val="000F5FB7"/>
    <w:rsid w:val="000F5FC2"/>
    <w:rsid w:val="000F600B"/>
    <w:rsid w:val="000F6027"/>
    <w:rsid w:val="000F60FA"/>
    <w:rsid w:val="000F616F"/>
    <w:rsid w:val="000F617A"/>
    <w:rsid w:val="000F61FB"/>
    <w:rsid w:val="000F62B7"/>
    <w:rsid w:val="000F62BA"/>
    <w:rsid w:val="000F6342"/>
    <w:rsid w:val="000F635C"/>
    <w:rsid w:val="000F63B0"/>
    <w:rsid w:val="000F6433"/>
    <w:rsid w:val="000F64F4"/>
    <w:rsid w:val="000F65F5"/>
    <w:rsid w:val="000F6650"/>
    <w:rsid w:val="000F6670"/>
    <w:rsid w:val="000F6757"/>
    <w:rsid w:val="000F679A"/>
    <w:rsid w:val="000F681C"/>
    <w:rsid w:val="000F6847"/>
    <w:rsid w:val="000F687E"/>
    <w:rsid w:val="000F68E2"/>
    <w:rsid w:val="000F6A42"/>
    <w:rsid w:val="000F6A6F"/>
    <w:rsid w:val="000F6A72"/>
    <w:rsid w:val="000F6A79"/>
    <w:rsid w:val="000F6B14"/>
    <w:rsid w:val="000F6B3F"/>
    <w:rsid w:val="000F6B91"/>
    <w:rsid w:val="000F6B9D"/>
    <w:rsid w:val="000F6BE0"/>
    <w:rsid w:val="000F6BEF"/>
    <w:rsid w:val="000F6C5F"/>
    <w:rsid w:val="000F6D44"/>
    <w:rsid w:val="000F6D4D"/>
    <w:rsid w:val="000F6DED"/>
    <w:rsid w:val="000F6E4E"/>
    <w:rsid w:val="000F6EDC"/>
    <w:rsid w:val="000F6EDF"/>
    <w:rsid w:val="000F6EE9"/>
    <w:rsid w:val="000F6F18"/>
    <w:rsid w:val="000F6F3D"/>
    <w:rsid w:val="000F6F4E"/>
    <w:rsid w:val="000F6FF2"/>
    <w:rsid w:val="000F7051"/>
    <w:rsid w:val="000F707C"/>
    <w:rsid w:val="000F7097"/>
    <w:rsid w:val="000F70B3"/>
    <w:rsid w:val="000F7112"/>
    <w:rsid w:val="000F7326"/>
    <w:rsid w:val="000F7488"/>
    <w:rsid w:val="000F74AF"/>
    <w:rsid w:val="000F7547"/>
    <w:rsid w:val="000F75FD"/>
    <w:rsid w:val="000F76C2"/>
    <w:rsid w:val="000F7766"/>
    <w:rsid w:val="000F77A3"/>
    <w:rsid w:val="000F7847"/>
    <w:rsid w:val="000F7892"/>
    <w:rsid w:val="000F78A1"/>
    <w:rsid w:val="000F7962"/>
    <w:rsid w:val="000F7991"/>
    <w:rsid w:val="000F7997"/>
    <w:rsid w:val="000F799C"/>
    <w:rsid w:val="000F7A42"/>
    <w:rsid w:val="000F7A59"/>
    <w:rsid w:val="000F7B5D"/>
    <w:rsid w:val="000F7BB8"/>
    <w:rsid w:val="000F7D33"/>
    <w:rsid w:val="000F7DE7"/>
    <w:rsid w:val="000F7DFC"/>
    <w:rsid w:val="000F7EB8"/>
    <w:rsid w:val="000F7F7B"/>
    <w:rsid w:val="001000A6"/>
    <w:rsid w:val="00100114"/>
    <w:rsid w:val="0010012A"/>
    <w:rsid w:val="0010017A"/>
    <w:rsid w:val="0010020D"/>
    <w:rsid w:val="0010020E"/>
    <w:rsid w:val="001002A8"/>
    <w:rsid w:val="0010037E"/>
    <w:rsid w:val="001004C9"/>
    <w:rsid w:val="001005D7"/>
    <w:rsid w:val="00100673"/>
    <w:rsid w:val="00100674"/>
    <w:rsid w:val="0010067F"/>
    <w:rsid w:val="001006B3"/>
    <w:rsid w:val="001006B8"/>
    <w:rsid w:val="001006EF"/>
    <w:rsid w:val="001007ED"/>
    <w:rsid w:val="00100863"/>
    <w:rsid w:val="00100864"/>
    <w:rsid w:val="001008D0"/>
    <w:rsid w:val="00100989"/>
    <w:rsid w:val="001009B6"/>
    <w:rsid w:val="001009C5"/>
    <w:rsid w:val="00100A5D"/>
    <w:rsid w:val="00100AD9"/>
    <w:rsid w:val="00100AE6"/>
    <w:rsid w:val="00100AF5"/>
    <w:rsid w:val="00100B0C"/>
    <w:rsid w:val="00100C56"/>
    <w:rsid w:val="00100CD9"/>
    <w:rsid w:val="00100D25"/>
    <w:rsid w:val="00100DA6"/>
    <w:rsid w:val="00100F13"/>
    <w:rsid w:val="00101015"/>
    <w:rsid w:val="00101020"/>
    <w:rsid w:val="001010FF"/>
    <w:rsid w:val="0010119E"/>
    <w:rsid w:val="001011CB"/>
    <w:rsid w:val="00101222"/>
    <w:rsid w:val="00101276"/>
    <w:rsid w:val="001012D6"/>
    <w:rsid w:val="00101331"/>
    <w:rsid w:val="00101367"/>
    <w:rsid w:val="00101410"/>
    <w:rsid w:val="00101417"/>
    <w:rsid w:val="00101433"/>
    <w:rsid w:val="00101437"/>
    <w:rsid w:val="00101486"/>
    <w:rsid w:val="00101497"/>
    <w:rsid w:val="001014BD"/>
    <w:rsid w:val="00101550"/>
    <w:rsid w:val="00101632"/>
    <w:rsid w:val="00101636"/>
    <w:rsid w:val="0010163A"/>
    <w:rsid w:val="001016E3"/>
    <w:rsid w:val="0010194B"/>
    <w:rsid w:val="00101956"/>
    <w:rsid w:val="001019A6"/>
    <w:rsid w:val="001019F1"/>
    <w:rsid w:val="00101A3C"/>
    <w:rsid w:val="00101B0F"/>
    <w:rsid w:val="00101B1E"/>
    <w:rsid w:val="00101B82"/>
    <w:rsid w:val="00101C26"/>
    <w:rsid w:val="00101CCE"/>
    <w:rsid w:val="00101DA6"/>
    <w:rsid w:val="00101EA3"/>
    <w:rsid w:val="00101EFC"/>
    <w:rsid w:val="00101F48"/>
    <w:rsid w:val="00101F61"/>
    <w:rsid w:val="00101F66"/>
    <w:rsid w:val="00101F80"/>
    <w:rsid w:val="00101FE9"/>
    <w:rsid w:val="00102191"/>
    <w:rsid w:val="00102232"/>
    <w:rsid w:val="0010225C"/>
    <w:rsid w:val="001022A8"/>
    <w:rsid w:val="001022E0"/>
    <w:rsid w:val="00102321"/>
    <w:rsid w:val="00102375"/>
    <w:rsid w:val="001023A8"/>
    <w:rsid w:val="001023BE"/>
    <w:rsid w:val="001023E8"/>
    <w:rsid w:val="0010243A"/>
    <w:rsid w:val="00102468"/>
    <w:rsid w:val="00102470"/>
    <w:rsid w:val="00102492"/>
    <w:rsid w:val="001024CD"/>
    <w:rsid w:val="0010256F"/>
    <w:rsid w:val="0010258F"/>
    <w:rsid w:val="001025A0"/>
    <w:rsid w:val="001025C5"/>
    <w:rsid w:val="00102607"/>
    <w:rsid w:val="001026B1"/>
    <w:rsid w:val="00102742"/>
    <w:rsid w:val="00102751"/>
    <w:rsid w:val="00102884"/>
    <w:rsid w:val="0010291C"/>
    <w:rsid w:val="001029E3"/>
    <w:rsid w:val="00102A10"/>
    <w:rsid w:val="00102AAB"/>
    <w:rsid w:val="00102AF3"/>
    <w:rsid w:val="00102B36"/>
    <w:rsid w:val="00102B73"/>
    <w:rsid w:val="00102BC7"/>
    <w:rsid w:val="00102C32"/>
    <w:rsid w:val="00102D1A"/>
    <w:rsid w:val="00102D6A"/>
    <w:rsid w:val="00102DD0"/>
    <w:rsid w:val="00102E08"/>
    <w:rsid w:val="00102E37"/>
    <w:rsid w:val="001030C3"/>
    <w:rsid w:val="001032CC"/>
    <w:rsid w:val="0010332B"/>
    <w:rsid w:val="0010334F"/>
    <w:rsid w:val="00103388"/>
    <w:rsid w:val="001033AA"/>
    <w:rsid w:val="001033CD"/>
    <w:rsid w:val="0010340A"/>
    <w:rsid w:val="00103429"/>
    <w:rsid w:val="001034B1"/>
    <w:rsid w:val="001034F1"/>
    <w:rsid w:val="00103562"/>
    <w:rsid w:val="00103565"/>
    <w:rsid w:val="001035DF"/>
    <w:rsid w:val="001035E9"/>
    <w:rsid w:val="00103687"/>
    <w:rsid w:val="00103732"/>
    <w:rsid w:val="00103781"/>
    <w:rsid w:val="001037E7"/>
    <w:rsid w:val="001037F2"/>
    <w:rsid w:val="00103928"/>
    <w:rsid w:val="00103A1D"/>
    <w:rsid w:val="00103A28"/>
    <w:rsid w:val="00103A6B"/>
    <w:rsid w:val="00103BF4"/>
    <w:rsid w:val="00103CC8"/>
    <w:rsid w:val="00103CD9"/>
    <w:rsid w:val="00103CDD"/>
    <w:rsid w:val="00103D01"/>
    <w:rsid w:val="00103ED8"/>
    <w:rsid w:val="00103F1E"/>
    <w:rsid w:val="001040AA"/>
    <w:rsid w:val="001040BE"/>
    <w:rsid w:val="0010412C"/>
    <w:rsid w:val="00104175"/>
    <w:rsid w:val="001041B3"/>
    <w:rsid w:val="001041F7"/>
    <w:rsid w:val="00104278"/>
    <w:rsid w:val="00104347"/>
    <w:rsid w:val="00104372"/>
    <w:rsid w:val="00104396"/>
    <w:rsid w:val="00104438"/>
    <w:rsid w:val="00104523"/>
    <w:rsid w:val="00104576"/>
    <w:rsid w:val="00104664"/>
    <w:rsid w:val="00104681"/>
    <w:rsid w:val="00104856"/>
    <w:rsid w:val="001049B8"/>
    <w:rsid w:val="00104A94"/>
    <w:rsid w:val="00104ABA"/>
    <w:rsid w:val="00104C35"/>
    <w:rsid w:val="00104CAA"/>
    <w:rsid w:val="00104CE6"/>
    <w:rsid w:val="00104D33"/>
    <w:rsid w:val="00104D45"/>
    <w:rsid w:val="00104DDE"/>
    <w:rsid w:val="00104E63"/>
    <w:rsid w:val="00104EC0"/>
    <w:rsid w:val="00104ED2"/>
    <w:rsid w:val="00104ED9"/>
    <w:rsid w:val="00104EE5"/>
    <w:rsid w:val="00104FAC"/>
    <w:rsid w:val="00105059"/>
    <w:rsid w:val="00105083"/>
    <w:rsid w:val="00105132"/>
    <w:rsid w:val="00105140"/>
    <w:rsid w:val="001051D9"/>
    <w:rsid w:val="001051E1"/>
    <w:rsid w:val="00105216"/>
    <w:rsid w:val="00105249"/>
    <w:rsid w:val="0010529C"/>
    <w:rsid w:val="00105357"/>
    <w:rsid w:val="001053E0"/>
    <w:rsid w:val="00105408"/>
    <w:rsid w:val="00105424"/>
    <w:rsid w:val="0010543E"/>
    <w:rsid w:val="00105451"/>
    <w:rsid w:val="00105562"/>
    <w:rsid w:val="001055F6"/>
    <w:rsid w:val="00105768"/>
    <w:rsid w:val="0010578E"/>
    <w:rsid w:val="001057F7"/>
    <w:rsid w:val="00105809"/>
    <w:rsid w:val="00105831"/>
    <w:rsid w:val="00105B23"/>
    <w:rsid w:val="00105B99"/>
    <w:rsid w:val="00105C6A"/>
    <w:rsid w:val="00105CC2"/>
    <w:rsid w:val="00105E3A"/>
    <w:rsid w:val="00105E4D"/>
    <w:rsid w:val="00105ECE"/>
    <w:rsid w:val="00105FB3"/>
    <w:rsid w:val="0010609A"/>
    <w:rsid w:val="001060B5"/>
    <w:rsid w:val="001060BE"/>
    <w:rsid w:val="00106129"/>
    <w:rsid w:val="00106160"/>
    <w:rsid w:val="001062FB"/>
    <w:rsid w:val="00106631"/>
    <w:rsid w:val="001066DA"/>
    <w:rsid w:val="00106703"/>
    <w:rsid w:val="0010671E"/>
    <w:rsid w:val="0010676D"/>
    <w:rsid w:val="001068A6"/>
    <w:rsid w:val="001068AC"/>
    <w:rsid w:val="00106922"/>
    <w:rsid w:val="001069B7"/>
    <w:rsid w:val="00106A90"/>
    <w:rsid w:val="00106AA5"/>
    <w:rsid w:val="00106BA1"/>
    <w:rsid w:val="00106C64"/>
    <w:rsid w:val="00106C97"/>
    <w:rsid w:val="00106CBB"/>
    <w:rsid w:val="00106E4E"/>
    <w:rsid w:val="00106E8F"/>
    <w:rsid w:val="00106F1D"/>
    <w:rsid w:val="00106F44"/>
    <w:rsid w:val="00106F52"/>
    <w:rsid w:val="00107069"/>
    <w:rsid w:val="001070C8"/>
    <w:rsid w:val="00107110"/>
    <w:rsid w:val="0010736F"/>
    <w:rsid w:val="001073A3"/>
    <w:rsid w:val="00107483"/>
    <w:rsid w:val="001074BD"/>
    <w:rsid w:val="0010751C"/>
    <w:rsid w:val="0010754F"/>
    <w:rsid w:val="0010760E"/>
    <w:rsid w:val="0010768E"/>
    <w:rsid w:val="001076BB"/>
    <w:rsid w:val="0010778C"/>
    <w:rsid w:val="0010781B"/>
    <w:rsid w:val="0010783B"/>
    <w:rsid w:val="001078D3"/>
    <w:rsid w:val="00107918"/>
    <w:rsid w:val="001079B6"/>
    <w:rsid w:val="001079FB"/>
    <w:rsid w:val="00107A3A"/>
    <w:rsid w:val="00107B4B"/>
    <w:rsid w:val="00107B67"/>
    <w:rsid w:val="00107C88"/>
    <w:rsid w:val="00107D31"/>
    <w:rsid w:val="00107DCC"/>
    <w:rsid w:val="00107DED"/>
    <w:rsid w:val="00107EAB"/>
    <w:rsid w:val="00107F7C"/>
    <w:rsid w:val="0011009B"/>
    <w:rsid w:val="00110106"/>
    <w:rsid w:val="001101A8"/>
    <w:rsid w:val="001101DB"/>
    <w:rsid w:val="001105AB"/>
    <w:rsid w:val="001105D3"/>
    <w:rsid w:val="001105DA"/>
    <w:rsid w:val="001105E5"/>
    <w:rsid w:val="0011065A"/>
    <w:rsid w:val="00110687"/>
    <w:rsid w:val="0011076D"/>
    <w:rsid w:val="00110861"/>
    <w:rsid w:val="0011091E"/>
    <w:rsid w:val="00110965"/>
    <w:rsid w:val="00110999"/>
    <w:rsid w:val="00110AEF"/>
    <w:rsid w:val="00110B3C"/>
    <w:rsid w:val="00110C28"/>
    <w:rsid w:val="00110C36"/>
    <w:rsid w:val="00110C5A"/>
    <w:rsid w:val="00110C7F"/>
    <w:rsid w:val="00110D54"/>
    <w:rsid w:val="00110DFB"/>
    <w:rsid w:val="00110E59"/>
    <w:rsid w:val="00110E79"/>
    <w:rsid w:val="00110EAE"/>
    <w:rsid w:val="00110ED4"/>
    <w:rsid w:val="00110EF9"/>
    <w:rsid w:val="00110F96"/>
    <w:rsid w:val="0011101E"/>
    <w:rsid w:val="0011116C"/>
    <w:rsid w:val="00111183"/>
    <w:rsid w:val="001111C5"/>
    <w:rsid w:val="001112D9"/>
    <w:rsid w:val="001114AA"/>
    <w:rsid w:val="001114D1"/>
    <w:rsid w:val="00111509"/>
    <w:rsid w:val="0011153B"/>
    <w:rsid w:val="00111696"/>
    <w:rsid w:val="001116D1"/>
    <w:rsid w:val="00111732"/>
    <w:rsid w:val="0011181A"/>
    <w:rsid w:val="00111829"/>
    <w:rsid w:val="001118B5"/>
    <w:rsid w:val="00111A16"/>
    <w:rsid w:val="00111A71"/>
    <w:rsid w:val="00111AA0"/>
    <w:rsid w:val="00111B9B"/>
    <w:rsid w:val="00111C1A"/>
    <w:rsid w:val="00111CFD"/>
    <w:rsid w:val="00111D58"/>
    <w:rsid w:val="00111D89"/>
    <w:rsid w:val="00111DA5"/>
    <w:rsid w:val="00111F05"/>
    <w:rsid w:val="00112007"/>
    <w:rsid w:val="00112009"/>
    <w:rsid w:val="0011206E"/>
    <w:rsid w:val="001120CF"/>
    <w:rsid w:val="00112160"/>
    <w:rsid w:val="00112262"/>
    <w:rsid w:val="001122CF"/>
    <w:rsid w:val="001124EA"/>
    <w:rsid w:val="001125FF"/>
    <w:rsid w:val="00112655"/>
    <w:rsid w:val="0011266E"/>
    <w:rsid w:val="0011279D"/>
    <w:rsid w:val="0011295F"/>
    <w:rsid w:val="00112A09"/>
    <w:rsid w:val="00112B68"/>
    <w:rsid w:val="00112B95"/>
    <w:rsid w:val="00112BED"/>
    <w:rsid w:val="00112C3A"/>
    <w:rsid w:val="00112CD7"/>
    <w:rsid w:val="00112E23"/>
    <w:rsid w:val="00112F8F"/>
    <w:rsid w:val="00113127"/>
    <w:rsid w:val="001131F8"/>
    <w:rsid w:val="00113228"/>
    <w:rsid w:val="001132B4"/>
    <w:rsid w:val="00113331"/>
    <w:rsid w:val="0011333D"/>
    <w:rsid w:val="001133DA"/>
    <w:rsid w:val="0011341E"/>
    <w:rsid w:val="001134AB"/>
    <w:rsid w:val="001134F7"/>
    <w:rsid w:val="00113543"/>
    <w:rsid w:val="0011358C"/>
    <w:rsid w:val="00113598"/>
    <w:rsid w:val="001135D0"/>
    <w:rsid w:val="001136EE"/>
    <w:rsid w:val="0011374C"/>
    <w:rsid w:val="001137A0"/>
    <w:rsid w:val="001137FE"/>
    <w:rsid w:val="00113814"/>
    <w:rsid w:val="001138DF"/>
    <w:rsid w:val="00113917"/>
    <w:rsid w:val="00113940"/>
    <w:rsid w:val="001139B5"/>
    <w:rsid w:val="00113BD9"/>
    <w:rsid w:val="00113C45"/>
    <w:rsid w:val="00113C5A"/>
    <w:rsid w:val="00113D09"/>
    <w:rsid w:val="00113D38"/>
    <w:rsid w:val="00113D63"/>
    <w:rsid w:val="00113D97"/>
    <w:rsid w:val="00113DC5"/>
    <w:rsid w:val="00113EA4"/>
    <w:rsid w:val="00113ED1"/>
    <w:rsid w:val="00113F3A"/>
    <w:rsid w:val="00113F94"/>
    <w:rsid w:val="00114004"/>
    <w:rsid w:val="00114043"/>
    <w:rsid w:val="001140BA"/>
    <w:rsid w:val="001140D9"/>
    <w:rsid w:val="001141EB"/>
    <w:rsid w:val="00114291"/>
    <w:rsid w:val="00114442"/>
    <w:rsid w:val="00114460"/>
    <w:rsid w:val="00114496"/>
    <w:rsid w:val="001144D7"/>
    <w:rsid w:val="001144D9"/>
    <w:rsid w:val="00114580"/>
    <w:rsid w:val="0011458B"/>
    <w:rsid w:val="001145D2"/>
    <w:rsid w:val="0011464F"/>
    <w:rsid w:val="001146A0"/>
    <w:rsid w:val="00114714"/>
    <w:rsid w:val="001148B7"/>
    <w:rsid w:val="001148FA"/>
    <w:rsid w:val="00114977"/>
    <w:rsid w:val="00114980"/>
    <w:rsid w:val="00114A33"/>
    <w:rsid w:val="00114B41"/>
    <w:rsid w:val="00114B95"/>
    <w:rsid w:val="00114DED"/>
    <w:rsid w:val="00114E7C"/>
    <w:rsid w:val="00114EA6"/>
    <w:rsid w:val="00114FA8"/>
    <w:rsid w:val="00114FBF"/>
    <w:rsid w:val="00115031"/>
    <w:rsid w:val="001150A4"/>
    <w:rsid w:val="00115100"/>
    <w:rsid w:val="00115161"/>
    <w:rsid w:val="001151A7"/>
    <w:rsid w:val="001152D8"/>
    <w:rsid w:val="001152FE"/>
    <w:rsid w:val="00115313"/>
    <w:rsid w:val="00115321"/>
    <w:rsid w:val="001153B0"/>
    <w:rsid w:val="0011547F"/>
    <w:rsid w:val="00115489"/>
    <w:rsid w:val="001154E1"/>
    <w:rsid w:val="0011553A"/>
    <w:rsid w:val="00115646"/>
    <w:rsid w:val="001156C0"/>
    <w:rsid w:val="001156DE"/>
    <w:rsid w:val="001156E5"/>
    <w:rsid w:val="0011573B"/>
    <w:rsid w:val="001157E4"/>
    <w:rsid w:val="00115825"/>
    <w:rsid w:val="0011586F"/>
    <w:rsid w:val="00115A93"/>
    <w:rsid w:val="00115A9D"/>
    <w:rsid w:val="00115ADB"/>
    <w:rsid w:val="00115B5F"/>
    <w:rsid w:val="00115BA5"/>
    <w:rsid w:val="00115BCA"/>
    <w:rsid w:val="00115BEB"/>
    <w:rsid w:val="00115C9E"/>
    <w:rsid w:val="00115E5F"/>
    <w:rsid w:val="00115E9E"/>
    <w:rsid w:val="00115EE4"/>
    <w:rsid w:val="00115EF1"/>
    <w:rsid w:val="00116171"/>
    <w:rsid w:val="00116191"/>
    <w:rsid w:val="001163B9"/>
    <w:rsid w:val="001163C5"/>
    <w:rsid w:val="00116499"/>
    <w:rsid w:val="001164CB"/>
    <w:rsid w:val="0011652F"/>
    <w:rsid w:val="00116575"/>
    <w:rsid w:val="00116578"/>
    <w:rsid w:val="001165F7"/>
    <w:rsid w:val="0011660A"/>
    <w:rsid w:val="001166F5"/>
    <w:rsid w:val="0011672A"/>
    <w:rsid w:val="0011677E"/>
    <w:rsid w:val="0011698C"/>
    <w:rsid w:val="001169C1"/>
    <w:rsid w:val="00116B73"/>
    <w:rsid w:val="00116C62"/>
    <w:rsid w:val="00116CEE"/>
    <w:rsid w:val="00116D82"/>
    <w:rsid w:val="00116ECB"/>
    <w:rsid w:val="00116F16"/>
    <w:rsid w:val="00117047"/>
    <w:rsid w:val="00117105"/>
    <w:rsid w:val="00117160"/>
    <w:rsid w:val="0011717B"/>
    <w:rsid w:val="001171B1"/>
    <w:rsid w:val="001171C2"/>
    <w:rsid w:val="0011725B"/>
    <w:rsid w:val="0011725D"/>
    <w:rsid w:val="001172DF"/>
    <w:rsid w:val="00117328"/>
    <w:rsid w:val="00117472"/>
    <w:rsid w:val="001174CE"/>
    <w:rsid w:val="001175CF"/>
    <w:rsid w:val="0011767B"/>
    <w:rsid w:val="00117689"/>
    <w:rsid w:val="0011776E"/>
    <w:rsid w:val="001177B1"/>
    <w:rsid w:val="00117872"/>
    <w:rsid w:val="001178FD"/>
    <w:rsid w:val="00117920"/>
    <w:rsid w:val="00117968"/>
    <w:rsid w:val="001179A0"/>
    <w:rsid w:val="00117AC9"/>
    <w:rsid w:val="00117B48"/>
    <w:rsid w:val="00117B5C"/>
    <w:rsid w:val="00117CB0"/>
    <w:rsid w:val="00117CB7"/>
    <w:rsid w:val="00117D0E"/>
    <w:rsid w:val="00117E62"/>
    <w:rsid w:val="00117EB6"/>
    <w:rsid w:val="00117F0F"/>
    <w:rsid w:val="00117FB4"/>
    <w:rsid w:val="0012002D"/>
    <w:rsid w:val="001200B7"/>
    <w:rsid w:val="0012011D"/>
    <w:rsid w:val="00120169"/>
    <w:rsid w:val="0012020C"/>
    <w:rsid w:val="0012033F"/>
    <w:rsid w:val="001203CB"/>
    <w:rsid w:val="001203E8"/>
    <w:rsid w:val="00120419"/>
    <w:rsid w:val="0012047D"/>
    <w:rsid w:val="00120495"/>
    <w:rsid w:val="0012051F"/>
    <w:rsid w:val="00120594"/>
    <w:rsid w:val="0012061A"/>
    <w:rsid w:val="00120757"/>
    <w:rsid w:val="001208F3"/>
    <w:rsid w:val="00120941"/>
    <w:rsid w:val="00120966"/>
    <w:rsid w:val="001209F5"/>
    <w:rsid w:val="00120A7C"/>
    <w:rsid w:val="00120A87"/>
    <w:rsid w:val="00120AF4"/>
    <w:rsid w:val="00120AF6"/>
    <w:rsid w:val="00120BC9"/>
    <w:rsid w:val="00120C33"/>
    <w:rsid w:val="00120D44"/>
    <w:rsid w:val="00120D5B"/>
    <w:rsid w:val="00120DEB"/>
    <w:rsid w:val="00120DF1"/>
    <w:rsid w:val="00120E17"/>
    <w:rsid w:val="00120E2B"/>
    <w:rsid w:val="00120F5B"/>
    <w:rsid w:val="00120F8E"/>
    <w:rsid w:val="00120FCE"/>
    <w:rsid w:val="00121035"/>
    <w:rsid w:val="00121070"/>
    <w:rsid w:val="0012115C"/>
    <w:rsid w:val="00121174"/>
    <w:rsid w:val="00121339"/>
    <w:rsid w:val="00121397"/>
    <w:rsid w:val="001213E4"/>
    <w:rsid w:val="0012152E"/>
    <w:rsid w:val="001215E6"/>
    <w:rsid w:val="0012161A"/>
    <w:rsid w:val="001216EC"/>
    <w:rsid w:val="00121775"/>
    <w:rsid w:val="00121823"/>
    <w:rsid w:val="00121845"/>
    <w:rsid w:val="001218D4"/>
    <w:rsid w:val="0012195C"/>
    <w:rsid w:val="00121A19"/>
    <w:rsid w:val="00121A45"/>
    <w:rsid w:val="00121A46"/>
    <w:rsid w:val="00121AB5"/>
    <w:rsid w:val="00121B50"/>
    <w:rsid w:val="00121C49"/>
    <w:rsid w:val="00121CF5"/>
    <w:rsid w:val="00121D29"/>
    <w:rsid w:val="00121D45"/>
    <w:rsid w:val="00121DEC"/>
    <w:rsid w:val="00121E52"/>
    <w:rsid w:val="00121E6C"/>
    <w:rsid w:val="00121EF5"/>
    <w:rsid w:val="00121F21"/>
    <w:rsid w:val="00121F3E"/>
    <w:rsid w:val="00121FD8"/>
    <w:rsid w:val="00122095"/>
    <w:rsid w:val="00122160"/>
    <w:rsid w:val="00122269"/>
    <w:rsid w:val="00122293"/>
    <w:rsid w:val="0012229D"/>
    <w:rsid w:val="001222DA"/>
    <w:rsid w:val="001222E5"/>
    <w:rsid w:val="0012233A"/>
    <w:rsid w:val="0012236A"/>
    <w:rsid w:val="001223E5"/>
    <w:rsid w:val="00122496"/>
    <w:rsid w:val="001224D4"/>
    <w:rsid w:val="00122524"/>
    <w:rsid w:val="0012255C"/>
    <w:rsid w:val="00122800"/>
    <w:rsid w:val="00122819"/>
    <w:rsid w:val="00122934"/>
    <w:rsid w:val="00122954"/>
    <w:rsid w:val="0012299C"/>
    <w:rsid w:val="00122A3F"/>
    <w:rsid w:val="00122A60"/>
    <w:rsid w:val="00122ACA"/>
    <w:rsid w:val="00122C7C"/>
    <w:rsid w:val="00122C88"/>
    <w:rsid w:val="00122C89"/>
    <w:rsid w:val="00122C98"/>
    <w:rsid w:val="00122CC1"/>
    <w:rsid w:val="00122D15"/>
    <w:rsid w:val="00122D28"/>
    <w:rsid w:val="00122D6B"/>
    <w:rsid w:val="00122DCB"/>
    <w:rsid w:val="00122DEC"/>
    <w:rsid w:val="00122E17"/>
    <w:rsid w:val="00122E55"/>
    <w:rsid w:val="00122EF5"/>
    <w:rsid w:val="00122F65"/>
    <w:rsid w:val="00122F96"/>
    <w:rsid w:val="0012301B"/>
    <w:rsid w:val="001230C0"/>
    <w:rsid w:val="00123181"/>
    <w:rsid w:val="001232B9"/>
    <w:rsid w:val="00123306"/>
    <w:rsid w:val="00123315"/>
    <w:rsid w:val="00123414"/>
    <w:rsid w:val="00123497"/>
    <w:rsid w:val="001234FA"/>
    <w:rsid w:val="0012354C"/>
    <w:rsid w:val="00123553"/>
    <w:rsid w:val="00123556"/>
    <w:rsid w:val="00123560"/>
    <w:rsid w:val="0012358F"/>
    <w:rsid w:val="001235BA"/>
    <w:rsid w:val="00123635"/>
    <w:rsid w:val="00123862"/>
    <w:rsid w:val="00123921"/>
    <w:rsid w:val="0012397C"/>
    <w:rsid w:val="00123AA4"/>
    <w:rsid w:val="00123B0C"/>
    <w:rsid w:val="00123B48"/>
    <w:rsid w:val="00123E78"/>
    <w:rsid w:val="00123EB6"/>
    <w:rsid w:val="00123F1A"/>
    <w:rsid w:val="00123F89"/>
    <w:rsid w:val="00123FB9"/>
    <w:rsid w:val="00123FC7"/>
    <w:rsid w:val="00123FFE"/>
    <w:rsid w:val="00124054"/>
    <w:rsid w:val="00124097"/>
    <w:rsid w:val="0012410E"/>
    <w:rsid w:val="00124204"/>
    <w:rsid w:val="00124213"/>
    <w:rsid w:val="00124232"/>
    <w:rsid w:val="0012429F"/>
    <w:rsid w:val="001242A1"/>
    <w:rsid w:val="00124416"/>
    <w:rsid w:val="00124478"/>
    <w:rsid w:val="001245DC"/>
    <w:rsid w:val="001245F9"/>
    <w:rsid w:val="001246D3"/>
    <w:rsid w:val="00124709"/>
    <w:rsid w:val="0012470F"/>
    <w:rsid w:val="00124893"/>
    <w:rsid w:val="001248D6"/>
    <w:rsid w:val="001248F0"/>
    <w:rsid w:val="00124AC6"/>
    <w:rsid w:val="00124AF9"/>
    <w:rsid w:val="00124B2B"/>
    <w:rsid w:val="00124BDD"/>
    <w:rsid w:val="00124C0E"/>
    <w:rsid w:val="00124C9F"/>
    <w:rsid w:val="00124D0D"/>
    <w:rsid w:val="00124D27"/>
    <w:rsid w:val="00124E3D"/>
    <w:rsid w:val="00124E51"/>
    <w:rsid w:val="00124F19"/>
    <w:rsid w:val="00125019"/>
    <w:rsid w:val="001250AD"/>
    <w:rsid w:val="00125107"/>
    <w:rsid w:val="00125174"/>
    <w:rsid w:val="00125199"/>
    <w:rsid w:val="001251F7"/>
    <w:rsid w:val="0012525A"/>
    <w:rsid w:val="00125272"/>
    <w:rsid w:val="00125276"/>
    <w:rsid w:val="001252E9"/>
    <w:rsid w:val="001252FD"/>
    <w:rsid w:val="0012534B"/>
    <w:rsid w:val="00125374"/>
    <w:rsid w:val="001253A9"/>
    <w:rsid w:val="00125479"/>
    <w:rsid w:val="00125497"/>
    <w:rsid w:val="001254B2"/>
    <w:rsid w:val="001255EA"/>
    <w:rsid w:val="001256FE"/>
    <w:rsid w:val="00125708"/>
    <w:rsid w:val="00125714"/>
    <w:rsid w:val="00125722"/>
    <w:rsid w:val="0012586A"/>
    <w:rsid w:val="00125878"/>
    <w:rsid w:val="00125892"/>
    <w:rsid w:val="0012594C"/>
    <w:rsid w:val="00125B77"/>
    <w:rsid w:val="00125B88"/>
    <w:rsid w:val="00125BBE"/>
    <w:rsid w:val="00125CF3"/>
    <w:rsid w:val="00125D21"/>
    <w:rsid w:val="00125EF5"/>
    <w:rsid w:val="00125F17"/>
    <w:rsid w:val="00125F3E"/>
    <w:rsid w:val="0012606D"/>
    <w:rsid w:val="001260AE"/>
    <w:rsid w:val="001260AF"/>
    <w:rsid w:val="001260B5"/>
    <w:rsid w:val="00126167"/>
    <w:rsid w:val="0012618E"/>
    <w:rsid w:val="00126202"/>
    <w:rsid w:val="00126266"/>
    <w:rsid w:val="001262F5"/>
    <w:rsid w:val="00126399"/>
    <w:rsid w:val="001263BE"/>
    <w:rsid w:val="0012646A"/>
    <w:rsid w:val="0012648A"/>
    <w:rsid w:val="0012649F"/>
    <w:rsid w:val="00126544"/>
    <w:rsid w:val="001265EA"/>
    <w:rsid w:val="00126717"/>
    <w:rsid w:val="001267C4"/>
    <w:rsid w:val="001267D9"/>
    <w:rsid w:val="001267E8"/>
    <w:rsid w:val="00126811"/>
    <w:rsid w:val="0012686E"/>
    <w:rsid w:val="001268D6"/>
    <w:rsid w:val="00126949"/>
    <w:rsid w:val="00126AC2"/>
    <w:rsid w:val="00126B1F"/>
    <w:rsid w:val="00126B7C"/>
    <w:rsid w:val="00126BCB"/>
    <w:rsid w:val="00126BFD"/>
    <w:rsid w:val="00126C88"/>
    <w:rsid w:val="00126D25"/>
    <w:rsid w:val="00126DB5"/>
    <w:rsid w:val="00126DE7"/>
    <w:rsid w:val="00126DE9"/>
    <w:rsid w:val="00126E4E"/>
    <w:rsid w:val="00126F98"/>
    <w:rsid w:val="0012703F"/>
    <w:rsid w:val="00127067"/>
    <w:rsid w:val="001271C2"/>
    <w:rsid w:val="001271E3"/>
    <w:rsid w:val="0012722D"/>
    <w:rsid w:val="00127343"/>
    <w:rsid w:val="00127344"/>
    <w:rsid w:val="00127405"/>
    <w:rsid w:val="00127447"/>
    <w:rsid w:val="00127540"/>
    <w:rsid w:val="0012757F"/>
    <w:rsid w:val="001275B3"/>
    <w:rsid w:val="001275BD"/>
    <w:rsid w:val="00127665"/>
    <w:rsid w:val="00127792"/>
    <w:rsid w:val="001277CC"/>
    <w:rsid w:val="001277D4"/>
    <w:rsid w:val="00127856"/>
    <w:rsid w:val="0012785A"/>
    <w:rsid w:val="001278E3"/>
    <w:rsid w:val="00127A11"/>
    <w:rsid w:val="00127A30"/>
    <w:rsid w:val="00127A93"/>
    <w:rsid w:val="00127C5D"/>
    <w:rsid w:val="00127CB5"/>
    <w:rsid w:val="00127CC4"/>
    <w:rsid w:val="00127D41"/>
    <w:rsid w:val="00127DFC"/>
    <w:rsid w:val="00127F99"/>
    <w:rsid w:val="00127FAF"/>
    <w:rsid w:val="00127FE5"/>
    <w:rsid w:val="0013003D"/>
    <w:rsid w:val="0013016C"/>
    <w:rsid w:val="00130207"/>
    <w:rsid w:val="001302BC"/>
    <w:rsid w:val="001302DA"/>
    <w:rsid w:val="00130328"/>
    <w:rsid w:val="001303C5"/>
    <w:rsid w:val="001303EA"/>
    <w:rsid w:val="001304CF"/>
    <w:rsid w:val="00130545"/>
    <w:rsid w:val="00130560"/>
    <w:rsid w:val="00130566"/>
    <w:rsid w:val="00130682"/>
    <w:rsid w:val="001306B9"/>
    <w:rsid w:val="0013072C"/>
    <w:rsid w:val="001307DF"/>
    <w:rsid w:val="00130820"/>
    <w:rsid w:val="00130876"/>
    <w:rsid w:val="00130988"/>
    <w:rsid w:val="001309A5"/>
    <w:rsid w:val="001309B4"/>
    <w:rsid w:val="00130B09"/>
    <w:rsid w:val="00130B23"/>
    <w:rsid w:val="00130BAE"/>
    <w:rsid w:val="00130D85"/>
    <w:rsid w:val="00130D98"/>
    <w:rsid w:val="00130DB1"/>
    <w:rsid w:val="00130DE9"/>
    <w:rsid w:val="00130EFE"/>
    <w:rsid w:val="00130F51"/>
    <w:rsid w:val="00130FA5"/>
    <w:rsid w:val="001310DE"/>
    <w:rsid w:val="00131124"/>
    <w:rsid w:val="0013113A"/>
    <w:rsid w:val="0013116D"/>
    <w:rsid w:val="00131173"/>
    <w:rsid w:val="00131199"/>
    <w:rsid w:val="001311EA"/>
    <w:rsid w:val="001313B5"/>
    <w:rsid w:val="001314A2"/>
    <w:rsid w:val="001314C5"/>
    <w:rsid w:val="001314E3"/>
    <w:rsid w:val="00131612"/>
    <w:rsid w:val="00131648"/>
    <w:rsid w:val="00131676"/>
    <w:rsid w:val="001317FF"/>
    <w:rsid w:val="00131952"/>
    <w:rsid w:val="0013195A"/>
    <w:rsid w:val="001319BB"/>
    <w:rsid w:val="00131A08"/>
    <w:rsid w:val="00131A3E"/>
    <w:rsid w:val="00131A58"/>
    <w:rsid w:val="00131B21"/>
    <w:rsid w:val="00131CE6"/>
    <w:rsid w:val="00131DB4"/>
    <w:rsid w:val="00131E4C"/>
    <w:rsid w:val="00131F49"/>
    <w:rsid w:val="00131FE2"/>
    <w:rsid w:val="0013209C"/>
    <w:rsid w:val="00132185"/>
    <w:rsid w:val="0013218B"/>
    <w:rsid w:val="001321F0"/>
    <w:rsid w:val="00132227"/>
    <w:rsid w:val="00132274"/>
    <w:rsid w:val="001322F3"/>
    <w:rsid w:val="0013244A"/>
    <w:rsid w:val="0013251B"/>
    <w:rsid w:val="00132565"/>
    <w:rsid w:val="00132583"/>
    <w:rsid w:val="001325FF"/>
    <w:rsid w:val="00132635"/>
    <w:rsid w:val="001326D8"/>
    <w:rsid w:val="00132890"/>
    <w:rsid w:val="00132938"/>
    <w:rsid w:val="00132989"/>
    <w:rsid w:val="00132A00"/>
    <w:rsid w:val="00132A2F"/>
    <w:rsid w:val="00132B79"/>
    <w:rsid w:val="00132CC3"/>
    <w:rsid w:val="00132D0A"/>
    <w:rsid w:val="00132D45"/>
    <w:rsid w:val="00132D92"/>
    <w:rsid w:val="00132E1E"/>
    <w:rsid w:val="00132E21"/>
    <w:rsid w:val="00132FB1"/>
    <w:rsid w:val="00132FF0"/>
    <w:rsid w:val="00132FFA"/>
    <w:rsid w:val="00133067"/>
    <w:rsid w:val="0013307E"/>
    <w:rsid w:val="001330D2"/>
    <w:rsid w:val="001330DB"/>
    <w:rsid w:val="001330E9"/>
    <w:rsid w:val="00133114"/>
    <w:rsid w:val="00133118"/>
    <w:rsid w:val="0013314B"/>
    <w:rsid w:val="0013318A"/>
    <w:rsid w:val="001331B7"/>
    <w:rsid w:val="00133274"/>
    <w:rsid w:val="0013341E"/>
    <w:rsid w:val="00133608"/>
    <w:rsid w:val="00133618"/>
    <w:rsid w:val="0013363E"/>
    <w:rsid w:val="00133652"/>
    <w:rsid w:val="001336D1"/>
    <w:rsid w:val="00133763"/>
    <w:rsid w:val="001337B0"/>
    <w:rsid w:val="00133849"/>
    <w:rsid w:val="001338DD"/>
    <w:rsid w:val="00133924"/>
    <w:rsid w:val="00133986"/>
    <w:rsid w:val="00133991"/>
    <w:rsid w:val="00133B57"/>
    <w:rsid w:val="00133B89"/>
    <w:rsid w:val="00133C04"/>
    <w:rsid w:val="00133C13"/>
    <w:rsid w:val="00133CCF"/>
    <w:rsid w:val="00133CD3"/>
    <w:rsid w:val="00133D08"/>
    <w:rsid w:val="00133D0E"/>
    <w:rsid w:val="00133DC6"/>
    <w:rsid w:val="00133E3B"/>
    <w:rsid w:val="00133F1F"/>
    <w:rsid w:val="00133FC9"/>
    <w:rsid w:val="00134121"/>
    <w:rsid w:val="00134145"/>
    <w:rsid w:val="00134198"/>
    <w:rsid w:val="001341B3"/>
    <w:rsid w:val="001341B6"/>
    <w:rsid w:val="001341FC"/>
    <w:rsid w:val="00134267"/>
    <w:rsid w:val="00134381"/>
    <w:rsid w:val="001343F3"/>
    <w:rsid w:val="0013459F"/>
    <w:rsid w:val="001345CE"/>
    <w:rsid w:val="0013461D"/>
    <w:rsid w:val="00134625"/>
    <w:rsid w:val="00134691"/>
    <w:rsid w:val="00134719"/>
    <w:rsid w:val="00134751"/>
    <w:rsid w:val="0013479A"/>
    <w:rsid w:val="00134827"/>
    <w:rsid w:val="00134872"/>
    <w:rsid w:val="0013492B"/>
    <w:rsid w:val="001349B2"/>
    <w:rsid w:val="00134BCA"/>
    <w:rsid w:val="00134C15"/>
    <w:rsid w:val="00134CEE"/>
    <w:rsid w:val="00134D34"/>
    <w:rsid w:val="00134DB7"/>
    <w:rsid w:val="00134EFC"/>
    <w:rsid w:val="00134F0E"/>
    <w:rsid w:val="00134F14"/>
    <w:rsid w:val="00134F1E"/>
    <w:rsid w:val="00134F30"/>
    <w:rsid w:val="00134FC6"/>
    <w:rsid w:val="00134FF9"/>
    <w:rsid w:val="0013526A"/>
    <w:rsid w:val="0013527E"/>
    <w:rsid w:val="00135315"/>
    <w:rsid w:val="0013540B"/>
    <w:rsid w:val="00135486"/>
    <w:rsid w:val="001354D0"/>
    <w:rsid w:val="00135508"/>
    <w:rsid w:val="00135510"/>
    <w:rsid w:val="0013578B"/>
    <w:rsid w:val="001357B1"/>
    <w:rsid w:val="00135844"/>
    <w:rsid w:val="001358C6"/>
    <w:rsid w:val="00135A05"/>
    <w:rsid w:val="00135A48"/>
    <w:rsid w:val="00135A60"/>
    <w:rsid w:val="00135C42"/>
    <w:rsid w:val="00135D3D"/>
    <w:rsid w:val="00135DCB"/>
    <w:rsid w:val="00135E30"/>
    <w:rsid w:val="00135E79"/>
    <w:rsid w:val="00135EBD"/>
    <w:rsid w:val="00135EC8"/>
    <w:rsid w:val="00135EDD"/>
    <w:rsid w:val="00135F5B"/>
    <w:rsid w:val="00135F98"/>
    <w:rsid w:val="00135FDD"/>
    <w:rsid w:val="00135FE8"/>
    <w:rsid w:val="0013618E"/>
    <w:rsid w:val="001361D9"/>
    <w:rsid w:val="0013622C"/>
    <w:rsid w:val="00136244"/>
    <w:rsid w:val="0013625F"/>
    <w:rsid w:val="001362AF"/>
    <w:rsid w:val="001362C1"/>
    <w:rsid w:val="0013630F"/>
    <w:rsid w:val="00136321"/>
    <w:rsid w:val="0013632B"/>
    <w:rsid w:val="001363C9"/>
    <w:rsid w:val="00136517"/>
    <w:rsid w:val="0013657D"/>
    <w:rsid w:val="0013658A"/>
    <w:rsid w:val="001365A5"/>
    <w:rsid w:val="001365B0"/>
    <w:rsid w:val="001365CE"/>
    <w:rsid w:val="001365EE"/>
    <w:rsid w:val="0013662F"/>
    <w:rsid w:val="00136891"/>
    <w:rsid w:val="001368E6"/>
    <w:rsid w:val="00136923"/>
    <w:rsid w:val="00136939"/>
    <w:rsid w:val="00136B60"/>
    <w:rsid w:val="00136BDE"/>
    <w:rsid w:val="00136C33"/>
    <w:rsid w:val="00136C57"/>
    <w:rsid w:val="00136C9E"/>
    <w:rsid w:val="00136D86"/>
    <w:rsid w:val="00136D9D"/>
    <w:rsid w:val="00136F62"/>
    <w:rsid w:val="00136FCE"/>
    <w:rsid w:val="00136FFF"/>
    <w:rsid w:val="0013700A"/>
    <w:rsid w:val="001370C3"/>
    <w:rsid w:val="001372E8"/>
    <w:rsid w:val="00137380"/>
    <w:rsid w:val="001374A2"/>
    <w:rsid w:val="00137538"/>
    <w:rsid w:val="00137553"/>
    <w:rsid w:val="001376F0"/>
    <w:rsid w:val="0013774E"/>
    <w:rsid w:val="00137854"/>
    <w:rsid w:val="0013786F"/>
    <w:rsid w:val="00137925"/>
    <w:rsid w:val="0013796C"/>
    <w:rsid w:val="0013796F"/>
    <w:rsid w:val="00137975"/>
    <w:rsid w:val="00137A7D"/>
    <w:rsid w:val="00137BA4"/>
    <w:rsid w:val="00137BBD"/>
    <w:rsid w:val="00137C19"/>
    <w:rsid w:val="00137D0A"/>
    <w:rsid w:val="00137E17"/>
    <w:rsid w:val="00137E40"/>
    <w:rsid w:val="00137E7D"/>
    <w:rsid w:val="00137ECF"/>
    <w:rsid w:val="00137F1B"/>
    <w:rsid w:val="00137FEC"/>
    <w:rsid w:val="00140021"/>
    <w:rsid w:val="001400C1"/>
    <w:rsid w:val="0014012D"/>
    <w:rsid w:val="0014017B"/>
    <w:rsid w:val="00140193"/>
    <w:rsid w:val="001401E4"/>
    <w:rsid w:val="001401FC"/>
    <w:rsid w:val="0014020A"/>
    <w:rsid w:val="00140288"/>
    <w:rsid w:val="001402E5"/>
    <w:rsid w:val="001402FD"/>
    <w:rsid w:val="0014044D"/>
    <w:rsid w:val="001404E5"/>
    <w:rsid w:val="001404F0"/>
    <w:rsid w:val="0014054E"/>
    <w:rsid w:val="00140732"/>
    <w:rsid w:val="00140805"/>
    <w:rsid w:val="0014090D"/>
    <w:rsid w:val="001409AB"/>
    <w:rsid w:val="001409EE"/>
    <w:rsid w:val="00140AA1"/>
    <w:rsid w:val="00140B0B"/>
    <w:rsid w:val="00140B24"/>
    <w:rsid w:val="00140BDD"/>
    <w:rsid w:val="00140BE9"/>
    <w:rsid w:val="00140BFA"/>
    <w:rsid w:val="00140C17"/>
    <w:rsid w:val="00140C2D"/>
    <w:rsid w:val="00140CAD"/>
    <w:rsid w:val="00140D6F"/>
    <w:rsid w:val="00140DB4"/>
    <w:rsid w:val="00140DDD"/>
    <w:rsid w:val="00140F3B"/>
    <w:rsid w:val="00140F8F"/>
    <w:rsid w:val="00140FCD"/>
    <w:rsid w:val="00140FE6"/>
    <w:rsid w:val="00141022"/>
    <w:rsid w:val="00141116"/>
    <w:rsid w:val="0014111C"/>
    <w:rsid w:val="0014114A"/>
    <w:rsid w:val="001411C4"/>
    <w:rsid w:val="00141216"/>
    <w:rsid w:val="0014123E"/>
    <w:rsid w:val="001412F2"/>
    <w:rsid w:val="00141360"/>
    <w:rsid w:val="0014156B"/>
    <w:rsid w:val="00141588"/>
    <w:rsid w:val="0014163D"/>
    <w:rsid w:val="001416A8"/>
    <w:rsid w:val="0014171B"/>
    <w:rsid w:val="00141825"/>
    <w:rsid w:val="00141858"/>
    <w:rsid w:val="001418FD"/>
    <w:rsid w:val="0014192C"/>
    <w:rsid w:val="001419EF"/>
    <w:rsid w:val="00141AB3"/>
    <w:rsid w:val="00141AE1"/>
    <w:rsid w:val="00141B08"/>
    <w:rsid w:val="00141B6B"/>
    <w:rsid w:val="00141CE0"/>
    <w:rsid w:val="00141CF4"/>
    <w:rsid w:val="00141DA5"/>
    <w:rsid w:val="00141E0B"/>
    <w:rsid w:val="00141F4A"/>
    <w:rsid w:val="00141F78"/>
    <w:rsid w:val="00141FBA"/>
    <w:rsid w:val="00141FC0"/>
    <w:rsid w:val="00141FFB"/>
    <w:rsid w:val="001420FB"/>
    <w:rsid w:val="00142101"/>
    <w:rsid w:val="001421A4"/>
    <w:rsid w:val="001421DA"/>
    <w:rsid w:val="00142286"/>
    <w:rsid w:val="00142344"/>
    <w:rsid w:val="001423D2"/>
    <w:rsid w:val="0014245A"/>
    <w:rsid w:val="0014259A"/>
    <w:rsid w:val="001425A0"/>
    <w:rsid w:val="001425D8"/>
    <w:rsid w:val="00142741"/>
    <w:rsid w:val="0014278E"/>
    <w:rsid w:val="0014298E"/>
    <w:rsid w:val="00142991"/>
    <w:rsid w:val="00142AAC"/>
    <w:rsid w:val="00142BE3"/>
    <w:rsid w:val="00142C0E"/>
    <w:rsid w:val="00142C15"/>
    <w:rsid w:val="00142D27"/>
    <w:rsid w:val="00142D67"/>
    <w:rsid w:val="00142DA9"/>
    <w:rsid w:val="00142E3E"/>
    <w:rsid w:val="00142E49"/>
    <w:rsid w:val="00142E76"/>
    <w:rsid w:val="00143036"/>
    <w:rsid w:val="001430E2"/>
    <w:rsid w:val="00143115"/>
    <w:rsid w:val="00143182"/>
    <w:rsid w:val="001431CD"/>
    <w:rsid w:val="00143324"/>
    <w:rsid w:val="0014345F"/>
    <w:rsid w:val="001434E3"/>
    <w:rsid w:val="001434E9"/>
    <w:rsid w:val="00143563"/>
    <w:rsid w:val="0014358B"/>
    <w:rsid w:val="001435E3"/>
    <w:rsid w:val="001435FE"/>
    <w:rsid w:val="00143622"/>
    <w:rsid w:val="00143626"/>
    <w:rsid w:val="00143665"/>
    <w:rsid w:val="001437A6"/>
    <w:rsid w:val="00143980"/>
    <w:rsid w:val="001439A8"/>
    <w:rsid w:val="00143A52"/>
    <w:rsid w:val="00143B40"/>
    <w:rsid w:val="00143C29"/>
    <w:rsid w:val="00143C93"/>
    <w:rsid w:val="00143CD5"/>
    <w:rsid w:val="00143D11"/>
    <w:rsid w:val="00143D5A"/>
    <w:rsid w:val="00143D6C"/>
    <w:rsid w:val="00143DDE"/>
    <w:rsid w:val="00143FB7"/>
    <w:rsid w:val="00143FCC"/>
    <w:rsid w:val="00144075"/>
    <w:rsid w:val="001440EE"/>
    <w:rsid w:val="0014413A"/>
    <w:rsid w:val="00144350"/>
    <w:rsid w:val="001443AF"/>
    <w:rsid w:val="00144438"/>
    <w:rsid w:val="00144491"/>
    <w:rsid w:val="0014451E"/>
    <w:rsid w:val="00144563"/>
    <w:rsid w:val="0014456A"/>
    <w:rsid w:val="00144576"/>
    <w:rsid w:val="001447B1"/>
    <w:rsid w:val="0014483E"/>
    <w:rsid w:val="00144886"/>
    <w:rsid w:val="00144897"/>
    <w:rsid w:val="001448B6"/>
    <w:rsid w:val="001449A0"/>
    <w:rsid w:val="001449BD"/>
    <w:rsid w:val="001449F1"/>
    <w:rsid w:val="00144A96"/>
    <w:rsid w:val="00144AF3"/>
    <w:rsid w:val="00144B10"/>
    <w:rsid w:val="00144D1E"/>
    <w:rsid w:val="00144E33"/>
    <w:rsid w:val="00144EF4"/>
    <w:rsid w:val="00144F1D"/>
    <w:rsid w:val="00144F92"/>
    <w:rsid w:val="001450E4"/>
    <w:rsid w:val="0014513C"/>
    <w:rsid w:val="00145181"/>
    <w:rsid w:val="001451DF"/>
    <w:rsid w:val="00145219"/>
    <w:rsid w:val="00145229"/>
    <w:rsid w:val="00145258"/>
    <w:rsid w:val="00145283"/>
    <w:rsid w:val="0014528F"/>
    <w:rsid w:val="001453AA"/>
    <w:rsid w:val="001453AF"/>
    <w:rsid w:val="001453CF"/>
    <w:rsid w:val="00145489"/>
    <w:rsid w:val="0014548C"/>
    <w:rsid w:val="001454B3"/>
    <w:rsid w:val="00145573"/>
    <w:rsid w:val="001455CB"/>
    <w:rsid w:val="00145634"/>
    <w:rsid w:val="0014566D"/>
    <w:rsid w:val="001457FA"/>
    <w:rsid w:val="001457FC"/>
    <w:rsid w:val="0014580E"/>
    <w:rsid w:val="00145814"/>
    <w:rsid w:val="00145844"/>
    <w:rsid w:val="0014587F"/>
    <w:rsid w:val="0014589D"/>
    <w:rsid w:val="001458E0"/>
    <w:rsid w:val="00145921"/>
    <w:rsid w:val="00145936"/>
    <w:rsid w:val="00145947"/>
    <w:rsid w:val="00145957"/>
    <w:rsid w:val="0014597D"/>
    <w:rsid w:val="00145B3C"/>
    <w:rsid w:val="00145B87"/>
    <w:rsid w:val="00145BBF"/>
    <w:rsid w:val="00145BE9"/>
    <w:rsid w:val="00145C94"/>
    <w:rsid w:val="00145CF3"/>
    <w:rsid w:val="00145D47"/>
    <w:rsid w:val="00145D4D"/>
    <w:rsid w:val="00145D5A"/>
    <w:rsid w:val="00145D68"/>
    <w:rsid w:val="00145DA3"/>
    <w:rsid w:val="00145DFC"/>
    <w:rsid w:val="00145E57"/>
    <w:rsid w:val="00145E83"/>
    <w:rsid w:val="00145EFC"/>
    <w:rsid w:val="00145F5E"/>
    <w:rsid w:val="00145FE8"/>
    <w:rsid w:val="00146076"/>
    <w:rsid w:val="00146082"/>
    <w:rsid w:val="0014615B"/>
    <w:rsid w:val="001463F4"/>
    <w:rsid w:val="00146428"/>
    <w:rsid w:val="0014642E"/>
    <w:rsid w:val="001464F6"/>
    <w:rsid w:val="00146520"/>
    <w:rsid w:val="001465E0"/>
    <w:rsid w:val="001465ED"/>
    <w:rsid w:val="001466FE"/>
    <w:rsid w:val="00146732"/>
    <w:rsid w:val="001467BB"/>
    <w:rsid w:val="0014685C"/>
    <w:rsid w:val="0014686A"/>
    <w:rsid w:val="00146889"/>
    <w:rsid w:val="001468BC"/>
    <w:rsid w:val="001468C0"/>
    <w:rsid w:val="0014690D"/>
    <w:rsid w:val="00146910"/>
    <w:rsid w:val="00146980"/>
    <w:rsid w:val="00146A08"/>
    <w:rsid w:val="00146AF7"/>
    <w:rsid w:val="00146B10"/>
    <w:rsid w:val="00146B3C"/>
    <w:rsid w:val="00146B81"/>
    <w:rsid w:val="00146BA8"/>
    <w:rsid w:val="00146BAD"/>
    <w:rsid w:val="00146CE3"/>
    <w:rsid w:val="00146D52"/>
    <w:rsid w:val="00146E72"/>
    <w:rsid w:val="00146F15"/>
    <w:rsid w:val="00147079"/>
    <w:rsid w:val="001470F1"/>
    <w:rsid w:val="0014714C"/>
    <w:rsid w:val="00147152"/>
    <w:rsid w:val="0014719A"/>
    <w:rsid w:val="001471A2"/>
    <w:rsid w:val="0014724F"/>
    <w:rsid w:val="001472D0"/>
    <w:rsid w:val="0014746C"/>
    <w:rsid w:val="00147531"/>
    <w:rsid w:val="001476D8"/>
    <w:rsid w:val="00147820"/>
    <w:rsid w:val="0014789F"/>
    <w:rsid w:val="001478E1"/>
    <w:rsid w:val="00147919"/>
    <w:rsid w:val="00147927"/>
    <w:rsid w:val="001479C4"/>
    <w:rsid w:val="001479DF"/>
    <w:rsid w:val="001479E3"/>
    <w:rsid w:val="00147A0B"/>
    <w:rsid w:val="00147A97"/>
    <w:rsid w:val="00147B13"/>
    <w:rsid w:val="00147BA8"/>
    <w:rsid w:val="00147BE6"/>
    <w:rsid w:val="00147C8E"/>
    <w:rsid w:val="00147CDD"/>
    <w:rsid w:val="00147DE7"/>
    <w:rsid w:val="00147E3E"/>
    <w:rsid w:val="001500C5"/>
    <w:rsid w:val="001500E7"/>
    <w:rsid w:val="001500F9"/>
    <w:rsid w:val="00150168"/>
    <w:rsid w:val="001501B3"/>
    <w:rsid w:val="001501CC"/>
    <w:rsid w:val="001501FD"/>
    <w:rsid w:val="001502AA"/>
    <w:rsid w:val="00150308"/>
    <w:rsid w:val="00150335"/>
    <w:rsid w:val="00150342"/>
    <w:rsid w:val="001503A6"/>
    <w:rsid w:val="00150421"/>
    <w:rsid w:val="001504AE"/>
    <w:rsid w:val="00150509"/>
    <w:rsid w:val="00150536"/>
    <w:rsid w:val="00150662"/>
    <w:rsid w:val="00150669"/>
    <w:rsid w:val="0015069E"/>
    <w:rsid w:val="00150764"/>
    <w:rsid w:val="001507A1"/>
    <w:rsid w:val="001507BA"/>
    <w:rsid w:val="001507FC"/>
    <w:rsid w:val="001509B4"/>
    <w:rsid w:val="00150A0C"/>
    <w:rsid w:val="00150A59"/>
    <w:rsid w:val="00150BEC"/>
    <w:rsid w:val="00150C10"/>
    <w:rsid w:val="00150C8A"/>
    <w:rsid w:val="00150CD5"/>
    <w:rsid w:val="00150CDC"/>
    <w:rsid w:val="00150D0B"/>
    <w:rsid w:val="00150D2D"/>
    <w:rsid w:val="00150D44"/>
    <w:rsid w:val="00150D9F"/>
    <w:rsid w:val="00150FBC"/>
    <w:rsid w:val="00151041"/>
    <w:rsid w:val="00151072"/>
    <w:rsid w:val="0015107C"/>
    <w:rsid w:val="001510B5"/>
    <w:rsid w:val="00151113"/>
    <w:rsid w:val="00151183"/>
    <w:rsid w:val="0015119C"/>
    <w:rsid w:val="001512F7"/>
    <w:rsid w:val="0015137C"/>
    <w:rsid w:val="0015138D"/>
    <w:rsid w:val="001513B3"/>
    <w:rsid w:val="0015146E"/>
    <w:rsid w:val="0015151F"/>
    <w:rsid w:val="00151560"/>
    <w:rsid w:val="00151595"/>
    <w:rsid w:val="001515B5"/>
    <w:rsid w:val="001515DA"/>
    <w:rsid w:val="00151621"/>
    <w:rsid w:val="00151651"/>
    <w:rsid w:val="00151680"/>
    <w:rsid w:val="001516D4"/>
    <w:rsid w:val="00151741"/>
    <w:rsid w:val="001517BA"/>
    <w:rsid w:val="00151896"/>
    <w:rsid w:val="00151906"/>
    <w:rsid w:val="0015190A"/>
    <w:rsid w:val="001519A7"/>
    <w:rsid w:val="001519B1"/>
    <w:rsid w:val="00151A24"/>
    <w:rsid w:val="00151AA5"/>
    <w:rsid w:val="00151AAE"/>
    <w:rsid w:val="00151B24"/>
    <w:rsid w:val="00151BA2"/>
    <w:rsid w:val="00151BFF"/>
    <w:rsid w:val="00151C17"/>
    <w:rsid w:val="00151C70"/>
    <w:rsid w:val="00151CA6"/>
    <w:rsid w:val="00151CDE"/>
    <w:rsid w:val="00151D04"/>
    <w:rsid w:val="00151E28"/>
    <w:rsid w:val="00151E47"/>
    <w:rsid w:val="00151F3C"/>
    <w:rsid w:val="00151F9D"/>
    <w:rsid w:val="0015200D"/>
    <w:rsid w:val="00152012"/>
    <w:rsid w:val="00152055"/>
    <w:rsid w:val="00152148"/>
    <w:rsid w:val="00152174"/>
    <w:rsid w:val="001521D3"/>
    <w:rsid w:val="00152337"/>
    <w:rsid w:val="00152346"/>
    <w:rsid w:val="00152355"/>
    <w:rsid w:val="001523F2"/>
    <w:rsid w:val="001524BA"/>
    <w:rsid w:val="0015257C"/>
    <w:rsid w:val="00152621"/>
    <w:rsid w:val="001526DD"/>
    <w:rsid w:val="00152751"/>
    <w:rsid w:val="001528A0"/>
    <w:rsid w:val="001529D7"/>
    <w:rsid w:val="00152A04"/>
    <w:rsid w:val="00152A3A"/>
    <w:rsid w:val="00152A42"/>
    <w:rsid w:val="00152A6B"/>
    <w:rsid w:val="00152AA9"/>
    <w:rsid w:val="00152ACB"/>
    <w:rsid w:val="00152AE5"/>
    <w:rsid w:val="00152B57"/>
    <w:rsid w:val="00152B6C"/>
    <w:rsid w:val="00152B92"/>
    <w:rsid w:val="00152BFC"/>
    <w:rsid w:val="00152D09"/>
    <w:rsid w:val="00152DAB"/>
    <w:rsid w:val="00152E05"/>
    <w:rsid w:val="00152E3E"/>
    <w:rsid w:val="00153056"/>
    <w:rsid w:val="001530BA"/>
    <w:rsid w:val="001530CF"/>
    <w:rsid w:val="00153192"/>
    <w:rsid w:val="001531E6"/>
    <w:rsid w:val="00153257"/>
    <w:rsid w:val="0015326A"/>
    <w:rsid w:val="0015326C"/>
    <w:rsid w:val="001532C2"/>
    <w:rsid w:val="00153335"/>
    <w:rsid w:val="00153365"/>
    <w:rsid w:val="001533FE"/>
    <w:rsid w:val="0015341D"/>
    <w:rsid w:val="0015349E"/>
    <w:rsid w:val="001534D3"/>
    <w:rsid w:val="0015355F"/>
    <w:rsid w:val="00153562"/>
    <w:rsid w:val="001535E1"/>
    <w:rsid w:val="00153614"/>
    <w:rsid w:val="001536B7"/>
    <w:rsid w:val="00153717"/>
    <w:rsid w:val="0015374D"/>
    <w:rsid w:val="00153826"/>
    <w:rsid w:val="001538DB"/>
    <w:rsid w:val="001538E0"/>
    <w:rsid w:val="0015395F"/>
    <w:rsid w:val="001539E1"/>
    <w:rsid w:val="001539FF"/>
    <w:rsid w:val="00153B30"/>
    <w:rsid w:val="00153BC1"/>
    <w:rsid w:val="00153BC2"/>
    <w:rsid w:val="00153DA5"/>
    <w:rsid w:val="00153DD2"/>
    <w:rsid w:val="00153E18"/>
    <w:rsid w:val="00153EBA"/>
    <w:rsid w:val="00153FFD"/>
    <w:rsid w:val="0015413D"/>
    <w:rsid w:val="00154148"/>
    <w:rsid w:val="00154262"/>
    <w:rsid w:val="0015427E"/>
    <w:rsid w:val="00154344"/>
    <w:rsid w:val="001543CC"/>
    <w:rsid w:val="001543CF"/>
    <w:rsid w:val="0015441A"/>
    <w:rsid w:val="001544AE"/>
    <w:rsid w:val="00154539"/>
    <w:rsid w:val="001545D6"/>
    <w:rsid w:val="001545E1"/>
    <w:rsid w:val="00154779"/>
    <w:rsid w:val="001547C9"/>
    <w:rsid w:val="00154802"/>
    <w:rsid w:val="00154857"/>
    <w:rsid w:val="001548B4"/>
    <w:rsid w:val="00154A4B"/>
    <w:rsid w:val="00154C08"/>
    <w:rsid w:val="00154C58"/>
    <w:rsid w:val="00154CBD"/>
    <w:rsid w:val="00154CEA"/>
    <w:rsid w:val="00154D02"/>
    <w:rsid w:val="00154DBB"/>
    <w:rsid w:val="00154E15"/>
    <w:rsid w:val="00154E50"/>
    <w:rsid w:val="00154F4E"/>
    <w:rsid w:val="00154F99"/>
    <w:rsid w:val="0015506C"/>
    <w:rsid w:val="001550D5"/>
    <w:rsid w:val="001550EA"/>
    <w:rsid w:val="001550F5"/>
    <w:rsid w:val="0015514E"/>
    <w:rsid w:val="00155181"/>
    <w:rsid w:val="001551FC"/>
    <w:rsid w:val="0015524C"/>
    <w:rsid w:val="00155257"/>
    <w:rsid w:val="0015536A"/>
    <w:rsid w:val="001553CE"/>
    <w:rsid w:val="001553DB"/>
    <w:rsid w:val="001554A1"/>
    <w:rsid w:val="001554D7"/>
    <w:rsid w:val="0015557B"/>
    <w:rsid w:val="001555B8"/>
    <w:rsid w:val="00155706"/>
    <w:rsid w:val="0015579F"/>
    <w:rsid w:val="001557ED"/>
    <w:rsid w:val="0015582A"/>
    <w:rsid w:val="001558BF"/>
    <w:rsid w:val="00155907"/>
    <w:rsid w:val="001559A9"/>
    <w:rsid w:val="001559AC"/>
    <w:rsid w:val="00155B45"/>
    <w:rsid w:val="00155B58"/>
    <w:rsid w:val="00155B89"/>
    <w:rsid w:val="00155B8C"/>
    <w:rsid w:val="00155C51"/>
    <w:rsid w:val="00155CF2"/>
    <w:rsid w:val="00155E47"/>
    <w:rsid w:val="00155E4C"/>
    <w:rsid w:val="00155E52"/>
    <w:rsid w:val="00155ECC"/>
    <w:rsid w:val="00155F01"/>
    <w:rsid w:val="00155F46"/>
    <w:rsid w:val="00155F95"/>
    <w:rsid w:val="00155FE9"/>
    <w:rsid w:val="0015608B"/>
    <w:rsid w:val="00156092"/>
    <w:rsid w:val="00156174"/>
    <w:rsid w:val="001561AB"/>
    <w:rsid w:val="001561B9"/>
    <w:rsid w:val="0015622F"/>
    <w:rsid w:val="00156253"/>
    <w:rsid w:val="00156456"/>
    <w:rsid w:val="00156483"/>
    <w:rsid w:val="00156525"/>
    <w:rsid w:val="00156598"/>
    <w:rsid w:val="001565DA"/>
    <w:rsid w:val="00156694"/>
    <w:rsid w:val="0015669A"/>
    <w:rsid w:val="00156757"/>
    <w:rsid w:val="001567FE"/>
    <w:rsid w:val="00156810"/>
    <w:rsid w:val="001568A9"/>
    <w:rsid w:val="001568D3"/>
    <w:rsid w:val="00156960"/>
    <w:rsid w:val="00156968"/>
    <w:rsid w:val="0015696F"/>
    <w:rsid w:val="001569BF"/>
    <w:rsid w:val="001569DE"/>
    <w:rsid w:val="00156AE8"/>
    <w:rsid w:val="00156AFD"/>
    <w:rsid w:val="00156B1F"/>
    <w:rsid w:val="00156BD0"/>
    <w:rsid w:val="00156C63"/>
    <w:rsid w:val="00156CA1"/>
    <w:rsid w:val="00156DE9"/>
    <w:rsid w:val="00156E43"/>
    <w:rsid w:val="00156E47"/>
    <w:rsid w:val="00156E89"/>
    <w:rsid w:val="00156EB1"/>
    <w:rsid w:val="00156F05"/>
    <w:rsid w:val="00156F74"/>
    <w:rsid w:val="00157068"/>
    <w:rsid w:val="001570B5"/>
    <w:rsid w:val="00157121"/>
    <w:rsid w:val="0015713B"/>
    <w:rsid w:val="0015718A"/>
    <w:rsid w:val="001571C2"/>
    <w:rsid w:val="001572BE"/>
    <w:rsid w:val="0015731F"/>
    <w:rsid w:val="00157340"/>
    <w:rsid w:val="00157342"/>
    <w:rsid w:val="00157397"/>
    <w:rsid w:val="0015740E"/>
    <w:rsid w:val="00157462"/>
    <w:rsid w:val="001574CF"/>
    <w:rsid w:val="00157595"/>
    <w:rsid w:val="0015761A"/>
    <w:rsid w:val="00157644"/>
    <w:rsid w:val="00157671"/>
    <w:rsid w:val="00157696"/>
    <w:rsid w:val="001576E9"/>
    <w:rsid w:val="001576F1"/>
    <w:rsid w:val="0015771C"/>
    <w:rsid w:val="00157757"/>
    <w:rsid w:val="001577E6"/>
    <w:rsid w:val="00157874"/>
    <w:rsid w:val="0015791B"/>
    <w:rsid w:val="00157939"/>
    <w:rsid w:val="00157953"/>
    <w:rsid w:val="0015795E"/>
    <w:rsid w:val="001579FC"/>
    <w:rsid w:val="00157A17"/>
    <w:rsid w:val="00157A2D"/>
    <w:rsid w:val="00157A34"/>
    <w:rsid w:val="00157B38"/>
    <w:rsid w:val="00157DAD"/>
    <w:rsid w:val="00157E1E"/>
    <w:rsid w:val="00157E8B"/>
    <w:rsid w:val="00157EB1"/>
    <w:rsid w:val="00157EF9"/>
    <w:rsid w:val="00157EFD"/>
    <w:rsid w:val="00157F2B"/>
    <w:rsid w:val="00157FE4"/>
    <w:rsid w:val="001601E6"/>
    <w:rsid w:val="00160277"/>
    <w:rsid w:val="001602B3"/>
    <w:rsid w:val="001602E7"/>
    <w:rsid w:val="00160304"/>
    <w:rsid w:val="0016038B"/>
    <w:rsid w:val="001603E6"/>
    <w:rsid w:val="0016045F"/>
    <w:rsid w:val="0016049F"/>
    <w:rsid w:val="00160502"/>
    <w:rsid w:val="00160567"/>
    <w:rsid w:val="0016056A"/>
    <w:rsid w:val="001606E7"/>
    <w:rsid w:val="00160725"/>
    <w:rsid w:val="0016074C"/>
    <w:rsid w:val="0016077B"/>
    <w:rsid w:val="00160820"/>
    <w:rsid w:val="00160878"/>
    <w:rsid w:val="001608CC"/>
    <w:rsid w:val="001608F9"/>
    <w:rsid w:val="001609BB"/>
    <w:rsid w:val="00160A5E"/>
    <w:rsid w:val="00160B3C"/>
    <w:rsid w:val="00160B4D"/>
    <w:rsid w:val="00160B92"/>
    <w:rsid w:val="00160BB8"/>
    <w:rsid w:val="00160BCF"/>
    <w:rsid w:val="00160C89"/>
    <w:rsid w:val="00160D04"/>
    <w:rsid w:val="00160D36"/>
    <w:rsid w:val="00160D8C"/>
    <w:rsid w:val="00160DB7"/>
    <w:rsid w:val="00160E9C"/>
    <w:rsid w:val="00160EF6"/>
    <w:rsid w:val="00160F34"/>
    <w:rsid w:val="00161102"/>
    <w:rsid w:val="00161145"/>
    <w:rsid w:val="00161150"/>
    <w:rsid w:val="00161178"/>
    <w:rsid w:val="001611A7"/>
    <w:rsid w:val="0016123B"/>
    <w:rsid w:val="0016125C"/>
    <w:rsid w:val="001612A8"/>
    <w:rsid w:val="00161368"/>
    <w:rsid w:val="001613BF"/>
    <w:rsid w:val="00161436"/>
    <w:rsid w:val="00161508"/>
    <w:rsid w:val="0016153F"/>
    <w:rsid w:val="00161575"/>
    <w:rsid w:val="0016167B"/>
    <w:rsid w:val="001616FA"/>
    <w:rsid w:val="00161743"/>
    <w:rsid w:val="001617BA"/>
    <w:rsid w:val="001618A3"/>
    <w:rsid w:val="001618AF"/>
    <w:rsid w:val="00161985"/>
    <w:rsid w:val="001619AB"/>
    <w:rsid w:val="001619C1"/>
    <w:rsid w:val="00161A6A"/>
    <w:rsid w:val="00161ABD"/>
    <w:rsid w:val="00161B43"/>
    <w:rsid w:val="00161C33"/>
    <w:rsid w:val="00161CE6"/>
    <w:rsid w:val="00161D44"/>
    <w:rsid w:val="00161DA1"/>
    <w:rsid w:val="00161DAA"/>
    <w:rsid w:val="00161E43"/>
    <w:rsid w:val="00161EEC"/>
    <w:rsid w:val="00161F63"/>
    <w:rsid w:val="00161F91"/>
    <w:rsid w:val="00161F99"/>
    <w:rsid w:val="00161FB7"/>
    <w:rsid w:val="001620C5"/>
    <w:rsid w:val="001620ED"/>
    <w:rsid w:val="00162115"/>
    <w:rsid w:val="00162123"/>
    <w:rsid w:val="0016223C"/>
    <w:rsid w:val="00162390"/>
    <w:rsid w:val="001623C9"/>
    <w:rsid w:val="00162607"/>
    <w:rsid w:val="001626F2"/>
    <w:rsid w:val="00162762"/>
    <w:rsid w:val="001629AE"/>
    <w:rsid w:val="001629ED"/>
    <w:rsid w:val="00162A56"/>
    <w:rsid w:val="00162ADB"/>
    <w:rsid w:val="00162B1B"/>
    <w:rsid w:val="00162B68"/>
    <w:rsid w:val="00162C54"/>
    <w:rsid w:val="00162C9B"/>
    <w:rsid w:val="00162CDF"/>
    <w:rsid w:val="00162CE1"/>
    <w:rsid w:val="00162D3E"/>
    <w:rsid w:val="00162FED"/>
    <w:rsid w:val="00163048"/>
    <w:rsid w:val="00163080"/>
    <w:rsid w:val="001630B8"/>
    <w:rsid w:val="001630E8"/>
    <w:rsid w:val="00163126"/>
    <w:rsid w:val="0016315B"/>
    <w:rsid w:val="001631FE"/>
    <w:rsid w:val="00163315"/>
    <w:rsid w:val="0016335E"/>
    <w:rsid w:val="001633D4"/>
    <w:rsid w:val="00163458"/>
    <w:rsid w:val="0016347D"/>
    <w:rsid w:val="001634A6"/>
    <w:rsid w:val="00163536"/>
    <w:rsid w:val="00163591"/>
    <w:rsid w:val="00163672"/>
    <w:rsid w:val="001636C3"/>
    <w:rsid w:val="00163894"/>
    <w:rsid w:val="001638DE"/>
    <w:rsid w:val="0016393C"/>
    <w:rsid w:val="0016393E"/>
    <w:rsid w:val="00163943"/>
    <w:rsid w:val="001639E0"/>
    <w:rsid w:val="00163AC6"/>
    <w:rsid w:val="00163AF8"/>
    <w:rsid w:val="00163B48"/>
    <w:rsid w:val="00163B68"/>
    <w:rsid w:val="00163B6B"/>
    <w:rsid w:val="00163C18"/>
    <w:rsid w:val="00163C61"/>
    <w:rsid w:val="00163C7F"/>
    <w:rsid w:val="00163C84"/>
    <w:rsid w:val="00163D42"/>
    <w:rsid w:val="00163D61"/>
    <w:rsid w:val="00163DDB"/>
    <w:rsid w:val="00163E0B"/>
    <w:rsid w:val="00163E33"/>
    <w:rsid w:val="00163F53"/>
    <w:rsid w:val="00164033"/>
    <w:rsid w:val="001640DD"/>
    <w:rsid w:val="00164102"/>
    <w:rsid w:val="0016424B"/>
    <w:rsid w:val="001642A1"/>
    <w:rsid w:val="001642CE"/>
    <w:rsid w:val="0016431D"/>
    <w:rsid w:val="0016432A"/>
    <w:rsid w:val="00164348"/>
    <w:rsid w:val="001643A0"/>
    <w:rsid w:val="001644A8"/>
    <w:rsid w:val="001644C7"/>
    <w:rsid w:val="001644DE"/>
    <w:rsid w:val="00164514"/>
    <w:rsid w:val="00164521"/>
    <w:rsid w:val="0016453A"/>
    <w:rsid w:val="001645C8"/>
    <w:rsid w:val="00164744"/>
    <w:rsid w:val="00164781"/>
    <w:rsid w:val="0016484B"/>
    <w:rsid w:val="0016484D"/>
    <w:rsid w:val="00164B4B"/>
    <w:rsid w:val="00164BEB"/>
    <w:rsid w:val="00164C57"/>
    <w:rsid w:val="00164CE2"/>
    <w:rsid w:val="00164D5D"/>
    <w:rsid w:val="00164F67"/>
    <w:rsid w:val="00165003"/>
    <w:rsid w:val="0016504E"/>
    <w:rsid w:val="001650A2"/>
    <w:rsid w:val="00165119"/>
    <w:rsid w:val="00165168"/>
    <w:rsid w:val="00165242"/>
    <w:rsid w:val="0016528D"/>
    <w:rsid w:val="00165295"/>
    <w:rsid w:val="00165339"/>
    <w:rsid w:val="00165349"/>
    <w:rsid w:val="00165387"/>
    <w:rsid w:val="00165395"/>
    <w:rsid w:val="001653B0"/>
    <w:rsid w:val="001653D6"/>
    <w:rsid w:val="0016543C"/>
    <w:rsid w:val="001654E5"/>
    <w:rsid w:val="0016550E"/>
    <w:rsid w:val="001655A8"/>
    <w:rsid w:val="0016565B"/>
    <w:rsid w:val="001656BF"/>
    <w:rsid w:val="0016577B"/>
    <w:rsid w:val="00165817"/>
    <w:rsid w:val="0016584B"/>
    <w:rsid w:val="0016585D"/>
    <w:rsid w:val="001658C6"/>
    <w:rsid w:val="0016597C"/>
    <w:rsid w:val="001659F9"/>
    <w:rsid w:val="00165A50"/>
    <w:rsid w:val="00165A67"/>
    <w:rsid w:val="00165A7B"/>
    <w:rsid w:val="00165AEA"/>
    <w:rsid w:val="00165B07"/>
    <w:rsid w:val="00165B36"/>
    <w:rsid w:val="00165B46"/>
    <w:rsid w:val="00165BA9"/>
    <w:rsid w:val="00165BC3"/>
    <w:rsid w:val="00165BC6"/>
    <w:rsid w:val="00165C16"/>
    <w:rsid w:val="00165C24"/>
    <w:rsid w:val="00165C34"/>
    <w:rsid w:val="00165C3B"/>
    <w:rsid w:val="00165C65"/>
    <w:rsid w:val="00165C9D"/>
    <w:rsid w:val="00165DAE"/>
    <w:rsid w:val="00165DC2"/>
    <w:rsid w:val="00165DD7"/>
    <w:rsid w:val="00165EBD"/>
    <w:rsid w:val="00165F11"/>
    <w:rsid w:val="00165F3F"/>
    <w:rsid w:val="00165F58"/>
    <w:rsid w:val="00165FE5"/>
    <w:rsid w:val="00166084"/>
    <w:rsid w:val="0016619E"/>
    <w:rsid w:val="001661BD"/>
    <w:rsid w:val="00166213"/>
    <w:rsid w:val="00166216"/>
    <w:rsid w:val="0016632C"/>
    <w:rsid w:val="001663C1"/>
    <w:rsid w:val="00166425"/>
    <w:rsid w:val="001664DD"/>
    <w:rsid w:val="0016675E"/>
    <w:rsid w:val="0016676A"/>
    <w:rsid w:val="0016677E"/>
    <w:rsid w:val="0016683D"/>
    <w:rsid w:val="0016683E"/>
    <w:rsid w:val="00166903"/>
    <w:rsid w:val="0016695D"/>
    <w:rsid w:val="001669D3"/>
    <w:rsid w:val="00166A15"/>
    <w:rsid w:val="00166A5D"/>
    <w:rsid w:val="00166AF1"/>
    <w:rsid w:val="00166B24"/>
    <w:rsid w:val="00166C48"/>
    <w:rsid w:val="00166C8A"/>
    <w:rsid w:val="00166CBD"/>
    <w:rsid w:val="00166D71"/>
    <w:rsid w:val="00166D89"/>
    <w:rsid w:val="00166DFE"/>
    <w:rsid w:val="00166E68"/>
    <w:rsid w:val="00166E86"/>
    <w:rsid w:val="00166F88"/>
    <w:rsid w:val="00167025"/>
    <w:rsid w:val="00167143"/>
    <w:rsid w:val="0016715D"/>
    <w:rsid w:val="0016715F"/>
    <w:rsid w:val="001671CF"/>
    <w:rsid w:val="00167241"/>
    <w:rsid w:val="00167368"/>
    <w:rsid w:val="0016742D"/>
    <w:rsid w:val="0016747B"/>
    <w:rsid w:val="001674E6"/>
    <w:rsid w:val="001675C0"/>
    <w:rsid w:val="00167652"/>
    <w:rsid w:val="0016765B"/>
    <w:rsid w:val="0016767F"/>
    <w:rsid w:val="001676CA"/>
    <w:rsid w:val="001676E4"/>
    <w:rsid w:val="00167757"/>
    <w:rsid w:val="00167768"/>
    <w:rsid w:val="0016783C"/>
    <w:rsid w:val="00167858"/>
    <w:rsid w:val="001678F7"/>
    <w:rsid w:val="001679A6"/>
    <w:rsid w:val="00167A11"/>
    <w:rsid w:val="00167A16"/>
    <w:rsid w:val="00167AF2"/>
    <w:rsid w:val="00167B3A"/>
    <w:rsid w:val="00167B8D"/>
    <w:rsid w:val="00167B9E"/>
    <w:rsid w:val="00167BC2"/>
    <w:rsid w:val="00167BCB"/>
    <w:rsid w:val="00167CBC"/>
    <w:rsid w:val="00167CC2"/>
    <w:rsid w:val="00167CEE"/>
    <w:rsid w:val="00167CF0"/>
    <w:rsid w:val="00167D31"/>
    <w:rsid w:val="00167DD0"/>
    <w:rsid w:val="00167DF5"/>
    <w:rsid w:val="00167E2E"/>
    <w:rsid w:val="00167EC4"/>
    <w:rsid w:val="00167F82"/>
    <w:rsid w:val="00170083"/>
    <w:rsid w:val="001700A6"/>
    <w:rsid w:val="00170108"/>
    <w:rsid w:val="00170242"/>
    <w:rsid w:val="0017025A"/>
    <w:rsid w:val="00170377"/>
    <w:rsid w:val="0017049B"/>
    <w:rsid w:val="00170502"/>
    <w:rsid w:val="00170544"/>
    <w:rsid w:val="0017056B"/>
    <w:rsid w:val="001705AC"/>
    <w:rsid w:val="00170630"/>
    <w:rsid w:val="00170654"/>
    <w:rsid w:val="001706A9"/>
    <w:rsid w:val="001706FD"/>
    <w:rsid w:val="00170983"/>
    <w:rsid w:val="001709E2"/>
    <w:rsid w:val="00170A89"/>
    <w:rsid w:val="00170B8C"/>
    <w:rsid w:val="00170CA0"/>
    <w:rsid w:val="00170D3F"/>
    <w:rsid w:val="00170D77"/>
    <w:rsid w:val="00170DC2"/>
    <w:rsid w:val="00170DF0"/>
    <w:rsid w:val="00170E0A"/>
    <w:rsid w:val="00170E0C"/>
    <w:rsid w:val="00170E31"/>
    <w:rsid w:val="00170EB9"/>
    <w:rsid w:val="00170F8C"/>
    <w:rsid w:val="00170FC8"/>
    <w:rsid w:val="0017101E"/>
    <w:rsid w:val="00171032"/>
    <w:rsid w:val="00171104"/>
    <w:rsid w:val="00171141"/>
    <w:rsid w:val="00171146"/>
    <w:rsid w:val="0017115B"/>
    <w:rsid w:val="00171177"/>
    <w:rsid w:val="00171234"/>
    <w:rsid w:val="00171280"/>
    <w:rsid w:val="00171391"/>
    <w:rsid w:val="00171458"/>
    <w:rsid w:val="001714AB"/>
    <w:rsid w:val="0017167B"/>
    <w:rsid w:val="001716BE"/>
    <w:rsid w:val="00171744"/>
    <w:rsid w:val="00171793"/>
    <w:rsid w:val="0017181C"/>
    <w:rsid w:val="0017185A"/>
    <w:rsid w:val="001718AB"/>
    <w:rsid w:val="001718BD"/>
    <w:rsid w:val="0017196A"/>
    <w:rsid w:val="0017196F"/>
    <w:rsid w:val="001719B6"/>
    <w:rsid w:val="001719C4"/>
    <w:rsid w:val="001719CA"/>
    <w:rsid w:val="001719CF"/>
    <w:rsid w:val="001719EF"/>
    <w:rsid w:val="00171A9D"/>
    <w:rsid w:val="00171B0E"/>
    <w:rsid w:val="00171B65"/>
    <w:rsid w:val="00171C38"/>
    <w:rsid w:val="00171C80"/>
    <w:rsid w:val="00171D50"/>
    <w:rsid w:val="00171D62"/>
    <w:rsid w:val="00171D67"/>
    <w:rsid w:val="00171D91"/>
    <w:rsid w:val="00171D93"/>
    <w:rsid w:val="00171E16"/>
    <w:rsid w:val="00171F49"/>
    <w:rsid w:val="00171FC9"/>
    <w:rsid w:val="00171FE7"/>
    <w:rsid w:val="00172026"/>
    <w:rsid w:val="001720A3"/>
    <w:rsid w:val="001720F7"/>
    <w:rsid w:val="00172135"/>
    <w:rsid w:val="0017217B"/>
    <w:rsid w:val="001721F0"/>
    <w:rsid w:val="0017227F"/>
    <w:rsid w:val="001722FE"/>
    <w:rsid w:val="00172323"/>
    <w:rsid w:val="001723F2"/>
    <w:rsid w:val="0017240B"/>
    <w:rsid w:val="001724E0"/>
    <w:rsid w:val="001724F1"/>
    <w:rsid w:val="00172573"/>
    <w:rsid w:val="001725A6"/>
    <w:rsid w:val="00172702"/>
    <w:rsid w:val="0017276B"/>
    <w:rsid w:val="001727A7"/>
    <w:rsid w:val="00172829"/>
    <w:rsid w:val="0017283D"/>
    <w:rsid w:val="001728F9"/>
    <w:rsid w:val="00172982"/>
    <w:rsid w:val="00172A1B"/>
    <w:rsid w:val="00172A3F"/>
    <w:rsid w:val="00172A80"/>
    <w:rsid w:val="00172A98"/>
    <w:rsid w:val="00172AE9"/>
    <w:rsid w:val="00172C76"/>
    <w:rsid w:val="00172E6F"/>
    <w:rsid w:val="00172FCC"/>
    <w:rsid w:val="001730D2"/>
    <w:rsid w:val="001730DA"/>
    <w:rsid w:val="0017318F"/>
    <w:rsid w:val="001731C5"/>
    <w:rsid w:val="0017329F"/>
    <w:rsid w:val="001732A9"/>
    <w:rsid w:val="0017337A"/>
    <w:rsid w:val="001734FD"/>
    <w:rsid w:val="00173502"/>
    <w:rsid w:val="00173598"/>
    <w:rsid w:val="00173751"/>
    <w:rsid w:val="00173792"/>
    <w:rsid w:val="00173841"/>
    <w:rsid w:val="001738B5"/>
    <w:rsid w:val="001738BD"/>
    <w:rsid w:val="001738C8"/>
    <w:rsid w:val="001738FA"/>
    <w:rsid w:val="0017391B"/>
    <w:rsid w:val="001739F6"/>
    <w:rsid w:val="00173A3C"/>
    <w:rsid w:val="00173A69"/>
    <w:rsid w:val="00173AA9"/>
    <w:rsid w:val="00173B2C"/>
    <w:rsid w:val="00173EAD"/>
    <w:rsid w:val="00173EAF"/>
    <w:rsid w:val="00173EB1"/>
    <w:rsid w:val="00173EC3"/>
    <w:rsid w:val="00174090"/>
    <w:rsid w:val="001740CF"/>
    <w:rsid w:val="00174127"/>
    <w:rsid w:val="0017420E"/>
    <w:rsid w:val="001742BD"/>
    <w:rsid w:val="0017445A"/>
    <w:rsid w:val="0017493F"/>
    <w:rsid w:val="00174AC1"/>
    <w:rsid w:val="00174B18"/>
    <w:rsid w:val="00174B7E"/>
    <w:rsid w:val="00174C10"/>
    <w:rsid w:val="00174C30"/>
    <w:rsid w:val="00174CFD"/>
    <w:rsid w:val="00174D18"/>
    <w:rsid w:val="00174D97"/>
    <w:rsid w:val="00174FF0"/>
    <w:rsid w:val="001750BC"/>
    <w:rsid w:val="001750ED"/>
    <w:rsid w:val="00175266"/>
    <w:rsid w:val="001752B8"/>
    <w:rsid w:val="00175552"/>
    <w:rsid w:val="0017558C"/>
    <w:rsid w:val="00175599"/>
    <w:rsid w:val="0017564E"/>
    <w:rsid w:val="00175735"/>
    <w:rsid w:val="00175799"/>
    <w:rsid w:val="001757CC"/>
    <w:rsid w:val="00175825"/>
    <w:rsid w:val="00175899"/>
    <w:rsid w:val="001758F8"/>
    <w:rsid w:val="0017593A"/>
    <w:rsid w:val="00175951"/>
    <w:rsid w:val="001759DE"/>
    <w:rsid w:val="001759DF"/>
    <w:rsid w:val="00175BD2"/>
    <w:rsid w:val="00175C16"/>
    <w:rsid w:val="00175D28"/>
    <w:rsid w:val="00175E12"/>
    <w:rsid w:val="00175E3F"/>
    <w:rsid w:val="00175EE1"/>
    <w:rsid w:val="00175F50"/>
    <w:rsid w:val="00175FDF"/>
    <w:rsid w:val="00176006"/>
    <w:rsid w:val="00176089"/>
    <w:rsid w:val="00176092"/>
    <w:rsid w:val="001762D3"/>
    <w:rsid w:val="00176351"/>
    <w:rsid w:val="001764C6"/>
    <w:rsid w:val="00176643"/>
    <w:rsid w:val="00176671"/>
    <w:rsid w:val="0017671B"/>
    <w:rsid w:val="00176768"/>
    <w:rsid w:val="001767DB"/>
    <w:rsid w:val="001767FE"/>
    <w:rsid w:val="0017684F"/>
    <w:rsid w:val="001769D5"/>
    <w:rsid w:val="00176A26"/>
    <w:rsid w:val="00176AF0"/>
    <w:rsid w:val="00176B78"/>
    <w:rsid w:val="00176BEB"/>
    <w:rsid w:val="00176C1A"/>
    <w:rsid w:val="00176C40"/>
    <w:rsid w:val="00176C77"/>
    <w:rsid w:val="00176CD6"/>
    <w:rsid w:val="00176D88"/>
    <w:rsid w:val="00176DEE"/>
    <w:rsid w:val="00176E38"/>
    <w:rsid w:val="00176E45"/>
    <w:rsid w:val="00176E57"/>
    <w:rsid w:val="00176EA2"/>
    <w:rsid w:val="00176F18"/>
    <w:rsid w:val="00176F50"/>
    <w:rsid w:val="00176F5B"/>
    <w:rsid w:val="00176F8C"/>
    <w:rsid w:val="00176FB1"/>
    <w:rsid w:val="00177011"/>
    <w:rsid w:val="00177042"/>
    <w:rsid w:val="00177062"/>
    <w:rsid w:val="0017707B"/>
    <w:rsid w:val="00177120"/>
    <w:rsid w:val="0017726D"/>
    <w:rsid w:val="001772D3"/>
    <w:rsid w:val="0017742D"/>
    <w:rsid w:val="00177530"/>
    <w:rsid w:val="00177551"/>
    <w:rsid w:val="00177606"/>
    <w:rsid w:val="0017765F"/>
    <w:rsid w:val="00177669"/>
    <w:rsid w:val="001776AD"/>
    <w:rsid w:val="00177701"/>
    <w:rsid w:val="00177723"/>
    <w:rsid w:val="00177752"/>
    <w:rsid w:val="0017787B"/>
    <w:rsid w:val="00177894"/>
    <w:rsid w:val="001779C0"/>
    <w:rsid w:val="001779F5"/>
    <w:rsid w:val="00177B88"/>
    <w:rsid w:val="00177BD5"/>
    <w:rsid w:val="00177C1C"/>
    <w:rsid w:val="00177C32"/>
    <w:rsid w:val="00177C40"/>
    <w:rsid w:val="00177C60"/>
    <w:rsid w:val="00177D98"/>
    <w:rsid w:val="00177E8F"/>
    <w:rsid w:val="00177FA8"/>
    <w:rsid w:val="00177FAB"/>
    <w:rsid w:val="00177FC1"/>
    <w:rsid w:val="00180084"/>
    <w:rsid w:val="00180099"/>
    <w:rsid w:val="001800EC"/>
    <w:rsid w:val="001801B7"/>
    <w:rsid w:val="0018023D"/>
    <w:rsid w:val="0018031D"/>
    <w:rsid w:val="00180361"/>
    <w:rsid w:val="00180377"/>
    <w:rsid w:val="00180469"/>
    <w:rsid w:val="001805F0"/>
    <w:rsid w:val="0018062B"/>
    <w:rsid w:val="00180637"/>
    <w:rsid w:val="001806D5"/>
    <w:rsid w:val="00180752"/>
    <w:rsid w:val="001807E2"/>
    <w:rsid w:val="001807E5"/>
    <w:rsid w:val="00180828"/>
    <w:rsid w:val="0018083F"/>
    <w:rsid w:val="0018085A"/>
    <w:rsid w:val="001808A4"/>
    <w:rsid w:val="001808F6"/>
    <w:rsid w:val="001809E2"/>
    <w:rsid w:val="00180A2B"/>
    <w:rsid w:val="00180A32"/>
    <w:rsid w:val="00180A75"/>
    <w:rsid w:val="00180A79"/>
    <w:rsid w:val="00180AF5"/>
    <w:rsid w:val="00180B57"/>
    <w:rsid w:val="00180C67"/>
    <w:rsid w:val="00180D2B"/>
    <w:rsid w:val="00180E77"/>
    <w:rsid w:val="00180EA5"/>
    <w:rsid w:val="00180F95"/>
    <w:rsid w:val="0018107F"/>
    <w:rsid w:val="00181089"/>
    <w:rsid w:val="0018115B"/>
    <w:rsid w:val="0018116D"/>
    <w:rsid w:val="00181197"/>
    <w:rsid w:val="001812AA"/>
    <w:rsid w:val="001812E9"/>
    <w:rsid w:val="00181368"/>
    <w:rsid w:val="001813BF"/>
    <w:rsid w:val="0018148A"/>
    <w:rsid w:val="00181528"/>
    <w:rsid w:val="0018159F"/>
    <w:rsid w:val="001815C5"/>
    <w:rsid w:val="001815EE"/>
    <w:rsid w:val="001816F5"/>
    <w:rsid w:val="001816FB"/>
    <w:rsid w:val="0018171D"/>
    <w:rsid w:val="00181780"/>
    <w:rsid w:val="0018195A"/>
    <w:rsid w:val="001819D9"/>
    <w:rsid w:val="00181A10"/>
    <w:rsid w:val="00181BA4"/>
    <w:rsid w:val="00181C5C"/>
    <w:rsid w:val="00181C89"/>
    <w:rsid w:val="00181D0F"/>
    <w:rsid w:val="00181E79"/>
    <w:rsid w:val="00181EA0"/>
    <w:rsid w:val="00181F23"/>
    <w:rsid w:val="00182014"/>
    <w:rsid w:val="001820F8"/>
    <w:rsid w:val="001820FD"/>
    <w:rsid w:val="00182107"/>
    <w:rsid w:val="00182243"/>
    <w:rsid w:val="0018224B"/>
    <w:rsid w:val="0018226C"/>
    <w:rsid w:val="00182311"/>
    <w:rsid w:val="00182351"/>
    <w:rsid w:val="00182355"/>
    <w:rsid w:val="00182386"/>
    <w:rsid w:val="001823AD"/>
    <w:rsid w:val="001823B4"/>
    <w:rsid w:val="001823C8"/>
    <w:rsid w:val="0018252A"/>
    <w:rsid w:val="0018259C"/>
    <w:rsid w:val="001825B7"/>
    <w:rsid w:val="00182615"/>
    <w:rsid w:val="001826DC"/>
    <w:rsid w:val="0018276B"/>
    <w:rsid w:val="0018287A"/>
    <w:rsid w:val="001828E2"/>
    <w:rsid w:val="001829CB"/>
    <w:rsid w:val="001829FC"/>
    <w:rsid w:val="00182A49"/>
    <w:rsid w:val="00182B33"/>
    <w:rsid w:val="00182BA8"/>
    <w:rsid w:val="00182BB1"/>
    <w:rsid w:val="00182CA7"/>
    <w:rsid w:val="00182D1D"/>
    <w:rsid w:val="00182D48"/>
    <w:rsid w:val="00182D9D"/>
    <w:rsid w:val="00182EDD"/>
    <w:rsid w:val="00182EE2"/>
    <w:rsid w:val="00182F64"/>
    <w:rsid w:val="00182FF1"/>
    <w:rsid w:val="00182FFF"/>
    <w:rsid w:val="0018305F"/>
    <w:rsid w:val="0018308E"/>
    <w:rsid w:val="001830ED"/>
    <w:rsid w:val="00183151"/>
    <w:rsid w:val="001831A1"/>
    <w:rsid w:val="00183209"/>
    <w:rsid w:val="001832A1"/>
    <w:rsid w:val="001832A8"/>
    <w:rsid w:val="001832AC"/>
    <w:rsid w:val="001833C0"/>
    <w:rsid w:val="00183481"/>
    <w:rsid w:val="001834E3"/>
    <w:rsid w:val="0018352F"/>
    <w:rsid w:val="00183560"/>
    <w:rsid w:val="0018359F"/>
    <w:rsid w:val="001835F7"/>
    <w:rsid w:val="00183655"/>
    <w:rsid w:val="00183667"/>
    <w:rsid w:val="0018369E"/>
    <w:rsid w:val="001836F0"/>
    <w:rsid w:val="001837B7"/>
    <w:rsid w:val="00183814"/>
    <w:rsid w:val="0018388F"/>
    <w:rsid w:val="0018390C"/>
    <w:rsid w:val="001839AE"/>
    <w:rsid w:val="001839CD"/>
    <w:rsid w:val="00183A41"/>
    <w:rsid w:val="00183A59"/>
    <w:rsid w:val="00183B13"/>
    <w:rsid w:val="00183C0C"/>
    <w:rsid w:val="00183C66"/>
    <w:rsid w:val="00183CC7"/>
    <w:rsid w:val="00183D21"/>
    <w:rsid w:val="00183DA6"/>
    <w:rsid w:val="00183DAB"/>
    <w:rsid w:val="00183DD6"/>
    <w:rsid w:val="00183DFA"/>
    <w:rsid w:val="00183E4C"/>
    <w:rsid w:val="00183E72"/>
    <w:rsid w:val="001840B4"/>
    <w:rsid w:val="00184113"/>
    <w:rsid w:val="00184143"/>
    <w:rsid w:val="0018423F"/>
    <w:rsid w:val="00184286"/>
    <w:rsid w:val="0018428F"/>
    <w:rsid w:val="001843BD"/>
    <w:rsid w:val="001844BA"/>
    <w:rsid w:val="001844E7"/>
    <w:rsid w:val="001844F6"/>
    <w:rsid w:val="001844FB"/>
    <w:rsid w:val="00184582"/>
    <w:rsid w:val="001845BA"/>
    <w:rsid w:val="001845CC"/>
    <w:rsid w:val="0018466D"/>
    <w:rsid w:val="001846B3"/>
    <w:rsid w:val="0018473F"/>
    <w:rsid w:val="0018475A"/>
    <w:rsid w:val="0018490B"/>
    <w:rsid w:val="00184930"/>
    <w:rsid w:val="001849A3"/>
    <w:rsid w:val="00184A52"/>
    <w:rsid w:val="00184A69"/>
    <w:rsid w:val="00184BE7"/>
    <w:rsid w:val="00184C11"/>
    <w:rsid w:val="00184D56"/>
    <w:rsid w:val="00184DC7"/>
    <w:rsid w:val="00184E03"/>
    <w:rsid w:val="00184E91"/>
    <w:rsid w:val="00184EFA"/>
    <w:rsid w:val="00184F10"/>
    <w:rsid w:val="00184F4F"/>
    <w:rsid w:val="00184FE4"/>
    <w:rsid w:val="00185002"/>
    <w:rsid w:val="0018500C"/>
    <w:rsid w:val="00185284"/>
    <w:rsid w:val="00185289"/>
    <w:rsid w:val="001852F3"/>
    <w:rsid w:val="0018534C"/>
    <w:rsid w:val="0018535F"/>
    <w:rsid w:val="001853BD"/>
    <w:rsid w:val="001853F2"/>
    <w:rsid w:val="00185459"/>
    <w:rsid w:val="0018551E"/>
    <w:rsid w:val="0018552B"/>
    <w:rsid w:val="00185585"/>
    <w:rsid w:val="001855BF"/>
    <w:rsid w:val="001856E4"/>
    <w:rsid w:val="00185703"/>
    <w:rsid w:val="00185747"/>
    <w:rsid w:val="00185896"/>
    <w:rsid w:val="001859CF"/>
    <w:rsid w:val="001859E3"/>
    <w:rsid w:val="00185A49"/>
    <w:rsid w:val="00185A7F"/>
    <w:rsid w:val="00185A85"/>
    <w:rsid w:val="00185A94"/>
    <w:rsid w:val="00185AB3"/>
    <w:rsid w:val="00185B05"/>
    <w:rsid w:val="00185BBF"/>
    <w:rsid w:val="00185C23"/>
    <w:rsid w:val="00185C56"/>
    <w:rsid w:val="00185D91"/>
    <w:rsid w:val="00185D9A"/>
    <w:rsid w:val="00185E02"/>
    <w:rsid w:val="00185E9D"/>
    <w:rsid w:val="00185EC3"/>
    <w:rsid w:val="00185EC5"/>
    <w:rsid w:val="00185ED1"/>
    <w:rsid w:val="00185F89"/>
    <w:rsid w:val="00185FA0"/>
    <w:rsid w:val="001861FD"/>
    <w:rsid w:val="00186216"/>
    <w:rsid w:val="001862A8"/>
    <w:rsid w:val="001863B3"/>
    <w:rsid w:val="001863DC"/>
    <w:rsid w:val="00186425"/>
    <w:rsid w:val="001864D6"/>
    <w:rsid w:val="00186502"/>
    <w:rsid w:val="00186570"/>
    <w:rsid w:val="001865EA"/>
    <w:rsid w:val="001865F2"/>
    <w:rsid w:val="0018667B"/>
    <w:rsid w:val="001866B4"/>
    <w:rsid w:val="001866EE"/>
    <w:rsid w:val="00186703"/>
    <w:rsid w:val="00186754"/>
    <w:rsid w:val="0018681D"/>
    <w:rsid w:val="0018686F"/>
    <w:rsid w:val="00186928"/>
    <w:rsid w:val="00186986"/>
    <w:rsid w:val="00186989"/>
    <w:rsid w:val="001869BE"/>
    <w:rsid w:val="001869CB"/>
    <w:rsid w:val="00186BE6"/>
    <w:rsid w:val="00186CF7"/>
    <w:rsid w:val="00186D6F"/>
    <w:rsid w:val="00186D7E"/>
    <w:rsid w:val="00186E2F"/>
    <w:rsid w:val="00186E72"/>
    <w:rsid w:val="00186EA6"/>
    <w:rsid w:val="00186EF0"/>
    <w:rsid w:val="00186F22"/>
    <w:rsid w:val="00186F35"/>
    <w:rsid w:val="00186F44"/>
    <w:rsid w:val="00186F46"/>
    <w:rsid w:val="00186FFC"/>
    <w:rsid w:val="00187109"/>
    <w:rsid w:val="0018712E"/>
    <w:rsid w:val="00187141"/>
    <w:rsid w:val="00187166"/>
    <w:rsid w:val="00187189"/>
    <w:rsid w:val="00187289"/>
    <w:rsid w:val="0018729C"/>
    <w:rsid w:val="001872DD"/>
    <w:rsid w:val="0018738C"/>
    <w:rsid w:val="0018739E"/>
    <w:rsid w:val="00187454"/>
    <w:rsid w:val="00187489"/>
    <w:rsid w:val="001874DA"/>
    <w:rsid w:val="001875F9"/>
    <w:rsid w:val="00187841"/>
    <w:rsid w:val="001878FB"/>
    <w:rsid w:val="00187909"/>
    <w:rsid w:val="00187939"/>
    <w:rsid w:val="00187957"/>
    <w:rsid w:val="001879BF"/>
    <w:rsid w:val="00187A31"/>
    <w:rsid w:val="00187A83"/>
    <w:rsid w:val="00187A8B"/>
    <w:rsid w:val="00187AA3"/>
    <w:rsid w:val="00187C6D"/>
    <w:rsid w:val="00187C73"/>
    <w:rsid w:val="00187D19"/>
    <w:rsid w:val="00187D3A"/>
    <w:rsid w:val="00187DEB"/>
    <w:rsid w:val="00187E23"/>
    <w:rsid w:val="00187E5D"/>
    <w:rsid w:val="00187E73"/>
    <w:rsid w:val="00187EB2"/>
    <w:rsid w:val="00187FDE"/>
    <w:rsid w:val="0019000D"/>
    <w:rsid w:val="0019002E"/>
    <w:rsid w:val="0019008D"/>
    <w:rsid w:val="001900BC"/>
    <w:rsid w:val="001901F2"/>
    <w:rsid w:val="001901FC"/>
    <w:rsid w:val="0019020F"/>
    <w:rsid w:val="00190235"/>
    <w:rsid w:val="00190245"/>
    <w:rsid w:val="00190322"/>
    <w:rsid w:val="00190352"/>
    <w:rsid w:val="00190394"/>
    <w:rsid w:val="001903D6"/>
    <w:rsid w:val="001904C5"/>
    <w:rsid w:val="00190573"/>
    <w:rsid w:val="001905C1"/>
    <w:rsid w:val="00190640"/>
    <w:rsid w:val="0019066F"/>
    <w:rsid w:val="001906A3"/>
    <w:rsid w:val="0019070A"/>
    <w:rsid w:val="0019077F"/>
    <w:rsid w:val="0019081A"/>
    <w:rsid w:val="001908A2"/>
    <w:rsid w:val="00190920"/>
    <w:rsid w:val="00190971"/>
    <w:rsid w:val="00190A40"/>
    <w:rsid w:val="00190A89"/>
    <w:rsid w:val="00190B16"/>
    <w:rsid w:val="00190B3A"/>
    <w:rsid w:val="00190BB5"/>
    <w:rsid w:val="00190BFA"/>
    <w:rsid w:val="00190CC5"/>
    <w:rsid w:val="00190CD8"/>
    <w:rsid w:val="00190D2F"/>
    <w:rsid w:val="00190D81"/>
    <w:rsid w:val="00190D91"/>
    <w:rsid w:val="00190E31"/>
    <w:rsid w:val="00190EA3"/>
    <w:rsid w:val="00190EA9"/>
    <w:rsid w:val="00190F87"/>
    <w:rsid w:val="00190FD9"/>
    <w:rsid w:val="001911C5"/>
    <w:rsid w:val="00191274"/>
    <w:rsid w:val="00191297"/>
    <w:rsid w:val="001913A2"/>
    <w:rsid w:val="00191766"/>
    <w:rsid w:val="001917BD"/>
    <w:rsid w:val="001917DE"/>
    <w:rsid w:val="0019197C"/>
    <w:rsid w:val="0019198C"/>
    <w:rsid w:val="00191995"/>
    <w:rsid w:val="001919B3"/>
    <w:rsid w:val="001919BB"/>
    <w:rsid w:val="001919FF"/>
    <w:rsid w:val="00191ABC"/>
    <w:rsid w:val="00191C0D"/>
    <w:rsid w:val="00191C42"/>
    <w:rsid w:val="00191D45"/>
    <w:rsid w:val="00191DE3"/>
    <w:rsid w:val="00191E1B"/>
    <w:rsid w:val="00191E75"/>
    <w:rsid w:val="00191F0F"/>
    <w:rsid w:val="00191F1C"/>
    <w:rsid w:val="00192013"/>
    <w:rsid w:val="0019201E"/>
    <w:rsid w:val="0019202A"/>
    <w:rsid w:val="001920A0"/>
    <w:rsid w:val="001920AF"/>
    <w:rsid w:val="0019212F"/>
    <w:rsid w:val="00192158"/>
    <w:rsid w:val="0019220B"/>
    <w:rsid w:val="0019220D"/>
    <w:rsid w:val="001922A5"/>
    <w:rsid w:val="001922CD"/>
    <w:rsid w:val="00192300"/>
    <w:rsid w:val="00192301"/>
    <w:rsid w:val="00192550"/>
    <w:rsid w:val="00192604"/>
    <w:rsid w:val="00192606"/>
    <w:rsid w:val="00192617"/>
    <w:rsid w:val="00192772"/>
    <w:rsid w:val="0019279E"/>
    <w:rsid w:val="0019284E"/>
    <w:rsid w:val="0019296C"/>
    <w:rsid w:val="00192A71"/>
    <w:rsid w:val="00192AD5"/>
    <w:rsid w:val="00192AD8"/>
    <w:rsid w:val="00192B16"/>
    <w:rsid w:val="00192B56"/>
    <w:rsid w:val="00192B64"/>
    <w:rsid w:val="00192BC4"/>
    <w:rsid w:val="00192C11"/>
    <w:rsid w:val="00192C1D"/>
    <w:rsid w:val="00192D02"/>
    <w:rsid w:val="00192D87"/>
    <w:rsid w:val="00192E26"/>
    <w:rsid w:val="00192EBC"/>
    <w:rsid w:val="00192F2A"/>
    <w:rsid w:val="00193011"/>
    <w:rsid w:val="00193052"/>
    <w:rsid w:val="001930E5"/>
    <w:rsid w:val="001930EC"/>
    <w:rsid w:val="00193131"/>
    <w:rsid w:val="00193151"/>
    <w:rsid w:val="001931F8"/>
    <w:rsid w:val="001931FE"/>
    <w:rsid w:val="00193236"/>
    <w:rsid w:val="001932C0"/>
    <w:rsid w:val="0019333B"/>
    <w:rsid w:val="0019335B"/>
    <w:rsid w:val="001934A4"/>
    <w:rsid w:val="00193535"/>
    <w:rsid w:val="0019355C"/>
    <w:rsid w:val="001935E5"/>
    <w:rsid w:val="00193611"/>
    <w:rsid w:val="001936B6"/>
    <w:rsid w:val="00193807"/>
    <w:rsid w:val="001938D3"/>
    <w:rsid w:val="001938DC"/>
    <w:rsid w:val="00193935"/>
    <w:rsid w:val="0019393E"/>
    <w:rsid w:val="001939C4"/>
    <w:rsid w:val="001939CB"/>
    <w:rsid w:val="00193A00"/>
    <w:rsid w:val="00193A39"/>
    <w:rsid w:val="00193A77"/>
    <w:rsid w:val="00193B4B"/>
    <w:rsid w:val="00193B89"/>
    <w:rsid w:val="00193BC5"/>
    <w:rsid w:val="00193C33"/>
    <w:rsid w:val="00193C47"/>
    <w:rsid w:val="00193CAC"/>
    <w:rsid w:val="00193E06"/>
    <w:rsid w:val="00193E12"/>
    <w:rsid w:val="00193E45"/>
    <w:rsid w:val="00193E97"/>
    <w:rsid w:val="00193EC0"/>
    <w:rsid w:val="00193FE9"/>
    <w:rsid w:val="00194029"/>
    <w:rsid w:val="00194096"/>
    <w:rsid w:val="00194140"/>
    <w:rsid w:val="0019418E"/>
    <w:rsid w:val="0019423B"/>
    <w:rsid w:val="00194293"/>
    <w:rsid w:val="0019435F"/>
    <w:rsid w:val="00194367"/>
    <w:rsid w:val="0019441B"/>
    <w:rsid w:val="0019447D"/>
    <w:rsid w:val="00194530"/>
    <w:rsid w:val="001946A3"/>
    <w:rsid w:val="001946FE"/>
    <w:rsid w:val="0019470A"/>
    <w:rsid w:val="0019472C"/>
    <w:rsid w:val="001947AE"/>
    <w:rsid w:val="001947F3"/>
    <w:rsid w:val="001948B8"/>
    <w:rsid w:val="00194924"/>
    <w:rsid w:val="001949DB"/>
    <w:rsid w:val="001949E7"/>
    <w:rsid w:val="00194A75"/>
    <w:rsid w:val="00194AB5"/>
    <w:rsid w:val="00194B31"/>
    <w:rsid w:val="00194BBE"/>
    <w:rsid w:val="00194BD3"/>
    <w:rsid w:val="00194BDF"/>
    <w:rsid w:val="00194D23"/>
    <w:rsid w:val="00194D35"/>
    <w:rsid w:val="00194D4D"/>
    <w:rsid w:val="00194D7F"/>
    <w:rsid w:val="00194D99"/>
    <w:rsid w:val="00194E98"/>
    <w:rsid w:val="00194ED1"/>
    <w:rsid w:val="00194F2A"/>
    <w:rsid w:val="0019508D"/>
    <w:rsid w:val="0019519F"/>
    <w:rsid w:val="001951BD"/>
    <w:rsid w:val="00195244"/>
    <w:rsid w:val="0019527F"/>
    <w:rsid w:val="0019529B"/>
    <w:rsid w:val="0019533D"/>
    <w:rsid w:val="00195389"/>
    <w:rsid w:val="001953D9"/>
    <w:rsid w:val="00195465"/>
    <w:rsid w:val="001954DE"/>
    <w:rsid w:val="001956F4"/>
    <w:rsid w:val="001957C2"/>
    <w:rsid w:val="0019580A"/>
    <w:rsid w:val="00195998"/>
    <w:rsid w:val="001959C5"/>
    <w:rsid w:val="001959F4"/>
    <w:rsid w:val="00195B08"/>
    <w:rsid w:val="00195B1A"/>
    <w:rsid w:val="00195BAF"/>
    <w:rsid w:val="00195C3E"/>
    <w:rsid w:val="00195CE4"/>
    <w:rsid w:val="00195D04"/>
    <w:rsid w:val="00195D07"/>
    <w:rsid w:val="00195DD3"/>
    <w:rsid w:val="00195DF9"/>
    <w:rsid w:val="00195E45"/>
    <w:rsid w:val="00195E64"/>
    <w:rsid w:val="00195EC1"/>
    <w:rsid w:val="00196084"/>
    <w:rsid w:val="001960C9"/>
    <w:rsid w:val="00196126"/>
    <w:rsid w:val="00196131"/>
    <w:rsid w:val="0019634C"/>
    <w:rsid w:val="001964A0"/>
    <w:rsid w:val="001964BF"/>
    <w:rsid w:val="001965E1"/>
    <w:rsid w:val="00196610"/>
    <w:rsid w:val="00196665"/>
    <w:rsid w:val="00196684"/>
    <w:rsid w:val="00196697"/>
    <w:rsid w:val="001966AB"/>
    <w:rsid w:val="001967D2"/>
    <w:rsid w:val="00196884"/>
    <w:rsid w:val="00196909"/>
    <w:rsid w:val="0019691D"/>
    <w:rsid w:val="00196939"/>
    <w:rsid w:val="00196A55"/>
    <w:rsid w:val="00196AB2"/>
    <w:rsid w:val="00196AED"/>
    <w:rsid w:val="00196B6F"/>
    <w:rsid w:val="00196BF3"/>
    <w:rsid w:val="00196BF6"/>
    <w:rsid w:val="00196C0C"/>
    <w:rsid w:val="00196CAE"/>
    <w:rsid w:val="00196CFA"/>
    <w:rsid w:val="00196D34"/>
    <w:rsid w:val="00196D9C"/>
    <w:rsid w:val="00196DB3"/>
    <w:rsid w:val="00196E28"/>
    <w:rsid w:val="00196E59"/>
    <w:rsid w:val="00196E5C"/>
    <w:rsid w:val="0019706E"/>
    <w:rsid w:val="00197083"/>
    <w:rsid w:val="0019712F"/>
    <w:rsid w:val="00197171"/>
    <w:rsid w:val="00197308"/>
    <w:rsid w:val="0019734A"/>
    <w:rsid w:val="00197358"/>
    <w:rsid w:val="0019737B"/>
    <w:rsid w:val="0019742E"/>
    <w:rsid w:val="00197447"/>
    <w:rsid w:val="00197473"/>
    <w:rsid w:val="0019749B"/>
    <w:rsid w:val="001974DD"/>
    <w:rsid w:val="00197581"/>
    <w:rsid w:val="001975BE"/>
    <w:rsid w:val="00197715"/>
    <w:rsid w:val="0019773A"/>
    <w:rsid w:val="001977FE"/>
    <w:rsid w:val="00197804"/>
    <w:rsid w:val="00197878"/>
    <w:rsid w:val="001978DE"/>
    <w:rsid w:val="001978E6"/>
    <w:rsid w:val="001979B9"/>
    <w:rsid w:val="00197B06"/>
    <w:rsid w:val="00197BDA"/>
    <w:rsid w:val="00197BE4"/>
    <w:rsid w:val="00197CB2"/>
    <w:rsid w:val="00197D12"/>
    <w:rsid w:val="00197D83"/>
    <w:rsid w:val="00197DC5"/>
    <w:rsid w:val="00197DF5"/>
    <w:rsid w:val="00197DFC"/>
    <w:rsid w:val="00197E9F"/>
    <w:rsid w:val="00197F2F"/>
    <w:rsid w:val="00197F30"/>
    <w:rsid w:val="001A0090"/>
    <w:rsid w:val="001A0096"/>
    <w:rsid w:val="001A00B0"/>
    <w:rsid w:val="001A010C"/>
    <w:rsid w:val="001A012B"/>
    <w:rsid w:val="001A01D1"/>
    <w:rsid w:val="001A01EA"/>
    <w:rsid w:val="001A022A"/>
    <w:rsid w:val="001A025A"/>
    <w:rsid w:val="001A028C"/>
    <w:rsid w:val="001A04CF"/>
    <w:rsid w:val="001A04D6"/>
    <w:rsid w:val="001A051E"/>
    <w:rsid w:val="001A0539"/>
    <w:rsid w:val="001A0566"/>
    <w:rsid w:val="001A068C"/>
    <w:rsid w:val="001A0719"/>
    <w:rsid w:val="001A0738"/>
    <w:rsid w:val="001A073E"/>
    <w:rsid w:val="001A07DC"/>
    <w:rsid w:val="001A08FB"/>
    <w:rsid w:val="001A0949"/>
    <w:rsid w:val="001A098B"/>
    <w:rsid w:val="001A09C5"/>
    <w:rsid w:val="001A09CC"/>
    <w:rsid w:val="001A0A6E"/>
    <w:rsid w:val="001A0A81"/>
    <w:rsid w:val="001A0AB9"/>
    <w:rsid w:val="001A0B0D"/>
    <w:rsid w:val="001A0B1A"/>
    <w:rsid w:val="001A0B2A"/>
    <w:rsid w:val="001A0C18"/>
    <w:rsid w:val="001A0C3E"/>
    <w:rsid w:val="001A0D78"/>
    <w:rsid w:val="001A0DA0"/>
    <w:rsid w:val="001A0E1B"/>
    <w:rsid w:val="001A0EFD"/>
    <w:rsid w:val="001A0F4E"/>
    <w:rsid w:val="001A0F8E"/>
    <w:rsid w:val="001A0FCD"/>
    <w:rsid w:val="001A1036"/>
    <w:rsid w:val="001A109D"/>
    <w:rsid w:val="001A10A1"/>
    <w:rsid w:val="001A10E6"/>
    <w:rsid w:val="001A116B"/>
    <w:rsid w:val="001A117D"/>
    <w:rsid w:val="001A11FB"/>
    <w:rsid w:val="001A12EA"/>
    <w:rsid w:val="001A130B"/>
    <w:rsid w:val="001A13FE"/>
    <w:rsid w:val="001A140B"/>
    <w:rsid w:val="001A142E"/>
    <w:rsid w:val="001A144B"/>
    <w:rsid w:val="001A1494"/>
    <w:rsid w:val="001A14BA"/>
    <w:rsid w:val="001A14CE"/>
    <w:rsid w:val="001A154B"/>
    <w:rsid w:val="001A1576"/>
    <w:rsid w:val="001A1589"/>
    <w:rsid w:val="001A16A2"/>
    <w:rsid w:val="001A16BD"/>
    <w:rsid w:val="001A16D3"/>
    <w:rsid w:val="001A17BB"/>
    <w:rsid w:val="001A1804"/>
    <w:rsid w:val="001A1822"/>
    <w:rsid w:val="001A189E"/>
    <w:rsid w:val="001A18DB"/>
    <w:rsid w:val="001A199E"/>
    <w:rsid w:val="001A19B2"/>
    <w:rsid w:val="001A19E5"/>
    <w:rsid w:val="001A1A50"/>
    <w:rsid w:val="001A1A55"/>
    <w:rsid w:val="001A1D16"/>
    <w:rsid w:val="001A1D94"/>
    <w:rsid w:val="001A1E2D"/>
    <w:rsid w:val="001A1E9B"/>
    <w:rsid w:val="001A2179"/>
    <w:rsid w:val="001A21C3"/>
    <w:rsid w:val="001A226C"/>
    <w:rsid w:val="001A237B"/>
    <w:rsid w:val="001A237D"/>
    <w:rsid w:val="001A23B3"/>
    <w:rsid w:val="001A2526"/>
    <w:rsid w:val="001A2534"/>
    <w:rsid w:val="001A2548"/>
    <w:rsid w:val="001A257E"/>
    <w:rsid w:val="001A2597"/>
    <w:rsid w:val="001A25C5"/>
    <w:rsid w:val="001A25F5"/>
    <w:rsid w:val="001A2668"/>
    <w:rsid w:val="001A2771"/>
    <w:rsid w:val="001A2820"/>
    <w:rsid w:val="001A2A1A"/>
    <w:rsid w:val="001A2B12"/>
    <w:rsid w:val="001A2C93"/>
    <w:rsid w:val="001A2D39"/>
    <w:rsid w:val="001A2D6C"/>
    <w:rsid w:val="001A2D8F"/>
    <w:rsid w:val="001A2DC7"/>
    <w:rsid w:val="001A2F90"/>
    <w:rsid w:val="001A2FC7"/>
    <w:rsid w:val="001A3143"/>
    <w:rsid w:val="001A321F"/>
    <w:rsid w:val="001A32BF"/>
    <w:rsid w:val="001A3346"/>
    <w:rsid w:val="001A341B"/>
    <w:rsid w:val="001A3558"/>
    <w:rsid w:val="001A3645"/>
    <w:rsid w:val="001A3775"/>
    <w:rsid w:val="001A38B4"/>
    <w:rsid w:val="001A39E3"/>
    <w:rsid w:val="001A3A9E"/>
    <w:rsid w:val="001A3B9F"/>
    <w:rsid w:val="001A3BFE"/>
    <w:rsid w:val="001A3C42"/>
    <w:rsid w:val="001A3D17"/>
    <w:rsid w:val="001A3D78"/>
    <w:rsid w:val="001A3E5D"/>
    <w:rsid w:val="001A3E62"/>
    <w:rsid w:val="001A3EC9"/>
    <w:rsid w:val="001A3EFC"/>
    <w:rsid w:val="001A3F33"/>
    <w:rsid w:val="001A3FC0"/>
    <w:rsid w:val="001A405B"/>
    <w:rsid w:val="001A4078"/>
    <w:rsid w:val="001A417C"/>
    <w:rsid w:val="001A419F"/>
    <w:rsid w:val="001A4213"/>
    <w:rsid w:val="001A4288"/>
    <w:rsid w:val="001A42D8"/>
    <w:rsid w:val="001A4343"/>
    <w:rsid w:val="001A435A"/>
    <w:rsid w:val="001A4367"/>
    <w:rsid w:val="001A443D"/>
    <w:rsid w:val="001A4638"/>
    <w:rsid w:val="001A4670"/>
    <w:rsid w:val="001A468E"/>
    <w:rsid w:val="001A471A"/>
    <w:rsid w:val="001A4752"/>
    <w:rsid w:val="001A47B2"/>
    <w:rsid w:val="001A47BA"/>
    <w:rsid w:val="001A4913"/>
    <w:rsid w:val="001A4920"/>
    <w:rsid w:val="001A49A8"/>
    <w:rsid w:val="001A49CA"/>
    <w:rsid w:val="001A49D0"/>
    <w:rsid w:val="001A4AA9"/>
    <w:rsid w:val="001A4AAD"/>
    <w:rsid w:val="001A4AC7"/>
    <w:rsid w:val="001A4C07"/>
    <w:rsid w:val="001A4C45"/>
    <w:rsid w:val="001A4C59"/>
    <w:rsid w:val="001A4C9C"/>
    <w:rsid w:val="001A4DEE"/>
    <w:rsid w:val="001A4E0B"/>
    <w:rsid w:val="001A4EC7"/>
    <w:rsid w:val="001A4F80"/>
    <w:rsid w:val="001A4F85"/>
    <w:rsid w:val="001A4F9A"/>
    <w:rsid w:val="001A4FC7"/>
    <w:rsid w:val="001A5035"/>
    <w:rsid w:val="001A508E"/>
    <w:rsid w:val="001A50CB"/>
    <w:rsid w:val="001A516D"/>
    <w:rsid w:val="001A51AC"/>
    <w:rsid w:val="001A51CE"/>
    <w:rsid w:val="001A51DA"/>
    <w:rsid w:val="001A5212"/>
    <w:rsid w:val="001A52C5"/>
    <w:rsid w:val="001A5344"/>
    <w:rsid w:val="001A5354"/>
    <w:rsid w:val="001A53D8"/>
    <w:rsid w:val="001A5407"/>
    <w:rsid w:val="001A544D"/>
    <w:rsid w:val="001A5484"/>
    <w:rsid w:val="001A5555"/>
    <w:rsid w:val="001A555D"/>
    <w:rsid w:val="001A55A3"/>
    <w:rsid w:val="001A55BA"/>
    <w:rsid w:val="001A55EC"/>
    <w:rsid w:val="001A5661"/>
    <w:rsid w:val="001A56D3"/>
    <w:rsid w:val="001A574C"/>
    <w:rsid w:val="001A57E1"/>
    <w:rsid w:val="001A580C"/>
    <w:rsid w:val="001A5905"/>
    <w:rsid w:val="001A59F6"/>
    <w:rsid w:val="001A5A5D"/>
    <w:rsid w:val="001A5A71"/>
    <w:rsid w:val="001A5BAB"/>
    <w:rsid w:val="001A5C97"/>
    <w:rsid w:val="001A5DD7"/>
    <w:rsid w:val="001A5DEE"/>
    <w:rsid w:val="001A609E"/>
    <w:rsid w:val="001A60D6"/>
    <w:rsid w:val="001A619C"/>
    <w:rsid w:val="001A6219"/>
    <w:rsid w:val="001A6369"/>
    <w:rsid w:val="001A63DD"/>
    <w:rsid w:val="001A63F9"/>
    <w:rsid w:val="001A63FC"/>
    <w:rsid w:val="001A64A9"/>
    <w:rsid w:val="001A6510"/>
    <w:rsid w:val="001A654E"/>
    <w:rsid w:val="001A66BD"/>
    <w:rsid w:val="001A66EE"/>
    <w:rsid w:val="001A6732"/>
    <w:rsid w:val="001A6740"/>
    <w:rsid w:val="001A67A4"/>
    <w:rsid w:val="001A67E6"/>
    <w:rsid w:val="001A6819"/>
    <w:rsid w:val="001A6870"/>
    <w:rsid w:val="001A6913"/>
    <w:rsid w:val="001A6914"/>
    <w:rsid w:val="001A697C"/>
    <w:rsid w:val="001A69D5"/>
    <w:rsid w:val="001A6AEA"/>
    <w:rsid w:val="001A6AFE"/>
    <w:rsid w:val="001A6B0A"/>
    <w:rsid w:val="001A6B22"/>
    <w:rsid w:val="001A6B31"/>
    <w:rsid w:val="001A6C74"/>
    <w:rsid w:val="001A6C8A"/>
    <w:rsid w:val="001A6D75"/>
    <w:rsid w:val="001A6D9B"/>
    <w:rsid w:val="001A6DE9"/>
    <w:rsid w:val="001A6DFD"/>
    <w:rsid w:val="001A6E73"/>
    <w:rsid w:val="001A7032"/>
    <w:rsid w:val="001A7113"/>
    <w:rsid w:val="001A71A2"/>
    <w:rsid w:val="001A71D1"/>
    <w:rsid w:val="001A7200"/>
    <w:rsid w:val="001A7224"/>
    <w:rsid w:val="001A726B"/>
    <w:rsid w:val="001A7325"/>
    <w:rsid w:val="001A7418"/>
    <w:rsid w:val="001A7426"/>
    <w:rsid w:val="001A7591"/>
    <w:rsid w:val="001A76AE"/>
    <w:rsid w:val="001A76F9"/>
    <w:rsid w:val="001A770F"/>
    <w:rsid w:val="001A7894"/>
    <w:rsid w:val="001A78A8"/>
    <w:rsid w:val="001A78E5"/>
    <w:rsid w:val="001A78F6"/>
    <w:rsid w:val="001A790E"/>
    <w:rsid w:val="001A79ED"/>
    <w:rsid w:val="001A7A1E"/>
    <w:rsid w:val="001A7AB3"/>
    <w:rsid w:val="001A7B38"/>
    <w:rsid w:val="001A7C48"/>
    <w:rsid w:val="001A7C7E"/>
    <w:rsid w:val="001A7CAA"/>
    <w:rsid w:val="001A7CAB"/>
    <w:rsid w:val="001A7D40"/>
    <w:rsid w:val="001A7DE5"/>
    <w:rsid w:val="001A7DF8"/>
    <w:rsid w:val="001A7E2A"/>
    <w:rsid w:val="001A7E4C"/>
    <w:rsid w:val="001A7F4E"/>
    <w:rsid w:val="001B0091"/>
    <w:rsid w:val="001B00DA"/>
    <w:rsid w:val="001B01B7"/>
    <w:rsid w:val="001B01FD"/>
    <w:rsid w:val="001B0270"/>
    <w:rsid w:val="001B02BE"/>
    <w:rsid w:val="001B02F1"/>
    <w:rsid w:val="001B0309"/>
    <w:rsid w:val="001B0351"/>
    <w:rsid w:val="001B039F"/>
    <w:rsid w:val="001B03FF"/>
    <w:rsid w:val="001B0481"/>
    <w:rsid w:val="001B0501"/>
    <w:rsid w:val="001B050D"/>
    <w:rsid w:val="001B05B8"/>
    <w:rsid w:val="001B05CB"/>
    <w:rsid w:val="001B05D6"/>
    <w:rsid w:val="001B05FC"/>
    <w:rsid w:val="001B0766"/>
    <w:rsid w:val="001B07DB"/>
    <w:rsid w:val="001B0861"/>
    <w:rsid w:val="001B0B6F"/>
    <w:rsid w:val="001B0BAC"/>
    <w:rsid w:val="001B0D1D"/>
    <w:rsid w:val="001B0D65"/>
    <w:rsid w:val="001B0D7D"/>
    <w:rsid w:val="001B0DAD"/>
    <w:rsid w:val="001B0DB6"/>
    <w:rsid w:val="001B0F26"/>
    <w:rsid w:val="001B0FCB"/>
    <w:rsid w:val="001B1042"/>
    <w:rsid w:val="001B106A"/>
    <w:rsid w:val="001B1197"/>
    <w:rsid w:val="001B12A2"/>
    <w:rsid w:val="001B12E0"/>
    <w:rsid w:val="001B1302"/>
    <w:rsid w:val="001B1381"/>
    <w:rsid w:val="001B1383"/>
    <w:rsid w:val="001B14E9"/>
    <w:rsid w:val="001B1566"/>
    <w:rsid w:val="001B15C5"/>
    <w:rsid w:val="001B15CD"/>
    <w:rsid w:val="001B1665"/>
    <w:rsid w:val="001B16B5"/>
    <w:rsid w:val="001B1707"/>
    <w:rsid w:val="001B1711"/>
    <w:rsid w:val="001B1713"/>
    <w:rsid w:val="001B1784"/>
    <w:rsid w:val="001B17CB"/>
    <w:rsid w:val="001B1944"/>
    <w:rsid w:val="001B197C"/>
    <w:rsid w:val="001B19A7"/>
    <w:rsid w:val="001B1A1D"/>
    <w:rsid w:val="001B1A6A"/>
    <w:rsid w:val="001B1AC9"/>
    <w:rsid w:val="001B1AFA"/>
    <w:rsid w:val="001B1B30"/>
    <w:rsid w:val="001B1B62"/>
    <w:rsid w:val="001B1BC5"/>
    <w:rsid w:val="001B1BD9"/>
    <w:rsid w:val="001B1C04"/>
    <w:rsid w:val="001B1CA0"/>
    <w:rsid w:val="001B1CAF"/>
    <w:rsid w:val="001B1D69"/>
    <w:rsid w:val="001B1DBF"/>
    <w:rsid w:val="001B1E48"/>
    <w:rsid w:val="001B1EA7"/>
    <w:rsid w:val="001B1EEC"/>
    <w:rsid w:val="001B1F55"/>
    <w:rsid w:val="001B1F97"/>
    <w:rsid w:val="001B2132"/>
    <w:rsid w:val="001B2215"/>
    <w:rsid w:val="001B2256"/>
    <w:rsid w:val="001B2267"/>
    <w:rsid w:val="001B229D"/>
    <w:rsid w:val="001B22F9"/>
    <w:rsid w:val="001B2386"/>
    <w:rsid w:val="001B23A7"/>
    <w:rsid w:val="001B23A9"/>
    <w:rsid w:val="001B2443"/>
    <w:rsid w:val="001B2499"/>
    <w:rsid w:val="001B249C"/>
    <w:rsid w:val="001B24FF"/>
    <w:rsid w:val="001B2518"/>
    <w:rsid w:val="001B2621"/>
    <w:rsid w:val="001B267D"/>
    <w:rsid w:val="001B289E"/>
    <w:rsid w:val="001B2927"/>
    <w:rsid w:val="001B299C"/>
    <w:rsid w:val="001B2A06"/>
    <w:rsid w:val="001B2A52"/>
    <w:rsid w:val="001B2A5B"/>
    <w:rsid w:val="001B2AC8"/>
    <w:rsid w:val="001B2B18"/>
    <w:rsid w:val="001B2B27"/>
    <w:rsid w:val="001B2C5A"/>
    <w:rsid w:val="001B2C64"/>
    <w:rsid w:val="001B2CA5"/>
    <w:rsid w:val="001B2D5B"/>
    <w:rsid w:val="001B2D5F"/>
    <w:rsid w:val="001B2D68"/>
    <w:rsid w:val="001B2DD3"/>
    <w:rsid w:val="001B2E28"/>
    <w:rsid w:val="001B2E6F"/>
    <w:rsid w:val="001B2EE8"/>
    <w:rsid w:val="001B30D5"/>
    <w:rsid w:val="001B317A"/>
    <w:rsid w:val="001B329C"/>
    <w:rsid w:val="001B33A8"/>
    <w:rsid w:val="001B33BB"/>
    <w:rsid w:val="001B341F"/>
    <w:rsid w:val="001B342A"/>
    <w:rsid w:val="001B34C1"/>
    <w:rsid w:val="001B353E"/>
    <w:rsid w:val="001B355E"/>
    <w:rsid w:val="001B356A"/>
    <w:rsid w:val="001B36E6"/>
    <w:rsid w:val="001B36F5"/>
    <w:rsid w:val="001B379C"/>
    <w:rsid w:val="001B3852"/>
    <w:rsid w:val="001B38C4"/>
    <w:rsid w:val="001B3902"/>
    <w:rsid w:val="001B39C6"/>
    <w:rsid w:val="001B39D3"/>
    <w:rsid w:val="001B3A4E"/>
    <w:rsid w:val="001B3B2F"/>
    <w:rsid w:val="001B3CF7"/>
    <w:rsid w:val="001B3CFC"/>
    <w:rsid w:val="001B3DAC"/>
    <w:rsid w:val="001B3DF4"/>
    <w:rsid w:val="001B3F35"/>
    <w:rsid w:val="001B3F53"/>
    <w:rsid w:val="001B3FD4"/>
    <w:rsid w:val="001B3FFD"/>
    <w:rsid w:val="001B400C"/>
    <w:rsid w:val="001B4028"/>
    <w:rsid w:val="001B4064"/>
    <w:rsid w:val="001B4167"/>
    <w:rsid w:val="001B4273"/>
    <w:rsid w:val="001B42FD"/>
    <w:rsid w:val="001B4372"/>
    <w:rsid w:val="001B437A"/>
    <w:rsid w:val="001B44D3"/>
    <w:rsid w:val="001B451F"/>
    <w:rsid w:val="001B4525"/>
    <w:rsid w:val="001B4569"/>
    <w:rsid w:val="001B459C"/>
    <w:rsid w:val="001B45B2"/>
    <w:rsid w:val="001B464E"/>
    <w:rsid w:val="001B4663"/>
    <w:rsid w:val="001B46A3"/>
    <w:rsid w:val="001B48E0"/>
    <w:rsid w:val="001B48F9"/>
    <w:rsid w:val="001B49AC"/>
    <w:rsid w:val="001B49F4"/>
    <w:rsid w:val="001B4A23"/>
    <w:rsid w:val="001B4A32"/>
    <w:rsid w:val="001B4ABF"/>
    <w:rsid w:val="001B4AC4"/>
    <w:rsid w:val="001B4C7F"/>
    <w:rsid w:val="001B4CB4"/>
    <w:rsid w:val="001B4D53"/>
    <w:rsid w:val="001B4D5F"/>
    <w:rsid w:val="001B4DD7"/>
    <w:rsid w:val="001B4E41"/>
    <w:rsid w:val="001B4E84"/>
    <w:rsid w:val="001B4E87"/>
    <w:rsid w:val="001B4E93"/>
    <w:rsid w:val="001B4EE7"/>
    <w:rsid w:val="001B4F05"/>
    <w:rsid w:val="001B5076"/>
    <w:rsid w:val="001B516A"/>
    <w:rsid w:val="001B5171"/>
    <w:rsid w:val="001B5229"/>
    <w:rsid w:val="001B52C1"/>
    <w:rsid w:val="001B52DF"/>
    <w:rsid w:val="001B5314"/>
    <w:rsid w:val="001B544E"/>
    <w:rsid w:val="001B5454"/>
    <w:rsid w:val="001B5472"/>
    <w:rsid w:val="001B55A3"/>
    <w:rsid w:val="001B566A"/>
    <w:rsid w:val="001B5675"/>
    <w:rsid w:val="001B5695"/>
    <w:rsid w:val="001B579B"/>
    <w:rsid w:val="001B57A7"/>
    <w:rsid w:val="001B5A1D"/>
    <w:rsid w:val="001B5A32"/>
    <w:rsid w:val="001B5AF0"/>
    <w:rsid w:val="001B5B10"/>
    <w:rsid w:val="001B5B37"/>
    <w:rsid w:val="001B5B65"/>
    <w:rsid w:val="001B5BAC"/>
    <w:rsid w:val="001B5BB0"/>
    <w:rsid w:val="001B5C0D"/>
    <w:rsid w:val="001B5C14"/>
    <w:rsid w:val="001B5C3D"/>
    <w:rsid w:val="001B5C5E"/>
    <w:rsid w:val="001B5C6E"/>
    <w:rsid w:val="001B5D5E"/>
    <w:rsid w:val="001B5E46"/>
    <w:rsid w:val="001B5E50"/>
    <w:rsid w:val="001B5E5B"/>
    <w:rsid w:val="001B5E9C"/>
    <w:rsid w:val="001B5FFC"/>
    <w:rsid w:val="001B6001"/>
    <w:rsid w:val="001B6071"/>
    <w:rsid w:val="001B6097"/>
    <w:rsid w:val="001B651C"/>
    <w:rsid w:val="001B6641"/>
    <w:rsid w:val="001B666F"/>
    <w:rsid w:val="001B66AA"/>
    <w:rsid w:val="001B66CB"/>
    <w:rsid w:val="001B67FD"/>
    <w:rsid w:val="001B6894"/>
    <w:rsid w:val="001B690E"/>
    <w:rsid w:val="001B693A"/>
    <w:rsid w:val="001B695F"/>
    <w:rsid w:val="001B6A47"/>
    <w:rsid w:val="001B6A5A"/>
    <w:rsid w:val="001B6AC6"/>
    <w:rsid w:val="001B6BB8"/>
    <w:rsid w:val="001B6D11"/>
    <w:rsid w:val="001B6D28"/>
    <w:rsid w:val="001B6D41"/>
    <w:rsid w:val="001B6E0F"/>
    <w:rsid w:val="001B6E4E"/>
    <w:rsid w:val="001B6ECB"/>
    <w:rsid w:val="001B7057"/>
    <w:rsid w:val="001B7162"/>
    <w:rsid w:val="001B72DB"/>
    <w:rsid w:val="001B72FC"/>
    <w:rsid w:val="001B730A"/>
    <w:rsid w:val="001B739C"/>
    <w:rsid w:val="001B73C8"/>
    <w:rsid w:val="001B741F"/>
    <w:rsid w:val="001B745A"/>
    <w:rsid w:val="001B7521"/>
    <w:rsid w:val="001B7683"/>
    <w:rsid w:val="001B7684"/>
    <w:rsid w:val="001B76A4"/>
    <w:rsid w:val="001B76E5"/>
    <w:rsid w:val="001B776F"/>
    <w:rsid w:val="001B77B0"/>
    <w:rsid w:val="001B783F"/>
    <w:rsid w:val="001B7D01"/>
    <w:rsid w:val="001B7D1A"/>
    <w:rsid w:val="001B7DFC"/>
    <w:rsid w:val="001B7E2F"/>
    <w:rsid w:val="001B7E42"/>
    <w:rsid w:val="001B7EA9"/>
    <w:rsid w:val="001B7F1B"/>
    <w:rsid w:val="001B7FB7"/>
    <w:rsid w:val="001B7FC8"/>
    <w:rsid w:val="001B7FEF"/>
    <w:rsid w:val="001C000A"/>
    <w:rsid w:val="001C0059"/>
    <w:rsid w:val="001C00B6"/>
    <w:rsid w:val="001C00D9"/>
    <w:rsid w:val="001C018B"/>
    <w:rsid w:val="001C0194"/>
    <w:rsid w:val="001C01A5"/>
    <w:rsid w:val="001C021D"/>
    <w:rsid w:val="001C0375"/>
    <w:rsid w:val="001C03D1"/>
    <w:rsid w:val="001C0424"/>
    <w:rsid w:val="001C0467"/>
    <w:rsid w:val="001C047D"/>
    <w:rsid w:val="001C0500"/>
    <w:rsid w:val="001C0527"/>
    <w:rsid w:val="001C0595"/>
    <w:rsid w:val="001C06B7"/>
    <w:rsid w:val="001C06E9"/>
    <w:rsid w:val="001C06F0"/>
    <w:rsid w:val="001C07BA"/>
    <w:rsid w:val="001C07E3"/>
    <w:rsid w:val="001C0A35"/>
    <w:rsid w:val="001C0A37"/>
    <w:rsid w:val="001C0A62"/>
    <w:rsid w:val="001C0A6F"/>
    <w:rsid w:val="001C0ACF"/>
    <w:rsid w:val="001C0B0B"/>
    <w:rsid w:val="001C0BFC"/>
    <w:rsid w:val="001C0C8C"/>
    <w:rsid w:val="001C0D22"/>
    <w:rsid w:val="001C0DA5"/>
    <w:rsid w:val="001C0DD3"/>
    <w:rsid w:val="001C0EE1"/>
    <w:rsid w:val="001C0EEB"/>
    <w:rsid w:val="001C0EEE"/>
    <w:rsid w:val="001C0F16"/>
    <w:rsid w:val="001C105C"/>
    <w:rsid w:val="001C11CA"/>
    <w:rsid w:val="001C11D8"/>
    <w:rsid w:val="001C120D"/>
    <w:rsid w:val="001C12A3"/>
    <w:rsid w:val="001C12B6"/>
    <w:rsid w:val="001C1333"/>
    <w:rsid w:val="001C136C"/>
    <w:rsid w:val="001C13A7"/>
    <w:rsid w:val="001C14C0"/>
    <w:rsid w:val="001C1708"/>
    <w:rsid w:val="001C172E"/>
    <w:rsid w:val="001C1770"/>
    <w:rsid w:val="001C17B0"/>
    <w:rsid w:val="001C184B"/>
    <w:rsid w:val="001C1871"/>
    <w:rsid w:val="001C18B3"/>
    <w:rsid w:val="001C18E6"/>
    <w:rsid w:val="001C1954"/>
    <w:rsid w:val="001C1B33"/>
    <w:rsid w:val="001C1B8B"/>
    <w:rsid w:val="001C1B98"/>
    <w:rsid w:val="001C1CA7"/>
    <w:rsid w:val="001C1CC3"/>
    <w:rsid w:val="001C1D08"/>
    <w:rsid w:val="001C1E00"/>
    <w:rsid w:val="001C1E3E"/>
    <w:rsid w:val="001C1E67"/>
    <w:rsid w:val="001C1E7B"/>
    <w:rsid w:val="001C1EA5"/>
    <w:rsid w:val="001C1EB2"/>
    <w:rsid w:val="001C1F71"/>
    <w:rsid w:val="001C1F87"/>
    <w:rsid w:val="001C2192"/>
    <w:rsid w:val="001C2194"/>
    <w:rsid w:val="001C223B"/>
    <w:rsid w:val="001C22C1"/>
    <w:rsid w:val="001C231C"/>
    <w:rsid w:val="001C233A"/>
    <w:rsid w:val="001C23ED"/>
    <w:rsid w:val="001C2403"/>
    <w:rsid w:val="001C247F"/>
    <w:rsid w:val="001C24B9"/>
    <w:rsid w:val="001C2647"/>
    <w:rsid w:val="001C267B"/>
    <w:rsid w:val="001C268A"/>
    <w:rsid w:val="001C26A7"/>
    <w:rsid w:val="001C26B0"/>
    <w:rsid w:val="001C2736"/>
    <w:rsid w:val="001C2865"/>
    <w:rsid w:val="001C2872"/>
    <w:rsid w:val="001C2952"/>
    <w:rsid w:val="001C2A2B"/>
    <w:rsid w:val="001C2A40"/>
    <w:rsid w:val="001C2A7B"/>
    <w:rsid w:val="001C2B0A"/>
    <w:rsid w:val="001C2BB1"/>
    <w:rsid w:val="001C2BC9"/>
    <w:rsid w:val="001C2BE0"/>
    <w:rsid w:val="001C2BE1"/>
    <w:rsid w:val="001C2D32"/>
    <w:rsid w:val="001C2D53"/>
    <w:rsid w:val="001C2EA3"/>
    <w:rsid w:val="001C2ECC"/>
    <w:rsid w:val="001C30E0"/>
    <w:rsid w:val="001C310F"/>
    <w:rsid w:val="001C311C"/>
    <w:rsid w:val="001C3182"/>
    <w:rsid w:val="001C3192"/>
    <w:rsid w:val="001C31A0"/>
    <w:rsid w:val="001C31BC"/>
    <w:rsid w:val="001C31FC"/>
    <w:rsid w:val="001C3373"/>
    <w:rsid w:val="001C3430"/>
    <w:rsid w:val="001C3473"/>
    <w:rsid w:val="001C3498"/>
    <w:rsid w:val="001C35C0"/>
    <w:rsid w:val="001C35DF"/>
    <w:rsid w:val="001C3658"/>
    <w:rsid w:val="001C36EB"/>
    <w:rsid w:val="001C3742"/>
    <w:rsid w:val="001C377C"/>
    <w:rsid w:val="001C37EE"/>
    <w:rsid w:val="001C385E"/>
    <w:rsid w:val="001C38C4"/>
    <w:rsid w:val="001C398F"/>
    <w:rsid w:val="001C3A70"/>
    <w:rsid w:val="001C3AE2"/>
    <w:rsid w:val="001C3B06"/>
    <w:rsid w:val="001C3B2F"/>
    <w:rsid w:val="001C3C67"/>
    <w:rsid w:val="001C3D26"/>
    <w:rsid w:val="001C3D8B"/>
    <w:rsid w:val="001C3E68"/>
    <w:rsid w:val="001C3F1E"/>
    <w:rsid w:val="001C3FED"/>
    <w:rsid w:val="001C408B"/>
    <w:rsid w:val="001C4186"/>
    <w:rsid w:val="001C41F8"/>
    <w:rsid w:val="001C422C"/>
    <w:rsid w:val="001C4236"/>
    <w:rsid w:val="001C426F"/>
    <w:rsid w:val="001C431C"/>
    <w:rsid w:val="001C433C"/>
    <w:rsid w:val="001C437C"/>
    <w:rsid w:val="001C4389"/>
    <w:rsid w:val="001C43DB"/>
    <w:rsid w:val="001C4573"/>
    <w:rsid w:val="001C45DF"/>
    <w:rsid w:val="001C461F"/>
    <w:rsid w:val="001C4714"/>
    <w:rsid w:val="001C47A3"/>
    <w:rsid w:val="001C482C"/>
    <w:rsid w:val="001C4925"/>
    <w:rsid w:val="001C49D4"/>
    <w:rsid w:val="001C4B63"/>
    <w:rsid w:val="001C4BD5"/>
    <w:rsid w:val="001C4CAA"/>
    <w:rsid w:val="001C4D37"/>
    <w:rsid w:val="001C4D52"/>
    <w:rsid w:val="001C4F40"/>
    <w:rsid w:val="001C4F8B"/>
    <w:rsid w:val="001C509C"/>
    <w:rsid w:val="001C5234"/>
    <w:rsid w:val="001C5247"/>
    <w:rsid w:val="001C5260"/>
    <w:rsid w:val="001C529C"/>
    <w:rsid w:val="001C52D1"/>
    <w:rsid w:val="001C5316"/>
    <w:rsid w:val="001C5331"/>
    <w:rsid w:val="001C5332"/>
    <w:rsid w:val="001C536B"/>
    <w:rsid w:val="001C5380"/>
    <w:rsid w:val="001C53EB"/>
    <w:rsid w:val="001C5441"/>
    <w:rsid w:val="001C5464"/>
    <w:rsid w:val="001C5516"/>
    <w:rsid w:val="001C554E"/>
    <w:rsid w:val="001C561E"/>
    <w:rsid w:val="001C5645"/>
    <w:rsid w:val="001C5660"/>
    <w:rsid w:val="001C5697"/>
    <w:rsid w:val="001C5792"/>
    <w:rsid w:val="001C57A0"/>
    <w:rsid w:val="001C57C5"/>
    <w:rsid w:val="001C57FF"/>
    <w:rsid w:val="001C5855"/>
    <w:rsid w:val="001C58D5"/>
    <w:rsid w:val="001C58F4"/>
    <w:rsid w:val="001C59B9"/>
    <w:rsid w:val="001C59E5"/>
    <w:rsid w:val="001C5A84"/>
    <w:rsid w:val="001C5A8E"/>
    <w:rsid w:val="001C5B03"/>
    <w:rsid w:val="001C5B20"/>
    <w:rsid w:val="001C5B8E"/>
    <w:rsid w:val="001C5BD0"/>
    <w:rsid w:val="001C5CDF"/>
    <w:rsid w:val="001C5CE2"/>
    <w:rsid w:val="001C5CFE"/>
    <w:rsid w:val="001C5D60"/>
    <w:rsid w:val="001C5D9A"/>
    <w:rsid w:val="001C5DA9"/>
    <w:rsid w:val="001C5DAE"/>
    <w:rsid w:val="001C5DBE"/>
    <w:rsid w:val="001C5E3E"/>
    <w:rsid w:val="001C5F5C"/>
    <w:rsid w:val="001C5FB0"/>
    <w:rsid w:val="001C5FB9"/>
    <w:rsid w:val="001C60AF"/>
    <w:rsid w:val="001C6101"/>
    <w:rsid w:val="001C61A9"/>
    <w:rsid w:val="001C6228"/>
    <w:rsid w:val="001C627A"/>
    <w:rsid w:val="001C62AA"/>
    <w:rsid w:val="001C6376"/>
    <w:rsid w:val="001C6483"/>
    <w:rsid w:val="001C64D3"/>
    <w:rsid w:val="001C65E4"/>
    <w:rsid w:val="001C669B"/>
    <w:rsid w:val="001C6760"/>
    <w:rsid w:val="001C6764"/>
    <w:rsid w:val="001C6778"/>
    <w:rsid w:val="001C68B5"/>
    <w:rsid w:val="001C69B9"/>
    <w:rsid w:val="001C69E2"/>
    <w:rsid w:val="001C6A27"/>
    <w:rsid w:val="001C6A5B"/>
    <w:rsid w:val="001C6A82"/>
    <w:rsid w:val="001C6B40"/>
    <w:rsid w:val="001C6B59"/>
    <w:rsid w:val="001C6B8D"/>
    <w:rsid w:val="001C6BB8"/>
    <w:rsid w:val="001C6C14"/>
    <w:rsid w:val="001C6C46"/>
    <w:rsid w:val="001C6CDB"/>
    <w:rsid w:val="001C6E35"/>
    <w:rsid w:val="001C6E4D"/>
    <w:rsid w:val="001C6EFB"/>
    <w:rsid w:val="001C6FE0"/>
    <w:rsid w:val="001C70BE"/>
    <w:rsid w:val="001C7188"/>
    <w:rsid w:val="001C71B4"/>
    <w:rsid w:val="001C71D8"/>
    <w:rsid w:val="001C722D"/>
    <w:rsid w:val="001C72CE"/>
    <w:rsid w:val="001C7383"/>
    <w:rsid w:val="001C738E"/>
    <w:rsid w:val="001C73C4"/>
    <w:rsid w:val="001C73DE"/>
    <w:rsid w:val="001C73F6"/>
    <w:rsid w:val="001C7490"/>
    <w:rsid w:val="001C74A2"/>
    <w:rsid w:val="001C74C8"/>
    <w:rsid w:val="001C75DC"/>
    <w:rsid w:val="001C7697"/>
    <w:rsid w:val="001C76A9"/>
    <w:rsid w:val="001C773B"/>
    <w:rsid w:val="001C7780"/>
    <w:rsid w:val="001C77F9"/>
    <w:rsid w:val="001C7A47"/>
    <w:rsid w:val="001C7AC0"/>
    <w:rsid w:val="001C7AED"/>
    <w:rsid w:val="001C7C4E"/>
    <w:rsid w:val="001C7CFC"/>
    <w:rsid w:val="001C7D0A"/>
    <w:rsid w:val="001C7D65"/>
    <w:rsid w:val="001C7DDD"/>
    <w:rsid w:val="001C7EAD"/>
    <w:rsid w:val="001C7F1E"/>
    <w:rsid w:val="001D0039"/>
    <w:rsid w:val="001D0121"/>
    <w:rsid w:val="001D0122"/>
    <w:rsid w:val="001D0153"/>
    <w:rsid w:val="001D0159"/>
    <w:rsid w:val="001D0284"/>
    <w:rsid w:val="001D0286"/>
    <w:rsid w:val="001D02D2"/>
    <w:rsid w:val="001D0307"/>
    <w:rsid w:val="001D039F"/>
    <w:rsid w:val="001D03D2"/>
    <w:rsid w:val="001D046F"/>
    <w:rsid w:val="001D047F"/>
    <w:rsid w:val="001D0591"/>
    <w:rsid w:val="001D05A5"/>
    <w:rsid w:val="001D0692"/>
    <w:rsid w:val="001D06EB"/>
    <w:rsid w:val="001D071C"/>
    <w:rsid w:val="001D08D9"/>
    <w:rsid w:val="001D0AAF"/>
    <w:rsid w:val="001D0ADE"/>
    <w:rsid w:val="001D0BE6"/>
    <w:rsid w:val="001D0C54"/>
    <w:rsid w:val="001D0C87"/>
    <w:rsid w:val="001D0C8A"/>
    <w:rsid w:val="001D0D3B"/>
    <w:rsid w:val="001D0D94"/>
    <w:rsid w:val="001D0DCC"/>
    <w:rsid w:val="001D0E4D"/>
    <w:rsid w:val="001D0E75"/>
    <w:rsid w:val="001D0E8E"/>
    <w:rsid w:val="001D0EDE"/>
    <w:rsid w:val="001D0F4D"/>
    <w:rsid w:val="001D0FAA"/>
    <w:rsid w:val="001D0FF5"/>
    <w:rsid w:val="001D1080"/>
    <w:rsid w:val="001D10CB"/>
    <w:rsid w:val="001D1152"/>
    <w:rsid w:val="001D117A"/>
    <w:rsid w:val="001D11BA"/>
    <w:rsid w:val="001D11D9"/>
    <w:rsid w:val="001D1268"/>
    <w:rsid w:val="001D12B4"/>
    <w:rsid w:val="001D130B"/>
    <w:rsid w:val="001D131E"/>
    <w:rsid w:val="001D132A"/>
    <w:rsid w:val="001D1394"/>
    <w:rsid w:val="001D13F0"/>
    <w:rsid w:val="001D146B"/>
    <w:rsid w:val="001D14D5"/>
    <w:rsid w:val="001D1647"/>
    <w:rsid w:val="001D1660"/>
    <w:rsid w:val="001D1853"/>
    <w:rsid w:val="001D18A8"/>
    <w:rsid w:val="001D18A9"/>
    <w:rsid w:val="001D18CF"/>
    <w:rsid w:val="001D198A"/>
    <w:rsid w:val="001D1A2F"/>
    <w:rsid w:val="001D1A56"/>
    <w:rsid w:val="001D1AA1"/>
    <w:rsid w:val="001D1ABC"/>
    <w:rsid w:val="001D1B5A"/>
    <w:rsid w:val="001D1BA1"/>
    <w:rsid w:val="001D1C93"/>
    <w:rsid w:val="001D1CF6"/>
    <w:rsid w:val="001D1E19"/>
    <w:rsid w:val="001D1E6F"/>
    <w:rsid w:val="001D1FA0"/>
    <w:rsid w:val="001D1FE5"/>
    <w:rsid w:val="001D202B"/>
    <w:rsid w:val="001D2214"/>
    <w:rsid w:val="001D2223"/>
    <w:rsid w:val="001D2246"/>
    <w:rsid w:val="001D2448"/>
    <w:rsid w:val="001D25B8"/>
    <w:rsid w:val="001D25DD"/>
    <w:rsid w:val="001D2607"/>
    <w:rsid w:val="001D275C"/>
    <w:rsid w:val="001D2820"/>
    <w:rsid w:val="001D2882"/>
    <w:rsid w:val="001D28DA"/>
    <w:rsid w:val="001D290C"/>
    <w:rsid w:val="001D2961"/>
    <w:rsid w:val="001D2A9C"/>
    <w:rsid w:val="001D2AB3"/>
    <w:rsid w:val="001D2AFF"/>
    <w:rsid w:val="001D2C01"/>
    <w:rsid w:val="001D2C2F"/>
    <w:rsid w:val="001D2C62"/>
    <w:rsid w:val="001D2C84"/>
    <w:rsid w:val="001D2E69"/>
    <w:rsid w:val="001D2EF3"/>
    <w:rsid w:val="001D2FA2"/>
    <w:rsid w:val="001D2FE1"/>
    <w:rsid w:val="001D2FFD"/>
    <w:rsid w:val="001D303B"/>
    <w:rsid w:val="001D329B"/>
    <w:rsid w:val="001D33D9"/>
    <w:rsid w:val="001D33E6"/>
    <w:rsid w:val="001D33F1"/>
    <w:rsid w:val="001D349C"/>
    <w:rsid w:val="001D3569"/>
    <w:rsid w:val="001D3579"/>
    <w:rsid w:val="001D3601"/>
    <w:rsid w:val="001D3637"/>
    <w:rsid w:val="001D3652"/>
    <w:rsid w:val="001D36D7"/>
    <w:rsid w:val="001D372B"/>
    <w:rsid w:val="001D3742"/>
    <w:rsid w:val="001D3748"/>
    <w:rsid w:val="001D376A"/>
    <w:rsid w:val="001D377A"/>
    <w:rsid w:val="001D3794"/>
    <w:rsid w:val="001D37D0"/>
    <w:rsid w:val="001D3858"/>
    <w:rsid w:val="001D393C"/>
    <w:rsid w:val="001D3965"/>
    <w:rsid w:val="001D39BB"/>
    <w:rsid w:val="001D3B56"/>
    <w:rsid w:val="001D3C03"/>
    <w:rsid w:val="001D3C2C"/>
    <w:rsid w:val="001D3C4C"/>
    <w:rsid w:val="001D3CF1"/>
    <w:rsid w:val="001D3D10"/>
    <w:rsid w:val="001D3D6A"/>
    <w:rsid w:val="001D3E41"/>
    <w:rsid w:val="001D3EF7"/>
    <w:rsid w:val="001D3F8E"/>
    <w:rsid w:val="001D3FF4"/>
    <w:rsid w:val="001D4071"/>
    <w:rsid w:val="001D41EB"/>
    <w:rsid w:val="001D43EE"/>
    <w:rsid w:val="001D4418"/>
    <w:rsid w:val="001D4435"/>
    <w:rsid w:val="001D444D"/>
    <w:rsid w:val="001D44BF"/>
    <w:rsid w:val="001D44ED"/>
    <w:rsid w:val="001D45FF"/>
    <w:rsid w:val="001D46C0"/>
    <w:rsid w:val="001D477C"/>
    <w:rsid w:val="001D4878"/>
    <w:rsid w:val="001D489E"/>
    <w:rsid w:val="001D48CE"/>
    <w:rsid w:val="001D48EE"/>
    <w:rsid w:val="001D495E"/>
    <w:rsid w:val="001D496F"/>
    <w:rsid w:val="001D49D6"/>
    <w:rsid w:val="001D4A19"/>
    <w:rsid w:val="001D4A4A"/>
    <w:rsid w:val="001D4ADF"/>
    <w:rsid w:val="001D4AE5"/>
    <w:rsid w:val="001D4B6C"/>
    <w:rsid w:val="001D4B74"/>
    <w:rsid w:val="001D4B96"/>
    <w:rsid w:val="001D4BAD"/>
    <w:rsid w:val="001D4BB2"/>
    <w:rsid w:val="001D4C4E"/>
    <w:rsid w:val="001D4C60"/>
    <w:rsid w:val="001D4DF8"/>
    <w:rsid w:val="001D4E5B"/>
    <w:rsid w:val="001D4E93"/>
    <w:rsid w:val="001D4F33"/>
    <w:rsid w:val="001D4F5A"/>
    <w:rsid w:val="001D502F"/>
    <w:rsid w:val="001D505B"/>
    <w:rsid w:val="001D5082"/>
    <w:rsid w:val="001D50C1"/>
    <w:rsid w:val="001D50C3"/>
    <w:rsid w:val="001D5163"/>
    <w:rsid w:val="001D5242"/>
    <w:rsid w:val="001D527C"/>
    <w:rsid w:val="001D52BE"/>
    <w:rsid w:val="001D534E"/>
    <w:rsid w:val="001D537F"/>
    <w:rsid w:val="001D5396"/>
    <w:rsid w:val="001D53C8"/>
    <w:rsid w:val="001D53FF"/>
    <w:rsid w:val="001D5449"/>
    <w:rsid w:val="001D54E5"/>
    <w:rsid w:val="001D5682"/>
    <w:rsid w:val="001D56EF"/>
    <w:rsid w:val="001D57AE"/>
    <w:rsid w:val="001D58BB"/>
    <w:rsid w:val="001D5959"/>
    <w:rsid w:val="001D597D"/>
    <w:rsid w:val="001D59A3"/>
    <w:rsid w:val="001D59BA"/>
    <w:rsid w:val="001D59BB"/>
    <w:rsid w:val="001D5B4E"/>
    <w:rsid w:val="001D5B72"/>
    <w:rsid w:val="001D5C4B"/>
    <w:rsid w:val="001D5CC1"/>
    <w:rsid w:val="001D5CD2"/>
    <w:rsid w:val="001D5D3C"/>
    <w:rsid w:val="001D5D89"/>
    <w:rsid w:val="001D5D92"/>
    <w:rsid w:val="001D5E97"/>
    <w:rsid w:val="001D5ED5"/>
    <w:rsid w:val="001D5EDA"/>
    <w:rsid w:val="001D6055"/>
    <w:rsid w:val="001D60C4"/>
    <w:rsid w:val="001D611D"/>
    <w:rsid w:val="001D61F9"/>
    <w:rsid w:val="001D6437"/>
    <w:rsid w:val="001D674C"/>
    <w:rsid w:val="001D67C6"/>
    <w:rsid w:val="001D6830"/>
    <w:rsid w:val="001D68C4"/>
    <w:rsid w:val="001D6A57"/>
    <w:rsid w:val="001D6A93"/>
    <w:rsid w:val="001D6B10"/>
    <w:rsid w:val="001D6B25"/>
    <w:rsid w:val="001D6B81"/>
    <w:rsid w:val="001D6BCF"/>
    <w:rsid w:val="001D6C07"/>
    <w:rsid w:val="001D6C49"/>
    <w:rsid w:val="001D6CAC"/>
    <w:rsid w:val="001D6F33"/>
    <w:rsid w:val="001D6F69"/>
    <w:rsid w:val="001D6FD6"/>
    <w:rsid w:val="001D708A"/>
    <w:rsid w:val="001D7147"/>
    <w:rsid w:val="001D7184"/>
    <w:rsid w:val="001D7192"/>
    <w:rsid w:val="001D71B8"/>
    <w:rsid w:val="001D72D1"/>
    <w:rsid w:val="001D738F"/>
    <w:rsid w:val="001D7475"/>
    <w:rsid w:val="001D74BA"/>
    <w:rsid w:val="001D74EF"/>
    <w:rsid w:val="001D74F7"/>
    <w:rsid w:val="001D7656"/>
    <w:rsid w:val="001D76AB"/>
    <w:rsid w:val="001D773C"/>
    <w:rsid w:val="001D781C"/>
    <w:rsid w:val="001D7979"/>
    <w:rsid w:val="001D7A13"/>
    <w:rsid w:val="001D7A7B"/>
    <w:rsid w:val="001D7B5D"/>
    <w:rsid w:val="001D7BDC"/>
    <w:rsid w:val="001D7CFD"/>
    <w:rsid w:val="001D7D02"/>
    <w:rsid w:val="001D7D23"/>
    <w:rsid w:val="001D7D3A"/>
    <w:rsid w:val="001D7DBE"/>
    <w:rsid w:val="001D7DE2"/>
    <w:rsid w:val="001D7F5F"/>
    <w:rsid w:val="001E004D"/>
    <w:rsid w:val="001E00B0"/>
    <w:rsid w:val="001E016F"/>
    <w:rsid w:val="001E01AC"/>
    <w:rsid w:val="001E01D9"/>
    <w:rsid w:val="001E0255"/>
    <w:rsid w:val="001E0264"/>
    <w:rsid w:val="001E02A2"/>
    <w:rsid w:val="001E02EE"/>
    <w:rsid w:val="001E0300"/>
    <w:rsid w:val="001E0312"/>
    <w:rsid w:val="001E0367"/>
    <w:rsid w:val="001E037E"/>
    <w:rsid w:val="001E0397"/>
    <w:rsid w:val="001E03AC"/>
    <w:rsid w:val="001E03BE"/>
    <w:rsid w:val="001E03C7"/>
    <w:rsid w:val="001E0408"/>
    <w:rsid w:val="001E04FC"/>
    <w:rsid w:val="001E069B"/>
    <w:rsid w:val="001E0798"/>
    <w:rsid w:val="001E0943"/>
    <w:rsid w:val="001E0A08"/>
    <w:rsid w:val="001E0B35"/>
    <w:rsid w:val="001E0B9D"/>
    <w:rsid w:val="001E0B9E"/>
    <w:rsid w:val="001E0BC9"/>
    <w:rsid w:val="001E0BF4"/>
    <w:rsid w:val="001E0CDC"/>
    <w:rsid w:val="001E0D2F"/>
    <w:rsid w:val="001E0D7B"/>
    <w:rsid w:val="001E0DD7"/>
    <w:rsid w:val="001E0E49"/>
    <w:rsid w:val="001E0FB5"/>
    <w:rsid w:val="001E1015"/>
    <w:rsid w:val="001E1126"/>
    <w:rsid w:val="001E112B"/>
    <w:rsid w:val="001E116C"/>
    <w:rsid w:val="001E133C"/>
    <w:rsid w:val="001E13F7"/>
    <w:rsid w:val="001E1453"/>
    <w:rsid w:val="001E1485"/>
    <w:rsid w:val="001E153D"/>
    <w:rsid w:val="001E154B"/>
    <w:rsid w:val="001E15AA"/>
    <w:rsid w:val="001E1607"/>
    <w:rsid w:val="001E1637"/>
    <w:rsid w:val="001E16DA"/>
    <w:rsid w:val="001E16E0"/>
    <w:rsid w:val="001E17B4"/>
    <w:rsid w:val="001E17DA"/>
    <w:rsid w:val="001E1828"/>
    <w:rsid w:val="001E184B"/>
    <w:rsid w:val="001E18A3"/>
    <w:rsid w:val="001E18F6"/>
    <w:rsid w:val="001E1AA3"/>
    <w:rsid w:val="001E1AA9"/>
    <w:rsid w:val="001E1B32"/>
    <w:rsid w:val="001E1B4C"/>
    <w:rsid w:val="001E1B86"/>
    <w:rsid w:val="001E1E36"/>
    <w:rsid w:val="001E1E41"/>
    <w:rsid w:val="001E1E80"/>
    <w:rsid w:val="001E2095"/>
    <w:rsid w:val="001E2145"/>
    <w:rsid w:val="001E2170"/>
    <w:rsid w:val="001E2194"/>
    <w:rsid w:val="001E2199"/>
    <w:rsid w:val="001E2225"/>
    <w:rsid w:val="001E2365"/>
    <w:rsid w:val="001E23C1"/>
    <w:rsid w:val="001E2546"/>
    <w:rsid w:val="001E25ED"/>
    <w:rsid w:val="001E25F6"/>
    <w:rsid w:val="001E25FB"/>
    <w:rsid w:val="001E260A"/>
    <w:rsid w:val="001E264B"/>
    <w:rsid w:val="001E2727"/>
    <w:rsid w:val="001E281E"/>
    <w:rsid w:val="001E283B"/>
    <w:rsid w:val="001E28A3"/>
    <w:rsid w:val="001E28AB"/>
    <w:rsid w:val="001E28AF"/>
    <w:rsid w:val="001E28BB"/>
    <w:rsid w:val="001E28D3"/>
    <w:rsid w:val="001E28DF"/>
    <w:rsid w:val="001E28F4"/>
    <w:rsid w:val="001E2976"/>
    <w:rsid w:val="001E297C"/>
    <w:rsid w:val="001E2A63"/>
    <w:rsid w:val="001E2A6F"/>
    <w:rsid w:val="001E2A96"/>
    <w:rsid w:val="001E2AAA"/>
    <w:rsid w:val="001E2B0A"/>
    <w:rsid w:val="001E2B28"/>
    <w:rsid w:val="001E2B6B"/>
    <w:rsid w:val="001E2BF7"/>
    <w:rsid w:val="001E2C49"/>
    <w:rsid w:val="001E2C92"/>
    <w:rsid w:val="001E2CB6"/>
    <w:rsid w:val="001E2DDB"/>
    <w:rsid w:val="001E2DDD"/>
    <w:rsid w:val="001E3027"/>
    <w:rsid w:val="001E302B"/>
    <w:rsid w:val="001E303A"/>
    <w:rsid w:val="001E30F6"/>
    <w:rsid w:val="001E3118"/>
    <w:rsid w:val="001E313F"/>
    <w:rsid w:val="001E314D"/>
    <w:rsid w:val="001E3232"/>
    <w:rsid w:val="001E3236"/>
    <w:rsid w:val="001E3243"/>
    <w:rsid w:val="001E327B"/>
    <w:rsid w:val="001E327D"/>
    <w:rsid w:val="001E3285"/>
    <w:rsid w:val="001E32BD"/>
    <w:rsid w:val="001E336B"/>
    <w:rsid w:val="001E3430"/>
    <w:rsid w:val="001E3539"/>
    <w:rsid w:val="001E35A0"/>
    <w:rsid w:val="001E3773"/>
    <w:rsid w:val="001E37BA"/>
    <w:rsid w:val="001E3978"/>
    <w:rsid w:val="001E3B3B"/>
    <w:rsid w:val="001E3B51"/>
    <w:rsid w:val="001E3B70"/>
    <w:rsid w:val="001E3BE8"/>
    <w:rsid w:val="001E3C88"/>
    <w:rsid w:val="001E3D38"/>
    <w:rsid w:val="001E3E3C"/>
    <w:rsid w:val="001E3FDB"/>
    <w:rsid w:val="001E401E"/>
    <w:rsid w:val="001E406F"/>
    <w:rsid w:val="001E4186"/>
    <w:rsid w:val="001E425F"/>
    <w:rsid w:val="001E426B"/>
    <w:rsid w:val="001E42FE"/>
    <w:rsid w:val="001E439C"/>
    <w:rsid w:val="001E43A6"/>
    <w:rsid w:val="001E43D0"/>
    <w:rsid w:val="001E4429"/>
    <w:rsid w:val="001E447A"/>
    <w:rsid w:val="001E44FB"/>
    <w:rsid w:val="001E460C"/>
    <w:rsid w:val="001E46F1"/>
    <w:rsid w:val="001E47C1"/>
    <w:rsid w:val="001E486F"/>
    <w:rsid w:val="001E488C"/>
    <w:rsid w:val="001E4A30"/>
    <w:rsid w:val="001E4AC1"/>
    <w:rsid w:val="001E4AFD"/>
    <w:rsid w:val="001E4B12"/>
    <w:rsid w:val="001E4B57"/>
    <w:rsid w:val="001E4BB7"/>
    <w:rsid w:val="001E4C25"/>
    <w:rsid w:val="001E4C78"/>
    <w:rsid w:val="001E4C90"/>
    <w:rsid w:val="001E4CF0"/>
    <w:rsid w:val="001E4D6A"/>
    <w:rsid w:val="001E4D97"/>
    <w:rsid w:val="001E4E2D"/>
    <w:rsid w:val="001E4E7F"/>
    <w:rsid w:val="001E4E99"/>
    <w:rsid w:val="001E4EB7"/>
    <w:rsid w:val="001E4EED"/>
    <w:rsid w:val="001E4F18"/>
    <w:rsid w:val="001E4F9F"/>
    <w:rsid w:val="001E4FD3"/>
    <w:rsid w:val="001E507B"/>
    <w:rsid w:val="001E51BA"/>
    <w:rsid w:val="001E51F3"/>
    <w:rsid w:val="001E53A8"/>
    <w:rsid w:val="001E53D4"/>
    <w:rsid w:val="001E5548"/>
    <w:rsid w:val="001E5577"/>
    <w:rsid w:val="001E55BC"/>
    <w:rsid w:val="001E5815"/>
    <w:rsid w:val="001E583E"/>
    <w:rsid w:val="001E59E3"/>
    <w:rsid w:val="001E5A32"/>
    <w:rsid w:val="001E5A3A"/>
    <w:rsid w:val="001E5BD3"/>
    <w:rsid w:val="001E5BFD"/>
    <w:rsid w:val="001E5C42"/>
    <w:rsid w:val="001E5C95"/>
    <w:rsid w:val="001E5D00"/>
    <w:rsid w:val="001E5DC0"/>
    <w:rsid w:val="001E5DE9"/>
    <w:rsid w:val="001E5E81"/>
    <w:rsid w:val="001E5EBA"/>
    <w:rsid w:val="001E5EC4"/>
    <w:rsid w:val="001E5EED"/>
    <w:rsid w:val="001E5F41"/>
    <w:rsid w:val="001E5F57"/>
    <w:rsid w:val="001E6199"/>
    <w:rsid w:val="001E62A7"/>
    <w:rsid w:val="001E6349"/>
    <w:rsid w:val="001E63CF"/>
    <w:rsid w:val="001E6402"/>
    <w:rsid w:val="001E6446"/>
    <w:rsid w:val="001E647B"/>
    <w:rsid w:val="001E648D"/>
    <w:rsid w:val="001E64B8"/>
    <w:rsid w:val="001E658E"/>
    <w:rsid w:val="001E6613"/>
    <w:rsid w:val="001E6651"/>
    <w:rsid w:val="001E6815"/>
    <w:rsid w:val="001E689D"/>
    <w:rsid w:val="001E6A7B"/>
    <w:rsid w:val="001E6AB4"/>
    <w:rsid w:val="001E6AC7"/>
    <w:rsid w:val="001E6B3C"/>
    <w:rsid w:val="001E6C50"/>
    <w:rsid w:val="001E6CBE"/>
    <w:rsid w:val="001E6CF0"/>
    <w:rsid w:val="001E6D0A"/>
    <w:rsid w:val="001E6D62"/>
    <w:rsid w:val="001E6E07"/>
    <w:rsid w:val="001E6E3C"/>
    <w:rsid w:val="001E6E79"/>
    <w:rsid w:val="001E6E82"/>
    <w:rsid w:val="001E6F56"/>
    <w:rsid w:val="001E6F89"/>
    <w:rsid w:val="001E6FDB"/>
    <w:rsid w:val="001E719B"/>
    <w:rsid w:val="001E73D6"/>
    <w:rsid w:val="001E740D"/>
    <w:rsid w:val="001E74AE"/>
    <w:rsid w:val="001E74C4"/>
    <w:rsid w:val="001E755D"/>
    <w:rsid w:val="001E7566"/>
    <w:rsid w:val="001E7580"/>
    <w:rsid w:val="001E766E"/>
    <w:rsid w:val="001E76A2"/>
    <w:rsid w:val="001E7714"/>
    <w:rsid w:val="001E774F"/>
    <w:rsid w:val="001E7817"/>
    <w:rsid w:val="001E78B7"/>
    <w:rsid w:val="001E790F"/>
    <w:rsid w:val="001E794D"/>
    <w:rsid w:val="001E7A19"/>
    <w:rsid w:val="001E7A42"/>
    <w:rsid w:val="001E7B15"/>
    <w:rsid w:val="001E7B80"/>
    <w:rsid w:val="001E7BE0"/>
    <w:rsid w:val="001E7BFA"/>
    <w:rsid w:val="001E7C2B"/>
    <w:rsid w:val="001E7D0A"/>
    <w:rsid w:val="001E7D0B"/>
    <w:rsid w:val="001E7E45"/>
    <w:rsid w:val="001E7F90"/>
    <w:rsid w:val="001E7FAA"/>
    <w:rsid w:val="001F000E"/>
    <w:rsid w:val="001F0049"/>
    <w:rsid w:val="001F01F7"/>
    <w:rsid w:val="001F02C7"/>
    <w:rsid w:val="001F0311"/>
    <w:rsid w:val="001F038A"/>
    <w:rsid w:val="001F03D8"/>
    <w:rsid w:val="001F045D"/>
    <w:rsid w:val="001F0493"/>
    <w:rsid w:val="001F04CE"/>
    <w:rsid w:val="001F0549"/>
    <w:rsid w:val="001F0602"/>
    <w:rsid w:val="001F062F"/>
    <w:rsid w:val="001F0837"/>
    <w:rsid w:val="001F08D5"/>
    <w:rsid w:val="001F097F"/>
    <w:rsid w:val="001F0989"/>
    <w:rsid w:val="001F09E8"/>
    <w:rsid w:val="001F0A78"/>
    <w:rsid w:val="001F0AF4"/>
    <w:rsid w:val="001F0B73"/>
    <w:rsid w:val="001F0C99"/>
    <w:rsid w:val="001F0C9D"/>
    <w:rsid w:val="001F0CA1"/>
    <w:rsid w:val="001F0CD2"/>
    <w:rsid w:val="001F0D09"/>
    <w:rsid w:val="001F0D44"/>
    <w:rsid w:val="001F0DBE"/>
    <w:rsid w:val="001F0E18"/>
    <w:rsid w:val="001F0E49"/>
    <w:rsid w:val="001F0F1B"/>
    <w:rsid w:val="001F0F4D"/>
    <w:rsid w:val="001F0F60"/>
    <w:rsid w:val="001F1002"/>
    <w:rsid w:val="001F1018"/>
    <w:rsid w:val="001F110E"/>
    <w:rsid w:val="001F11B4"/>
    <w:rsid w:val="001F123B"/>
    <w:rsid w:val="001F12D7"/>
    <w:rsid w:val="001F12DF"/>
    <w:rsid w:val="001F13CB"/>
    <w:rsid w:val="001F1410"/>
    <w:rsid w:val="001F1411"/>
    <w:rsid w:val="001F1436"/>
    <w:rsid w:val="001F14A2"/>
    <w:rsid w:val="001F1568"/>
    <w:rsid w:val="001F168C"/>
    <w:rsid w:val="001F1692"/>
    <w:rsid w:val="001F16CC"/>
    <w:rsid w:val="001F1707"/>
    <w:rsid w:val="001F1711"/>
    <w:rsid w:val="001F1847"/>
    <w:rsid w:val="001F1B70"/>
    <w:rsid w:val="001F1BF4"/>
    <w:rsid w:val="001F1CB7"/>
    <w:rsid w:val="001F1CC0"/>
    <w:rsid w:val="001F1D84"/>
    <w:rsid w:val="001F1E63"/>
    <w:rsid w:val="001F1E75"/>
    <w:rsid w:val="001F1E8E"/>
    <w:rsid w:val="001F1F88"/>
    <w:rsid w:val="001F1FC1"/>
    <w:rsid w:val="001F2019"/>
    <w:rsid w:val="001F203A"/>
    <w:rsid w:val="001F20FA"/>
    <w:rsid w:val="001F212A"/>
    <w:rsid w:val="001F2168"/>
    <w:rsid w:val="001F2185"/>
    <w:rsid w:val="001F21A1"/>
    <w:rsid w:val="001F221D"/>
    <w:rsid w:val="001F22F6"/>
    <w:rsid w:val="001F230C"/>
    <w:rsid w:val="001F2313"/>
    <w:rsid w:val="001F247B"/>
    <w:rsid w:val="001F258B"/>
    <w:rsid w:val="001F25B0"/>
    <w:rsid w:val="001F260E"/>
    <w:rsid w:val="001F264D"/>
    <w:rsid w:val="001F265A"/>
    <w:rsid w:val="001F275C"/>
    <w:rsid w:val="001F27B0"/>
    <w:rsid w:val="001F27EB"/>
    <w:rsid w:val="001F280F"/>
    <w:rsid w:val="001F2820"/>
    <w:rsid w:val="001F285D"/>
    <w:rsid w:val="001F28E5"/>
    <w:rsid w:val="001F2A2A"/>
    <w:rsid w:val="001F2ACA"/>
    <w:rsid w:val="001F2B5B"/>
    <w:rsid w:val="001F2B8B"/>
    <w:rsid w:val="001F2BCC"/>
    <w:rsid w:val="001F2C16"/>
    <w:rsid w:val="001F2C7E"/>
    <w:rsid w:val="001F2CA0"/>
    <w:rsid w:val="001F2D1C"/>
    <w:rsid w:val="001F2DDA"/>
    <w:rsid w:val="001F2DF6"/>
    <w:rsid w:val="001F2EDF"/>
    <w:rsid w:val="001F2F0A"/>
    <w:rsid w:val="001F305E"/>
    <w:rsid w:val="001F307F"/>
    <w:rsid w:val="001F325C"/>
    <w:rsid w:val="001F3309"/>
    <w:rsid w:val="001F33F0"/>
    <w:rsid w:val="001F33F1"/>
    <w:rsid w:val="001F344F"/>
    <w:rsid w:val="001F35DA"/>
    <w:rsid w:val="001F37DF"/>
    <w:rsid w:val="001F381A"/>
    <w:rsid w:val="001F38B1"/>
    <w:rsid w:val="001F38D3"/>
    <w:rsid w:val="001F38E2"/>
    <w:rsid w:val="001F3918"/>
    <w:rsid w:val="001F3994"/>
    <w:rsid w:val="001F39A4"/>
    <w:rsid w:val="001F39B8"/>
    <w:rsid w:val="001F3A83"/>
    <w:rsid w:val="001F3AA8"/>
    <w:rsid w:val="001F3AB2"/>
    <w:rsid w:val="001F3B71"/>
    <w:rsid w:val="001F3C3D"/>
    <w:rsid w:val="001F3E65"/>
    <w:rsid w:val="001F3F54"/>
    <w:rsid w:val="001F3F68"/>
    <w:rsid w:val="001F3F6F"/>
    <w:rsid w:val="001F40A6"/>
    <w:rsid w:val="001F40B0"/>
    <w:rsid w:val="001F416E"/>
    <w:rsid w:val="001F4173"/>
    <w:rsid w:val="001F41BB"/>
    <w:rsid w:val="001F41C6"/>
    <w:rsid w:val="001F42B2"/>
    <w:rsid w:val="001F43A0"/>
    <w:rsid w:val="001F44AB"/>
    <w:rsid w:val="001F44D6"/>
    <w:rsid w:val="001F45BF"/>
    <w:rsid w:val="001F46BD"/>
    <w:rsid w:val="001F47BC"/>
    <w:rsid w:val="001F4806"/>
    <w:rsid w:val="001F4850"/>
    <w:rsid w:val="001F4865"/>
    <w:rsid w:val="001F486E"/>
    <w:rsid w:val="001F497D"/>
    <w:rsid w:val="001F49DE"/>
    <w:rsid w:val="001F4AF1"/>
    <w:rsid w:val="001F4B40"/>
    <w:rsid w:val="001F4CD2"/>
    <w:rsid w:val="001F4D16"/>
    <w:rsid w:val="001F4DC0"/>
    <w:rsid w:val="001F4E7A"/>
    <w:rsid w:val="001F4EB0"/>
    <w:rsid w:val="001F4F51"/>
    <w:rsid w:val="001F4F53"/>
    <w:rsid w:val="001F4FFA"/>
    <w:rsid w:val="001F513A"/>
    <w:rsid w:val="001F51BE"/>
    <w:rsid w:val="001F51E3"/>
    <w:rsid w:val="001F51F0"/>
    <w:rsid w:val="001F51FE"/>
    <w:rsid w:val="001F5268"/>
    <w:rsid w:val="001F52CA"/>
    <w:rsid w:val="001F5408"/>
    <w:rsid w:val="001F549C"/>
    <w:rsid w:val="001F54B6"/>
    <w:rsid w:val="001F54B8"/>
    <w:rsid w:val="001F5576"/>
    <w:rsid w:val="001F5577"/>
    <w:rsid w:val="001F5591"/>
    <w:rsid w:val="001F5593"/>
    <w:rsid w:val="001F567D"/>
    <w:rsid w:val="001F56C9"/>
    <w:rsid w:val="001F5707"/>
    <w:rsid w:val="001F5747"/>
    <w:rsid w:val="001F57C6"/>
    <w:rsid w:val="001F5838"/>
    <w:rsid w:val="001F593A"/>
    <w:rsid w:val="001F59C7"/>
    <w:rsid w:val="001F59E7"/>
    <w:rsid w:val="001F5A45"/>
    <w:rsid w:val="001F5B99"/>
    <w:rsid w:val="001F5BC6"/>
    <w:rsid w:val="001F5C1D"/>
    <w:rsid w:val="001F5CED"/>
    <w:rsid w:val="001F5D46"/>
    <w:rsid w:val="001F5E9C"/>
    <w:rsid w:val="001F5ED7"/>
    <w:rsid w:val="001F5F0F"/>
    <w:rsid w:val="001F5FAA"/>
    <w:rsid w:val="001F6045"/>
    <w:rsid w:val="001F60BB"/>
    <w:rsid w:val="001F615D"/>
    <w:rsid w:val="001F615F"/>
    <w:rsid w:val="001F61E7"/>
    <w:rsid w:val="001F6238"/>
    <w:rsid w:val="001F6242"/>
    <w:rsid w:val="001F63D0"/>
    <w:rsid w:val="001F6455"/>
    <w:rsid w:val="001F647F"/>
    <w:rsid w:val="001F6503"/>
    <w:rsid w:val="001F6507"/>
    <w:rsid w:val="001F6580"/>
    <w:rsid w:val="001F65B9"/>
    <w:rsid w:val="001F65F5"/>
    <w:rsid w:val="001F6618"/>
    <w:rsid w:val="001F665D"/>
    <w:rsid w:val="001F6673"/>
    <w:rsid w:val="001F677E"/>
    <w:rsid w:val="001F68B7"/>
    <w:rsid w:val="001F68D2"/>
    <w:rsid w:val="001F68D7"/>
    <w:rsid w:val="001F68ED"/>
    <w:rsid w:val="001F69BF"/>
    <w:rsid w:val="001F6A1C"/>
    <w:rsid w:val="001F6A8A"/>
    <w:rsid w:val="001F6AF6"/>
    <w:rsid w:val="001F6B0B"/>
    <w:rsid w:val="001F6B14"/>
    <w:rsid w:val="001F6B85"/>
    <w:rsid w:val="001F6B98"/>
    <w:rsid w:val="001F6BCE"/>
    <w:rsid w:val="001F6C20"/>
    <w:rsid w:val="001F6C29"/>
    <w:rsid w:val="001F6C80"/>
    <w:rsid w:val="001F6D52"/>
    <w:rsid w:val="001F6D6C"/>
    <w:rsid w:val="001F6E1C"/>
    <w:rsid w:val="001F6E99"/>
    <w:rsid w:val="001F6EC0"/>
    <w:rsid w:val="001F6F48"/>
    <w:rsid w:val="001F6FDE"/>
    <w:rsid w:val="001F6FF2"/>
    <w:rsid w:val="001F7009"/>
    <w:rsid w:val="001F70CA"/>
    <w:rsid w:val="001F70F8"/>
    <w:rsid w:val="001F7119"/>
    <w:rsid w:val="001F7262"/>
    <w:rsid w:val="001F72D6"/>
    <w:rsid w:val="001F7316"/>
    <w:rsid w:val="001F73C3"/>
    <w:rsid w:val="001F73CA"/>
    <w:rsid w:val="001F7453"/>
    <w:rsid w:val="001F7475"/>
    <w:rsid w:val="001F74AB"/>
    <w:rsid w:val="001F7503"/>
    <w:rsid w:val="001F7512"/>
    <w:rsid w:val="001F75E7"/>
    <w:rsid w:val="001F762B"/>
    <w:rsid w:val="001F76E5"/>
    <w:rsid w:val="001F76FE"/>
    <w:rsid w:val="001F77FF"/>
    <w:rsid w:val="001F789A"/>
    <w:rsid w:val="001F7AEA"/>
    <w:rsid w:val="001F7AEE"/>
    <w:rsid w:val="001F7B4B"/>
    <w:rsid w:val="001F7B5E"/>
    <w:rsid w:val="001F7B86"/>
    <w:rsid w:val="001F7C18"/>
    <w:rsid w:val="001F7C32"/>
    <w:rsid w:val="001F7C35"/>
    <w:rsid w:val="001F7C6D"/>
    <w:rsid w:val="001F7CC2"/>
    <w:rsid w:val="001F7D0E"/>
    <w:rsid w:val="001F7D30"/>
    <w:rsid w:val="001F7D67"/>
    <w:rsid w:val="001F7E91"/>
    <w:rsid w:val="001F7F01"/>
    <w:rsid w:val="001F7FE4"/>
    <w:rsid w:val="002000B7"/>
    <w:rsid w:val="002000C1"/>
    <w:rsid w:val="0020015B"/>
    <w:rsid w:val="002001E4"/>
    <w:rsid w:val="002001E6"/>
    <w:rsid w:val="002002E2"/>
    <w:rsid w:val="0020036D"/>
    <w:rsid w:val="0020039F"/>
    <w:rsid w:val="00200432"/>
    <w:rsid w:val="002004F6"/>
    <w:rsid w:val="00200523"/>
    <w:rsid w:val="00200552"/>
    <w:rsid w:val="00200561"/>
    <w:rsid w:val="002005FD"/>
    <w:rsid w:val="00200604"/>
    <w:rsid w:val="002006B3"/>
    <w:rsid w:val="00200794"/>
    <w:rsid w:val="0020080F"/>
    <w:rsid w:val="00200845"/>
    <w:rsid w:val="002008C4"/>
    <w:rsid w:val="002008C9"/>
    <w:rsid w:val="00200930"/>
    <w:rsid w:val="00200941"/>
    <w:rsid w:val="00200A11"/>
    <w:rsid w:val="00200A69"/>
    <w:rsid w:val="00200C7E"/>
    <w:rsid w:val="00200CAF"/>
    <w:rsid w:val="00200CD9"/>
    <w:rsid w:val="00200CDF"/>
    <w:rsid w:val="00200D0A"/>
    <w:rsid w:val="00200D32"/>
    <w:rsid w:val="00200D5D"/>
    <w:rsid w:val="00200DEC"/>
    <w:rsid w:val="00200E9B"/>
    <w:rsid w:val="00200EC9"/>
    <w:rsid w:val="00200ED1"/>
    <w:rsid w:val="00200F50"/>
    <w:rsid w:val="00200FFB"/>
    <w:rsid w:val="0020107C"/>
    <w:rsid w:val="0020108D"/>
    <w:rsid w:val="00201128"/>
    <w:rsid w:val="00201145"/>
    <w:rsid w:val="00201189"/>
    <w:rsid w:val="002012E2"/>
    <w:rsid w:val="0020139B"/>
    <w:rsid w:val="002013BB"/>
    <w:rsid w:val="002013E2"/>
    <w:rsid w:val="002013FE"/>
    <w:rsid w:val="00201408"/>
    <w:rsid w:val="0020157D"/>
    <w:rsid w:val="00201693"/>
    <w:rsid w:val="00201711"/>
    <w:rsid w:val="00201714"/>
    <w:rsid w:val="002017ED"/>
    <w:rsid w:val="0020194E"/>
    <w:rsid w:val="00201955"/>
    <w:rsid w:val="002019B4"/>
    <w:rsid w:val="00201A2E"/>
    <w:rsid w:val="00201A82"/>
    <w:rsid w:val="00201AA5"/>
    <w:rsid w:val="00201B0B"/>
    <w:rsid w:val="00201B0D"/>
    <w:rsid w:val="00201B2D"/>
    <w:rsid w:val="00201BB8"/>
    <w:rsid w:val="00201C98"/>
    <w:rsid w:val="00201CD2"/>
    <w:rsid w:val="00201D39"/>
    <w:rsid w:val="00201E47"/>
    <w:rsid w:val="00201EAB"/>
    <w:rsid w:val="00201F24"/>
    <w:rsid w:val="00201F43"/>
    <w:rsid w:val="00202007"/>
    <w:rsid w:val="0020201D"/>
    <w:rsid w:val="0020210F"/>
    <w:rsid w:val="0020222A"/>
    <w:rsid w:val="002022D2"/>
    <w:rsid w:val="00202365"/>
    <w:rsid w:val="0020237E"/>
    <w:rsid w:val="002023ED"/>
    <w:rsid w:val="00202554"/>
    <w:rsid w:val="002025E7"/>
    <w:rsid w:val="002026DD"/>
    <w:rsid w:val="0020278E"/>
    <w:rsid w:val="002027B1"/>
    <w:rsid w:val="002027CD"/>
    <w:rsid w:val="002027F4"/>
    <w:rsid w:val="00202829"/>
    <w:rsid w:val="00202872"/>
    <w:rsid w:val="002028E0"/>
    <w:rsid w:val="0020294F"/>
    <w:rsid w:val="00202971"/>
    <w:rsid w:val="002029C8"/>
    <w:rsid w:val="002029E9"/>
    <w:rsid w:val="002029F3"/>
    <w:rsid w:val="00202A46"/>
    <w:rsid w:val="00202A68"/>
    <w:rsid w:val="00202B44"/>
    <w:rsid w:val="00202BEE"/>
    <w:rsid w:val="00202C89"/>
    <w:rsid w:val="00202D0D"/>
    <w:rsid w:val="00202E65"/>
    <w:rsid w:val="00202F24"/>
    <w:rsid w:val="00202FCF"/>
    <w:rsid w:val="00203005"/>
    <w:rsid w:val="0020310D"/>
    <w:rsid w:val="00203127"/>
    <w:rsid w:val="00203193"/>
    <w:rsid w:val="002031BB"/>
    <w:rsid w:val="002032C2"/>
    <w:rsid w:val="002032D1"/>
    <w:rsid w:val="0020340A"/>
    <w:rsid w:val="00203440"/>
    <w:rsid w:val="0020345B"/>
    <w:rsid w:val="0020349C"/>
    <w:rsid w:val="002035C2"/>
    <w:rsid w:val="00203661"/>
    <w:rsid w:val="00203674"/>
    <w:rsid w:val="002038C2"/>
    <w:rsid w:val="00203AA3"/>
    <w:rsid w:val="00203AF5"/>
    <w:rsid w:val="00203C23"/>
    <w:rsid w:val="00203C4C"/>
    <w:rsid w:val="00203C61"/>
    <w:rsid w:val="00203C6F"/>
    <w:rsid w:val="00203D7E"/>
    <w:rsid w:val="00203E88"/>
    <w:rsid w:val="00203F06"/>
    <w:rsid w:val="00204072"/>
    <w:rsid w:val="00204143"/>
    <w:rsid w:val="00204162"/>
    <w:rsid w:val="0020418D"/>
    <w:rsid w:val="002041C3"/>
    <w:rsid w:val="0020420E"/>
    <w:rsid w:val="002042BA"/>
    <w:rsid w:val="00204347"/>
    <w:rsid w:val="00204359"/>
    <w:rsid w:val="002043DB"/>
    <w:rsid w:val="002043EF"/>
    <w:rsid w:val="00204490"/>
    <w:rsid w:val="00204554"/>
    <w:rsid w:val="002045AB"/>
    <w:rsid w:val="00204630"/>
    <w:rsid w:val="00204689"/>
    <w:rsid w:val="0020468E"/>
    <w:rsid w:val="002047CA"/>
    <w:rsid w:val="002047F1"/>
    <w:rsid w:val="002048B5"/>
    <w:rsid w:val="002048BE"/>
    <w:rsid w:val="002048E4"/>
    <w:rsid w:val="00204925"/>
    <w:rsid w:val="002049C8"/>
    <w:rsid w:val="00204A1E"/>
    <w:rsid w:val="00204ADA"/>
    <w:rsid w:val="00204C1E"/>
    <w:rsid w:val="00204D09"/>
    <w:rsid w:val="00204D5B"/>
    <w:rsid w:val="00204D6B"/>
    <w:rsid w:val="00204D8D"/>
    <w:rsid w:val="00204E13"/>
    <w:rsid w:val="00204E1A"/>
    <w:rsid w:val="00204E1D"/>
    <w:rsid w:val="00204E2D"/>
    <w:rsid w:val="00204E3E"/>
    <w:rsid w:val="00204E69"/>
    <w:rsid w:val="00204ED4"/>
    <w:rsid w:val="00204EEC"/>
    <w:rsid w:val="00204F07"/>
    <w:rsid w:val="00204F7F"/>
    <w:rsid w:val="00204FF1"/>
    <w:rsid w:val="00205030"/>
    <w:rsid w:val="00205136"/>
    <w:rsid w:val="00205151"/>
    <w:rsid w:val="0020522A"/>
    <w:rsid w:val="002053C2"/>
    <w:rsid w:val="00205462"/>
    <w:rsid w:val="00205483"/>
    <w:rsid w:val="00205621"/>
    <w:rsid w:val="00205695"/>
    <w:rsid w:val="0020573E"/>
    <w:rsid w:val="00205789"/>
    <w:rsid w:val="00205807"/>
    <w:rsid w:val="00205883"/>
    <w:rsid w:val="0020593D"/>
    <w:rsid w:val="002059A0"/>
    <w:rsid w:val="002059AE"/>
    <w:rsid w:val="002059DD"/>
    <w:rsid w:val="00205A16"/>
    <w:rsid w:val="00205A34"/>
    <w:rsid w:val="00205A97"/>
    <w:rsid w:val="00205A98"/>
    <w:rsid w:val="00205AC4"/>
    <w:rsid w:val="00205CF5"/>
    <w:rsid w:val="00205D3D"/>
    <w:rsid w:val="00205D62"/>
    <w:rsid w:val="00205D7F"/>
    <w:rsid w:val="00205D92"/>
    <w:rsid w:val="00205DBC"/>
    <w:rsid w:val="00205DBE"/>
    <w:rsid w:val="00205E08"/>
    <w:rsid w:val="00205E66"/>
    <w:rsid w:val="00205E95"/>
    <w:rsid w:val="00205EE9"/>
    <w:rsid w:val="00205F03"/>
    <w:rsid w:val="00205F86"/>
    <w:rsid w:val="002061C5"/>
    <w:rsid w:val="00206260"/>
    <w:rsid w:val="002062B9"/>
    <w:rsid w:val="002062BD"/>
    <w:rsid w:val="002062C4"/>
    <w:rsid w:val="00206344"/>
    <w:rsid w:val="00206355"/>
    <w:rsid w:val="0020636B"/>
    <w:rsid w:val="002063B7"/>
    <w:rsid w:val="002063C0"/>
    <w:rsid w:val="00206441"/>
    <w:rsid w:val="0020651D"/>
    <w:rsid w:val="002065B2"/>
    <w:rsid w:val="002065D2"/>
    <w:rsid w:val="002065E4"/>
    <w:rsid w:val="00206631"/>
    <w:rsid w:val="00206695"/>
    <w:rsid w:val="0020669C"/>
    <w:rsid w:val="002066BC"/>
    <w:rsid w:val="002066D5"/>
    <w:rsid w:val="00206758"/>
    <w:rsid w:val="002067E2"/>
    <w:rsid w:val="0020690B"/>
    <w:rsid w:val="0020694D"/>
    <w:rsid w:val="002069E5"/>
    <w:rsid w:val="00206A01"/>
    <w:rsid w:val="00206AAE"/>
    <w:rsid w:val="00206ABD"/>
    <w:rsid w:val="00206B73"/>
    <w:rsid w:val="00206C24"/>
    <w:rsid w:val="00206C56"/>
    <w:rsid w:val="00206CA0"/>
    <w:rsid w:val="00206D36"/>
    <w:rsid w:val="00206D79"/>
    <w:rsid w:val="00206DA0"/>
    <w:rsid w:val="00206E4A"/>
    <w:rsid w:val="00206E54"/>
    <w:rsid w:val="00206E73"/>
    <w:rsid w:val="00206E86"/>
    <w:rsid w:val="00206F70"/>
    <w:rsid w:val="00207045"/>
    <w:rsid w:val="0020705E"/>
    <w:rsid w:val="0020707D"/>
    <w:rsid w:val="002070F7"/>
    <w:rsid w:val="00207135"/>
    <w:rsid w:val="002071C4"/>
    <w:rsid w:val="0020724B"/>
    <w:rsid w:val="0020728C"/>
    <w:rsid w:val="002072B9"/>
    <w:rsid w:val="00207427"/>
    <w:rsid w:val="002074B4"/>
    <w:rsid w:val="0020751B"/>
    <w:rsid w:val="00207543"/>
    <w:rsid w:val="0020765E"/>
    <w:rsid w:val="0020786B"/>
    <w:rsid w:val="0020788F"/>
    <w:rsid w:val="002078B9"/>
    <w:rsid w:val="002079B3"/>
    <w:rsid w:val="002079DA"/>
    <w:rsid w:val="002079EF"/>
    <w:rsid w:val="00207A64"/>
    <w:rsid w:val="00207A8E"/>
    <w:rsid w:val="00207A9A"/>
    <w:rsid w:val="00207B7D"/>
    <w:rsid w:val="00207CD6"/>
    <w:rsid w:val="00207D2D"/>
    <w:rsid w:val="00207D54"/>
    <w:rsid w:val="00207EB8"/>
    <w:rsid w:val="00207FBF"/>
    <w:rsid w:val="00210044"/>
    <w:rsid w:val="00210046"/>
    <w:rsid w:val="00210054"/>
    <w:rsid w:val="00210165"/>
    <w:rsid w:val="00210174"/>
    <w:rsid w:val="00210192"/>
    <w:rsid w:val="002101E3"/>
    <w:rsid w:val="00210205"/>
    <w:rsid w:val="0021023B"/>
    <w:rsid w:val="0021027D"/>
    <w:rsid w:val="00210312"/>
    <w:rsid w:val="002103EC"/>
    <w:rsid w:val="0021048B"/>
    <w:rsid w:val="002104EB"/>
    <w:rsid w:val="00210540"/>
    <w:rsid w:val="00210550"/>
    <w:rsid w:val="0021062D"/>
    <w:rsid w:val="002106DB"/>
    <w:rsid w:val="0021071B"/>
    <w:rsid w:val="00210761"/>
    <w:rsid w:val="002107BD"/>
    <w:rsid w:val="002107C4"/>
    <w:rsid w:val="00210874"/>
    <w:rsid w:val="002108C7"/>
    <w:rsid w:val="00210935"/>
    <w:rsid w:val="002109B1"/>
    <w:rsid w:val="002109E4"/>
    <w:rsid w:val="00210AFA"/>
    <w:rsid w:val="00210B33"/>
    <w:rsid w:val="00210BE8"/>
    <w:rsid w:val="00210C28"/>
    <w:rsid w:val="00210C7B"/>
    <w:rsid w:val="00210D1D"/>
    <w:rsid w:val="00210D3B"/>
    <w:rsid w:val="00211170"/>
    <w:rsid w:val="00211181"/>
    <w:rsid w:val="002111CE"/>
    <w:rsid w:val="002111F0"/>
    <w:rsid w:val="002112AE"/>
    <w:rsid w:val="002112E5"/>
    <w:rsid w:val="0021132A"/>
    <w:rsid w:val="00211345"/>
    <w:rsid w:val="0021140B"/>
    <w:rsid w:val="002114A4"/>
    <w:rsid w:val="0021150E"/>
    <w:rsid w:val="00211550"/>
    <w:rsid w:val="00211608"/>
    <w:rsid w:val="0021165B"/>
    <w:rsid w:val="002116B2"/>
    <w:rsid w:val="00211738"/>
    <w:rsid w:val="00211763"/>
    <w:rsid w:val="0021177C"/>
    <w:rsid w:val="0021181A"/>
    <w:rsid w:val="00211848"/>
    <w:rsid w:val="002118AB"/>
    <w:rsid w:val="002118FC"/>
    <w:rsid w:val="00211921"/>
    <w:rsid w:val="00211980"/>
    <w:rsid w:val="002119EF"/>
    <w:rsid w:val="00211AC2"/>
    <w:rsid w:val="00211B32"/>
    <w:rsid w:val="00211B54"/>
    <w:rsid w:val="00211B56"/>
    <w:rsid w:val="00211BED"/>
    <w:rsid w:val="00211C47"/>
    <w:rsid w:val="00211C85"/>
    <w:rsid w:val="00211D63"/>
    <w:rsid w:val="00211DD1"/>
    <w:rsid w:val="00211E67"/>
    <w:rsid w:val="00211EA7"/>
    <w:rsid w:val="00211ED9"/>
    <w:rsid w:val="00211F9C"/>
    <w:rsid w:val="00211FE1"/>
    <w:rsid w:val="00212003"/>
    <w:rsid w:val="002120B2"/>
    <w:rsid w:val="0021211D"/>
    <w:rsid w:val="0021212A"/>
    <w:rsid w:val="0021214D"/>
    <w:rsid w:val="0021214F"/>
    <w:rsid w:val="0021217E"/>
    <w:rsid w:val="00212295"/>
    <w:rsid w:val="00212334"/>
    <w:rsid w:val="00212359"/>
    <w:rsid w:val="00212369"/>
    <w:rsid w:val="002123F0"/>
    <w:rsid w:val="002123F9"/>
    <w:rsid w:val="002124B5"/>
    <w:rsid w:val="0021260A"/>
    <w:rsid w:val="00212697"/>
    <w:rsid w:val="00212700"/>
    <w:rsid w:val="002127D1"/>
    <w:rsid w:val="002127D6"/>
    <w:rsid w:val="00212972"/>
    <w:rsid w:val="00212A16"/>
    <w:rsid w:val="00212A84"/>
    <w:rsid w:val="00212AB3"/>
    <w:rsid w:val="00212B16"/>
    <w:rsid w:val="00212B1A"/>
    <w:rsid w:val="00212B4B"/>
    <w:rsid w:val="00212B57"/>
    <w:rsid w:val="00212BC0"/>
    <w:rsid w:val="00212DEE"/>
    <w:rsid w:val="00212DF5"/>
    <w:rsid w:val="00212FD7"/>
    <w:rsid w:val="00212FE2"/>
    <w:rsid w:val="0021300E"/>
    <w:rsid w:val="002130D5"/>
    <w:rsid w:val="002130E5"/>
    <w:rsid w:val="0021310B"/>
    <w:rsid w:val="00213127"/>
    <w:rsid w:val="0021314A"/>
    <w:rsid w:val="00213164"/>
    <w:rsid w:val="00213230"/>
    <w:rsid w:val="0021326D"/>
    <w:rsid w:val="002133A3"/>
    <w:rsid w:val="00213444"/>
    <w:rsid w:val="0021350D"/>
    <w:rsid w:val="00213510"/>
    <w:rsid w:val="002135E0"/>
    <w:rsid w:val="00213613"/>
    <w:rsid w:val="0021362D"/>
    <w:rsid w:val="0021368B"/>
    <w:rsid w:val="002136C0"/>
    <w:rsid w:val="002136DB"/>
    <w:rsid w:val="00213743"/>
    <w:rsid w:val="002137F0"/>
    <w:rsid w:val="002137F2"/>
    <w:rsid w:val="002137FE"/>
    <w:rsid w:val="00213855"/>
    <w:rsid w:val="0021387C"/>
    <w:rsid w:val="002138D4"/>
    <w:rsid w:val="0021391A"/>
    <w:rsid w:val="00213926"/>
    <w:rsid w:val="00213936"/>
    <w:rsid w:val="00213948"/>
    <w:rsid w:val="0021395F"/>
    <w:rsid w:val="00213967"/>
    <w:rsid w:val="00213A07"/>
    <w:rsid w:val="00213A1E"/>
    <w:rsid w:val="00213A67"/>
    <w:rsid w:val="00213B22"/>
    <w:rsid w:val="00213C6B"/>
    <w:rsid w:val="00213CDF"/>
    <w:rsid w:val="00213D25"/>
    <w:rsid w:val="00213E68"/>
    <w:rsid w:val="00213EB6"/>
    <w:rsid w:val="00213EDD"/>
    <w:rsid w:val="00213F07"/>
    <w:rsid w:val="0021405D"/>
    <w:rsid w:val="00214104"/>
    <w:rsid w:val="0021415E"/>
    <w:rsid w:val="00214295"/>
    <w:rsid w:val="002143D0"/>
    <w:rsid w:val="002143F7"/>
    <w:rsid w:val="00214455"/>
    <w:rsid w:val="002144DE"/>
    <w:rsid w:val="00214506"/>
    <w:rsid w:val="00214529"/>
    <w:rsid w:val="0021464A"/>
    <w:rsid w:val="002146EA"/>
    <w:rsid w:val="00214727"/>
    <w:rsid w:val="0021475C"/>
    <w:rsid w:val="002147A1"/>
    <w:rsid w:val="002147A3"/>
    <w:rsid w:val="002148A8"/>
    <w:rsid w:val="00214938"/>
    <w:rsid w:val="00214953"/>
    <w:rsid w:val="0021499C"/>
    <w:rsid w:val="002149A7"/>
    <w:rsid w:val="002149A8"/>
    <w:rsid w:val="00214A43"/>
    <w:rsid w:val="00214A56"/>
    <w:rsid w:val="00214A77"/>
    <w:rsid w:val="00214BEA"/>
    <w:rsid w:val="00214C9C"/>
    <w:rsid w:val="00214CAD"/>
    <w:rsid w:val="00214CBD"/>
    <w:rsid w:val="00214D6A"/>
    <w:rsid w:val="00214EE1"/>
    <w:rsid w:val="00215059"/>
    <w:rsid w:val="00215061"/>
    <w:rsid w:val="0021506B"/>
    <w:rsid w:val="00215075"/>
    <w:rsid w:val="002150A0"/>
    <w:rsid w:val="002150A9"/>
    <w:rsid w:val="002150FF"/>
    <w:rsid w:val="00215171"/>
    <w:rsid w:val="002151A8"/>
    <w:rsid w:val="00215212"/>
    <w:rsid w:val="00215262"/>
    <w:rsid w:val="00215290"/>
    <w:rsid w:val="002152A1"/>
    <w:rsid w:val="00215308"/>
    <w:rsid w:val="0021530D"/>
    <w:rsid w:val="002153A5"/>
    <w:rsid w:val="00215404"/>
    <w:rsid w:val="00215416"/>
    <w:rsid w:val="00215460"/>
    <w:rsid w:val="002154B4"/>
    <w:rsid w:val="00215528"/>
    <w:rsid w:val="002155EC"/>
    <w:rsid w:val="0021560C"/>
    <w:rsid w:val="0021561B"/>
    <w:rsid w:val="002157DF"/>
    <w:rsid w:val="00215823"/>
    <w:rsid w:val="00215860"/>
    <w:rsid w:val="0021588C"/>
    <w:rsid w:val="002158AC"/>
    <w:rsid w:val="002158AE"/>
    <w:rsid w:val="002159AB"/>
    <w:rsid w:val="002159D3"/>
    <w:rsid w:val="002159FD"/>
    <w:rsid w:val="00215B68"/>
    <w:rsid w:val="00215B8B"/>
    <w:rsid w:val="00215BEC"/>
    <w:rsid w:val="00215C1F"/>
    <w:rsid w:val="00215C7B"/>
    <w:rsid w:val="00215D29"/>
    <w:rsid w:val="00215D82"/>
    <w:rsid w:val="00215F21"/>
    <w:rsid w:val="00215FA1"/>
    <w:rsid w:val="0021604D"/>
    <w:rsid w:val="0021607F"/>
    <w:rsid w:val="002160E1"/>
    <w:rsid w:val="00216175"/>
    <w:rsid w:val="002162C2"/>
    <w:rsid w:val="0021630F"/>
    <w:rsid w:val="00216338"/>
    <w:rsid w:val="0021633C"/>
    <w:rsid w:val="002163A0"/>
    <w:rsid w:val="002163D5"/>
    <w:rsid w:val="0021640E"/>
    <w:rsid w:val="00216524"/>
    <w:rsid w:val="00216582"/>
    <w:rsid w:val="002165C2"/>
    <w:rsid w:val="00216605"/>
    <w:rsid w:val="00216606"/>
    <w:rsid w:val="0021663E"/>
    <w:rsid w:val="0021664F"/>
    <w:rsid w:val="002166A4"/>
    <w:rsid w:val="00216714"/>
    <w:rsid w:val="00216728"/>
    <w:rsid w:val="00216770"/>
    <w:rsid w:val="0021689A"/>
    <w:rsid w:val="002168C4"/>
    <w:rsid w:val="00216CBA"/>
    <w:rsid w:val="00216D3B"/>
    <w:rsid w:val="00216D4D"/>
    <w:rsid w:val="00216D8A"/>
    <w:rsid w:val="00216D91"/>
    <w:rsid w:val="00216DA6"/>
    <w:rsid w:val="00216DA8"/>
    <w:rsid w:val="00216DBF"/>
    <w:rsid w:val="00216DC3"/>
    <w:rsid w:val="00216E8A"/>
    <w:rsid w:val="00216E9B"/>
    <w:rsid w:val="00216ECC"/>
    <w:rsid w:val="00216F56"/>
    <w:rsid w:val="00216F6B"/>
    <w:rsid w:val="00216FDE"/>
    <w:rsid w:val="0021709D"/>
    <w:rsid w:val="0021717D"/>
    <w:rsid w:val="002171FA"/>
    <w:rsid w:val="00217236"/>
    <w:rsid w:val="002173B9"/>
    <w:rsid w:val="00217443"/>
    <w:rsid w:val="0021748A"/>
    <w:rsid w:val="002174F7"/>
    <w:rsid w:val="00217608"/>
    <w:rsid w:val="00217611"/>
    <w:rsid w:val="0021762F"/>
    <w:rsid w:val="002176C2"/>
    <w:rsid w:val="002176FC"/>
    <w:rsid w:val="002177C1"/>
    <w:rsid w:val="002177D7"/>
    <w:rsid w:val="002177D9"/>
    <w:rsid w:val="002177FB"/>
    <w:rsid w:val="002178F6"/>
    <w:rsid w:val="00217926"/>
    <w:rsid w:val="00217A09"/>
    <w:rsid w:val="00217A9E"/>
    <w:rsid w:val="00217AC0"/>
    <w:rsid w:val="00217ACF"/>
    <w:rsid w:val="00217B5B"/>
    <w:rsid w:val="00217C32"/>
    <w:rsid w:val="00217C9A"/>
    <w:rsid w:val="00217CF1"/>
    <w:rsid w:val="00217DEA"/>
    <w:rsid w:val="00217DFC"/>
    <w:rsid w:val="00217F24"/>
    <w:rsid w:val="00217F39"/>
    <w:rsid w:val="00217F91"/>
    <w:rsid w:val="00217FAA"/>
    <w:rsid w:val="00220057"/>
    <w:rsid w:val="0022005E"/>
    <w:rsid w:val="00220075"/>
    <w:rsid w:val="00220116"/>
    <w:rsid w:val="0022012E"/>
    <w:rsid w:val="0022018C"/>
    <w:rsid w:val="002201BE"/>
    <w:rsid w:val="002201DD"/>
    <w:rsid w:val="002201E0"/>
    <w:rsid w:val="002202A7"/>
    <w:rsid w:val="00220485"/>
    <w:rsid w:val="00220534"/>
    <w:rsid w:val="0022057D"/>
    <w:rsid w:val="002205E2"/>
    <w:rsid w:val="0022060B"/>
    <w:rsid w:val="00220659"/>
    <w:rsid w:val="0022065D"/>
    <w:rsid w:val="0022068C"/>
    <w:rsid w:val="00220765"/>
    <w:rsid w:val="00220779"/>
    <w:rsid w:val="002207A1"/>
    <w:rsid w:val="00220855"/>
    <w:rsid w:val="0022088D"/>
    <w:rsid w:val="00220924"/>
    <w:rsid w:val="002209B3"/>
    <w:rsid w:val="00220A48"/>
    <w:rsid w:val="00220A5F"/>
    <w:rsid w:val="00220AB5"/>
    <w:rsid w:val="00220ADC"/>
    <w:rsid w:val="00220B1E"/>
    <w:rsid w:val="00220B4C"/>
    <w:rsid w:val="00220C19"/>
    <w:rsid w:val="00220C40"/>
    <w:rsid w:val="00220CA8"/>
    <w:rsid w:val="00220D78"/>
    <w:rsid w:val="00220D96"/>
    <w:rsid w:val="00220DA8"/>
    <w:rsid w:val="00220DC1"/>
    <w:rsid w:val="00220DC4"/>
    <w:rsid w:val="00220E39"/>
    <w:rsid w:val="00220FE4"/>
    <w:rsid w:val="00221009"/>
    <w:rsid w:val="00221104"/>
    <w:rsid w:val="00221117"/>
    <w:rsid w:val="002212C6"/>
    <w:rsid w:val="00221358"/>
    <w:rsid w:val="002213B1"/>
    <w:rsid w:val="00221415"/>
    <w:rsid w:val="00221446"/>
    <w:rsid w:val="002214F6"/>
    <w:rsid w:val="002215F3"/>
    <w:rsid w:val="002216BA"/>
    <w:rsid w:val="002217A2"/>
    <w:rsid w:val="00221866"/>
    <w:rsid w:val="0022188A"/>
    <w:rsid w:val="00221976"/>
    <w:rsid w:val="0022198B"/>
    <w:rsid w:val="002219D6"/>
    <w:rsid w:val="002219E4"/>
    <w:rsid w:val="00221A16"/>
    <w:rsid w:val="00221AE9"/>
    <w:rsid w:val="00221B2F"/>
    <w:rsid w:val="00221C50"/>
    <w:rsid w:val="00221F06"/>
    <w:rsid w:val="00221F19"/>
    <w:rsid w:val="00221F84"/>
    <w:rsid w:val="002221A2"/>
    <w:rsid w:val="002221B5"/>
    <w:rsid w:val="002223F5"/>
    <w:rsid w:val="00222415"/>
    <w:rsid w:val="002225A5"/>
    <w:rsid w:val="002225FE"/>
    <w:rsid w:val="00222618"/>
    <w:rsid w:val="00222682"/>
    <w:rsid w:val="0022278D"/>
    <w:rsid w:val="00222794"/>
    <w:rsid w:val="002227DC"/>
    <w:rsid w:val="00222930"/>
    <w:rsid w:val="0022299C"/>
    <w:rsid w:val="00222A64"/>
    <w:rsid w:val="00222A6B"/>
    <w:rsid w:val="00222BDC"/>
    <w:rsid w:val="00222BFD"/>
    <w:rsid w:val="00222C12"/>
    <w:rsid w:val="00222C90"/>
    <w:rsid w:val="00222C95"/>
    <w:rsid w:val="00222E12"/>
    <w:rsid w:val="00222E1B"/>
    <w:rsid w:val="00222E33"/>
    <w:rsid w:val="00222E58"/>
    <w:rsid w:val="00222FE7"/>
    <w:rsid w:val="002230F5"/>
    <w:rsid w:val="002231EF"/>
    <w:rsid w:val="002231FD"/>
    <w:rsid w:val="002232A5"/>
    <w:rsid w:val="002232C6"/>
    <w:rsid w:val="00223435"/>
    <w:rsid w:val="002235D8"/>
    <w:rsid w:val="002236A3"/>
    <w:rsid w:val="0022382D"/>
    <w:rsid w:val="00223881"/>
    <w:rsid w:val="00223891"/>
    <w:rsid w:val="002238B5"/>
    <w:rsid w:val="00223AB0"/>
    <w:rsid w:val="00223AF9"/>
    <w:rsid w:val="00223BB3"/>
    <w:rsid w:val="00223BF0"/>
    <w:rsid w:val="00223BFC"/>
    <w:rsid w:val="00223C0A"/>
    <w:rsid w:val="00223C1B"/>
    <w:rsid w:val="00223CB6"/>
    <w:rsid w:val="00223CC2"/>
    <w:rsid w:val="00223CF0"/>
    <w:rsid w:val="00223D01"/>
    <w:rsid w:val="00223E52"/>
    <w:rsid w:val="00223E89"/>
    <w:rsid w:val="00223F9D"/>
    <w:rsid w:val="00223FE8"/>
    <w:rsid w:val="00224029"/>
    <w:rsid w:val="002240B0"/>
    <w:rsid w:val="0022412D"/>
    <w:rsid w:val="0022418C"/>
    <w:rsid w:val="002241E7"/>
    <w:rsid w:val="002241F3"/>
    <w:rsid w:val="00224217"/>
    <w:rsid w:val="002242BE"/>
    <w:rsid w:val="00224301"/>
    <w:rsid w:val="00224305"/>
    <w:rsid w:val="0022435C"/>
    <w:rsid w:val="00224366"/>
    <w:rsid w:val="0022441D"/>
    <w:rsid w:val="002244A3"/>
    <w:rsid w:val="002244AB"/>
    <w:rsid w:val="002244C1"/>
    <w:rsid w:val="002244E7"/>
    <w:rsid w:val="002244E8"/>
    <w:rsid w:val="002244F6"/>
    <w:rsid w:val="002245DE"/>
    <w:rsid w:val="00224667"/>
    <w:rsid w:val="00224686"/>
    <w:rsid w:val="002246A6"/>
    <w:rsid w:val="002246D7"/>
    <w:rsid w:val="00224796"/>
    <w:rsid w:val="002247D9"/>
    <w:rsid w:val="00224892"/>
    <w:rsid w:val="00224941"/>
    <w:rsid w:val="00224A93"/>
    <w:rsid w:val="00224AA2"/>
    <w:rsid w:val="00224B85"/>
    <w:rsid w:val="00224B95"/>
    <w:rsid w:val="00224BFB"/>
    <w:rsid w:val="00224C1E"/>
    <w:rsid w:val="00224C22"/>
    <w:rsid w:val="00224C3B"/>
    <w:rsid w:val="00224C9A"/>
    <w:rsid w:val="00224CB4"/>
    <w:rsid w:val="00224CB8"/>
    <w:rsid w:val="00224D4F"/>
    <w:rsid w:val="00224D59"/>
    <w:rsid w:val="00224E29"/>
    <w:rsid w:val="00224EA7"/>
    <w:rsid w:val="00224ECC"/>
    <w:rsid w:val="00224F5B"/>
    <w:rsid w:val="00225017"/>
    <w:rsid w:val="00225037"/>
    <w:rsid w:val="002250FD"/>
    <w:rsid w:val="00225100"/>
    <w:rsid w:val="002251AA"/>
    <w:rsid w:val="002252A8"/>
    <w:rsid w:val="002252D0"/>
    <w:rsid w:val="002252D8"/>
    <w:rsid w:val="0022530E"/>
    <w:rsid w:val="00225348"/>
    <w:rsid w:val="00225375"/>
    <w:rsid w:val="002253B2"/>
    <w:rsid w:val="002253D7"/>
    <w:rsid w:val="00225453"/>
    <w:rsid w:val="002254EC"/>
    <w:rsid w:val="002254F6"/>
    <w:rsid w:val="0022563C"/>
    <w:rsid w:val="00225770"/>
    <w:rsid w:val="002257E5"/>
    <w:rsid w:val="00225854"/>
    <w:rsid w:val="002258F0"/>
    <w:rsid w:val="002258F4"/>
    <w:rsid w:val="00225950"/>
    <w:rsid w:val="0022599D"/>
    <w:rsid w:val="002259A8"/>
    <w:rsid w:val="002259C3"/>
    <w:rsid w:val="002259DA"/>
    <w:rsid w:val="00225A18"/>
    <w:rsid w:val="00225AFD"/>
    <w:rsid w:val="00225B48"/>
    <w:rsid w:val="00225C32"/>
    <w:rsid w:val="00225C5B"/>
    <w:rsid w:val="00225C97"/>
    <w:rsid w:val="00225CD6"/>
    <w:rsid w:val="00225D7E"/>
    <w:rsid w:val="00225E47"/>
    <w:rsid w:val="00225F84"/>
    <w:rsid w:val="0022613B"/>
    <w:rsid w:val="00226169"/>
    <w:rsid w:val="002262B7"/>
    <w:rsid w:val="002262E2"/>
    <w:rsid w:val="00226437"/>
    <w:rsid w:val="00226641"/>
    <w:rsid w:val="002266D1"/>
    <w:rsid w:val="002266D6"/>
    <w:rsid w:val="00226745"/>
    <w:rsid w:val="00226746"/>
    <w:rsid w:val="00226829"/>
    <w:rsid w:val="002268A5"/>
    <w:rsid w:val="00226903"/>
    <w:rsid w:val="00226918"/>
    <w:rsid w:val="00226972"/>
    <w:rsid w:val="002269D5"/>
    <w:rsid w:val="00226AEF"/>
    <w:rsid w:val="00226BC5"/>
    <w:rsid w:val="00226C41"/>
    <w:rsid w:val="00226C6A"/>
    <w:rsid w:val="00226E04"/>
    <w:rsid w:val="00226E1B"/>
    <w:rsid w:val="00226E28"/>
    <w:rsid w:val="00226E37"/>
    <w:rsid w:val="00226E64"/>
    <w:rsid w:val="00226E6B"/>
    <w:rsid w:val="00226EB0"/>
    <w:rsid w:val="00226F02"/>
    <w:rsid w:val="00226F59"/>
    <w:rsid w:val="00226F6F"/>
    <w:rsid w:val="00226FCC"/>
    <w:rsid w:val="00227123"/>
    <w:rsid w:val="002271F5"/>
    <w:rsid w:val="0022730B"/>
    <w:rsid w:val="00227437"/>
    <w:rsid w:val="002275D0"/>
    <w:rsid w:val="00227633"/>
    <w:rsid w:val="00227674"/>
    <w:rsid w:val="002276D6"/>
    <w:rsid w:val="00227770"/>
    <w:rsid w:val="002277F5"/>
    <w:rsid w:val="00227913"/>
    <w:rsid w:val="00227A09"/>
    <w:rsid w:val="00227AC0"/>
    <w:rsid w:val="00227AE6"/>
    <w:rsid w:val="00227BAE"/>
    <w:rsid w:val="00227BE5"/>
    <w:rsid w:val="00227CF0"/>
    <w:rsid w:val="00227DCD"/>
    <w:rsid w:val="00227E56"/>
    <w:rsid w:val="00227ED3"/>
    <w:rsid w:val="00230038"/>
    <w:rsid w:val="002300E9"/>
    <w:rsid w:val="002301D6"/>
    <w:rsid w:val="00230213"/>
    <w:rsid w:val="0023030D"/>
    <w:rsid w:val="0023035D"/>
    <w:rsid w:val="00230460"/>
    <w:rsid w:val="0023050C"/>
    <w:rsid w:val="0023053F"/>
    <w:rsid w:val="002305F9"/>
    <w:rsid w:val="002306DE"/>
    <w:rsid w:val="0023071B"/>
    <w:rsid w:val="0023078F"/>
    <w:rsid w:val="002307AE"/>
    <w:rsid w:val="002307DD"/>
    <w:rsid w:val="00230871"/>
    <w:rsid w:val="00230875"/>
    <w:rsid w:val="002308F9"/>
    <w:rsid w:val="00230902"/>
    <w:rsid w:val="00230987"/>
    <w:rsid w:val="002309DD"/>
    <w:rsid w:val="00230BE1"/>
    <w:rsid w:val="00230BF4"/>
    <w:rsid w:val="00230BF9"/>
    <w:rsid w:val="00230C01"/>
    <w:rsid w:val="00230C60"/>
    <w:rsid w:val="00230C94"/>
    <w:rsid w:val="00230DF4"/>
    <w:rsid w:val="00230E3D"/>
    <w:rsid w:val="00230EF7"/>
    <w:rsid w:val="00230F11"/>
    <w:rsid w:val="00231001"/>
    <w:rsid w:val="00231017"/>
    <w:rsid w:val="00231068"/>
    <w:rsid w:val="00231114"/>
    <w:rsid w:val="002311B4"/>
    <w:rsid w:val="00231201"/>
    <w:rsid w:val="002312F0"/>
    <w:rsid w:val="00231325"/>
    <w:rsid w:val="002313B8"/>
    <w:rsid w:val="00231545"/>
    <w:rsid w:val="00231552"/>
    <w:rsid w:val="002315A4"/>
    <w:rsid w:val="00231612"/>
    <w:rsid w:val="00231647"/>
    <w:rsid w:val="00231895"/>
    <w:rsid w:val="00231986"/>
    <w:rsid w:val="00231A71"/>
    <w:rsid w:val="00231AE8"/>
    <w:rsid w:val="00231AE9"/>
    <w:rsid w:val="00231B81"/>
    <w:rsid w:val="00231BB7"/>
    <w:rsid w:val="00231BD9"/>
    <w:rsid w:val="00231C64"/>
    <w:rsid w:val="00231CD3"/>
    <w:rsid w:val="00231D59"/>
    <w:rsid w:val="00231DE3"/>
    <w:rsid w:val="00231EC0"/>
    <w:rsid w:val="00231EE5"/>
    <w:rsid w:val="00231F7F"/>
    <w:rsid w:val="00231F80"/>
    <w:rsid w:val="002320F5"/>
    <w:rsid w:val="002321FB"/>
    <w:rsid w:val="002323DC"/>
    <w:rsid w:val="0023242D"/>
    <w:rsid w:val="00232461"/>
    <w:rsid w:val="002324F4"/>
    <w:rsid w:val="00232610"/>
    <w:rsid w:val="00232646"/>
    <w:rsid w:val="002326DB"/>
    <w:rsid w:val="0023274F"/>
    <w:rsid w:val="002327A1"/>
    <w:rsid w:val="0023284B"/>
    <w:rsid w:val="00232857"/>
    <w:rsid w:val="00232878"/>
    <w:rsid w:val="00232990"/>
    <w:rsid w:val="002329EA"/>
    <w:rsid w:val="00232A66"/>
    <w:rsid w:val="00232C30"/>
    <w:rsid w:val="00232C98"/>
    <w:rsid w:val="00232CBC"/>
    <w:rsid w:val="00232D47"/>
    <w:rsid w:val="00232D58"/>
    <w:rsid w:val="00232DC2"/>
    <w:rsid w:val="00232DDF"/>
    <w:rsid w:val="00232DF0"/>
    <w:rsid w:val="00232E0D"/>
    <w:rsid w:val="00232EFF"/>
    <w:rsid w:val="00232F22"/>
    <w:rsid w:val="00232F67"/>
    <w:rsid w:val="00232FF3"/>
    <w:rsid w:val="002331E5"/>
    <w:rsid w:val="002331EE"/>
    <w:rsid w:val="0023323E"/>
    <w:rsid w:val="00233331"/>
    <w:rsid w:val="002333D1"/>
    <w:rsid w:val="00233407"/>
    <w:rsid w:val="002334A4"/>
    <w:rsid w:val="0023353A"/>
    <w:rsid w:val="0023364E"/>
    <w:rsid w:val="002336F1"/>
    <w:rsid w:val="002337D8"/>
    <w:rsid w:val="002338CA"/>
    <w:rsid w:val="002339F6"/>
    <w:rsid w:val="00233B17"/>
    <w:rsid w:val="00233BAB"/>
    <w:rsid w:val="00233CD8"/>
    <w:rsid w:val="00233E2E"/>
    <w:rsid w:val="00233E5E"/>
    <w:rsid w:val="00233F2A"/>
    <w:rsid w:val="00233F55"/>
    <w:rsid w:val="00233FA7"/>
    <w:rsid w:val="00234009"/>
    <w:rsid w:val="00234032"/>
    <w:rsid w:val="002340C8"/>
    <w:rsid w:val="002341A0"/>
    <w:rsid w:val="002341B3"/>
    <w:rsid w:val="002341D3"/>
    <w:rsid w:val="0023437D"/>
    <w:rsid w:val="002343DF"/>
    <w:rsid w:val="00234496"/>
    <w:rsid w:val="00234508"/>
    <w:rsid w:val="0023452C"/>
    <w:rsid w:val="002345C4"/>
    <w:rsid w:val="00234602"/>
    <w:rsid w:val="00234609"/>
    <w:rsid w:val="0023463B"/>
    <w:rsid w:val="002347BC"/>
    <w:rsid w:val="002347C7"/>
    <w:rsid w:val="002347D0"/>
    <w:rsid w:val="0023482C"/>
    <w:rsid w:val="002348D5"/>
    <w:rsid w:val="00234978"/>
    <w:rsid w:val="002349E6"/>
    <w:rsid w:val="00234A05"/>
    <w:rsid w:val="00234A3F"/>
    <w:rsid w:val="00234A8C"/>
    <w:rsid w:val="00234AB1"/>
    <w:rsid w:val="00234AC2"/>
    <w:rsid w:val="00234B5D"/>
    <w:rsid w:val="00234C01"/>
    <w:rsid w:val="00234CD3"/>
    <w:rsid w:val="00234CD8"/>
    <w:rsid w:val="00234D6D"/>
    <w:rsid w:val="00234E37"/>
    <w:rsid w:val="00234EC2"/>
    <w:rsid w:val="00234FD7"/>
    <w:rsid w:val="00234FD8"/>
    <w:rsid w:val="00235030"/>
    <w:rsid w:val="0023514B"/>
    <w:rsid w:val="002351E0"/>
    <w:rsid w:val="0023537D"/>
    <w:rsid w:val="002353F9"/>
    <w:rsid w:val="00235429"/>
    <w:rsid w:val="00235462"/>
    <w:rsid w:val="0023551E"/>
    <w:rsid w:val="002355C0"/>
    <w:rsid w:val="00235689"/>
    <w:rsid w:val="00235700"/>
    <w:rsid w:val="002357F6"/>
    <w:rsid w:val="002358D6"/>
    <w:rsid w:val="00235925"/>
    <w:rsid w:val="002359C2"/>
    <w:rsid w:val="00235A1E"/>
    <w:rsid w:val="00235BBF"/>
    <w:rsid w:val="00235CA9"/>
    <w:rsid w:val="00235CD5"/>
    <w:rsid w:val="00235DA5"/>
    <w:rsid w:val="00235E7D"/>
    <w:rsid w:val="00235F12"/>
    <w:rsid w:val="00235F51"/>
    <w:rsid w:val="00235FEE"/>
    <w:rsid w:val="00235FF8"/>
    <w:rsid w:val="002360B9"/>
    <w:rsid w:val="00236119"/>
    <w:rsid w:val="00236153"/>
    <w:rsid w:val="0023618A"/>
    <w:rsid w:val="002361DB"/>
    <w:rsid w:val="002362C6"/>
    <w:rsid w:val="002363E3"/>
    <w:rsid w:val="002363EE"/>
    <w:rsid w:val="00236435"/>
    <w:rsid w:val="00236470"/>
    <w:rsid w:val="0023647D"/>
    <w:rsid w:val="002364BB"/>
    <w:rsid w:val="002367AA"/>
    <w:rsid w:val="00236825"/>
    <w:rsid w:val="00236913"/>
    <w:rsid w:val="002369BE"/>
    <w:rsid w:val="00236A4C"/>
    <w:rsid w:val="00236AA0"/>
    <w:rsid w:val="00236AB6"/>
    <w:rsid w:val="00236AE3"/>
    <w:rsid w:val="00236B11"/>
    <w:rsid w:val="00236B74"/>
    <w:rsid w:val="00236BAC"/>
    <w:rsid w:val="00236CF6"/>
    <w:rsid w:val="00236DC4"/>
    <w:rsid w:val="00236E6B"/>
    <w:rsid w:val="00236EAE"/>
    <w:rsid w:val="00236EC1"/>
    <w:rsid w:val="00236FE5"/>
    <w:rsid w:val="0023705A"/>
    <w:rsid w:val="00237074"/>
    <w:rsid w:val="0023709F"/>
    <w:rsid w:val="002370F9"/>
    <w:rsid w:val="00237126"/>
    <w:rsid w:val="002371A5"/>
    <w:rsid w:val="0023721B"/>
    <w:rsid w:val="0023724C"/>
    <w:rsid w:val="0023727E"/>
    <w:rsid w:val="002372D7"/>
    <w:rsid w:val="00237395"/>
    <w:rsid w:val="00237407"/>
    <w:rsid w:val="0023750F"/>
    <w:rsid w:val="0023752B"/>
    <w:rsid w:val="00237569"/>
    <w:rsid w:val="0023756E"/>
    <w:rsid w:val="0023759D"/>
    <w:rsid w:val="002375AE"/>
    <w:rsid w:val="002375B1"/>
    <w:rsid w:val="0023760D"/>
    <w:rsid w:val="00237615"/>
    <w:rsid w:val="00237726"/>
    <w:rsid w:val="0023777F"/>
    <w:rsid w:val="00237790"/>
    <w:rsid w:val="002377F5"/>
    <w:rsid w:val="0023795D"/>
    <w:rsid w:val="00237985"/>
    <w:rsid w:val="002379F9"/>
    <w:rsid w:val="00237AB0"/>
    <w:rsid w:val="00237AFA"/>
    <w:rsid w:val="00237B43"/>
    <w:rsid w:val="00237B44"/>
    <w:rsid w:val="00237B65"/>
    <w:rsid w:val="00237B73"/>
    <w:rsid w:val="00237B96"/>
    <w:rsid w:val="00237B9D"/>
    <w:rsid w:val="00237BD8"/>
    <w:rsid w:val="00237BDA"/>
    <w:rsid w:val="00237BDD"/>
    <w:rsid w:val="00237BED"/>
    <w:rsid w:val="00237C01"/>
    <w:rsid w:val="00237C68"/>
    <w:rsid w:val="00237CC3"/>
    <w:rsid w:val="00237CD4"/>
    <w:rsid w:val="00237D2A"/>
    <w:rsid w:val="00237DAD"/>
    <w:rsid w:val="00237DB4"/>
    <w:rsid w:val="00237DDA"/>
    <w:rsid w:val="00237EA9"/>
    <w:rsid w:val="00237EFE"/>
    <w:rsid w:val="00237F82"/>
    <w:rsid w:val="00240094"/>
    <w:rsid w:val="002401D2"/>
    <w:rsid w:val="00240232"/>
    <w:rsid w:val="00240267"/>
    <w:rsid w:val="0024032B"/>
    <w:rsid w:val="0024037F"/>
    <w:rsid w:val="002403D8"/>
    <w:rsid w:val="00240415"/>
    <w:rsid w:val="0024044E"/>
    <w:rsid w:val="002405DA"/>
    <w:rsid w:val="00240618"/>
    <w:rsid w:val="00240631"/>
    <w:rsid w:val="00240771"/>
    <w:rsid w:val="002407D6"/>
    <w:rsid w:val="0024086D"/>
    <w:rsid w:val="00240987"/>
    <w:rsid w:val="00240A28"/>
    <w:rsid w:val="00240A99"/>
    <w:rsid w:val="00240B26"/>
    <w:rsid w:val="00240BC6"/>
    <w:rsid w:val="00240CC8"/>
    <w:rsid w:val="00240D2F"/>
    <w:rsid w:val="00240D96"/>
    <w:rsid w:val="00240E21"/>
    <w:rsid w:val="00240E28"/>
    <w:rsid w:val="00240E5C"/>
    <w:rsid w:val="00240E6D"/>
    <w:rsid w:val="00240E8C"/>
    <w:rsid w:val="00240F1F"/>
    <w:rsid w:val="00240F46"/>
    <w:rsid w:val="0024108C"/>
    <w:rsid w:val="002410A0"/>
    <w:rsid w:val="00241159"/>
    <w:rsid w:val="002412AC"/>
    <w:rsid w:val="002412B8"/>
    <w:rsid w:val="00241328"/>
    <w:rsid w:val="00241358"/>
    <w:rsid w:val="00241495"/>
    <w:rsid w:val="00241500"/>
    <w:rsid w:val="00241516"/>
    <w:rsid w:val="002415FC"/>
    <w:rsid w:val="00241699"/>
    <w:rsid w:val="00241771"/>
    <w:rsid w:val="002417E8"/>
    <w:rsid w:val="0024185C"/>
    <w:rsid w:val="00241922"/>
    <w:rsid w:val="0024194C"/>
    <w:rsid w:val="00241956"/>
    <w:rsid w:val="00241B35"/>
    <w:rsid w:val="00241BCF"/>
    <w:rsid w:val="00241BE2"/>
    <w:rsid w:val="00241BF6"/>
    <w:rsid w:val="00241C3E"/>
    <w:rsid w:val="00241C50"/>
    <w:rsid w:val="00241D94"/>
    <w:rsid w:val="00241DDC"/>
    <w:rsid w:val="00241F96"/>
    <w:rsid w:val="00241FBD"/>
    <w:rsid w:val="00241FE4"/>
    <w:rsid w:val="0024201D"/>
    <w:rsid w:val="0024202B"/>
    <w:rsid w:val="00242068"/>
    <w:rsid w:val="002420CA"/>
    <w:rsid w:val="002420F4"/>
    <w:rsid w:val="002421CD"/>
    <w:rsid w:val="002421F4"/>
    <w:rsid w:val="00242233"/>
    <w:rsid w:val="002422CF"/>
    <w:rsid w:val="002423B7"/>
    <w:rsid w:val="0024242F"/>
    <w:rsid w:val="00242474"/>
    <w:rsid w:val="002424B3"/>
    <w:rsid w:val="002424F6"/>
    <w:rsid w:val="002426AE"/>
    <w:rsid w:val="00242722"/>
    <w:rsid w:val="002427F9"/>
    <w:rsid w:val="00242882"/>
    <w:rsid w:val="00242974"/>
    <w:rsid w:val="00242986"/>
    <w:rsid w:val="002429A7"/>
    <w:rsid w:val="002429AF"/>
    <w:rsid w:val="00242A0C"/>
    <w:rsid w:val="00242A59"/>
    <w:rsid w:val="00242AAD"/>
    <w:rsid w:val="00242B16"/>
    <w:rsid w:val="00242BEA"/>
    <w:rsid w:val="00242CD6"/>
    <w:rsid w:val="00242F44"/>
    <w:rsid w:val="00242FD3"/>
    <w:rsid w:val="00242FF6"/>
    <w:rsid w:val="0024301A"/>
    <w:rsid w:val="00243046"/>
    <w:rsid w:val="00243078"/>
    <w:rsid w:val="002430B0"/>
    <w:rsid w:val="002430CF"/>
    <w:rsid w:val="002430EC"/>
    <w:rsid w:val="002430F8"/>
    <w:rsid w:val="00243194"/>
    <w:rsid w:val="00243292"/>
    <w:rsid w:val="0024336D"/>
    <w:rsid w:val="00243392"/>
    <w:rsid w:val="002433A6"/>
    <w:rsid w:val="002433E0"/>
    <w:rsid w:val="0024345D"/>
    <w:rsid w:val="002434DB"/>
    <w:rsid w:val="0024351A"/>
    <w:rsid w:val="00243562"/>
    <w:rsid w:val="0024356C"/>
    <w:rsid w:val="0024362A"/>
    <w:rsid w:val="0024363C"/>
    <w:rsid w:val="00243732"/>
    <w:rsid w:val="002437AF"/>
    <w:rsid w:val="002437C1"/>
    <w:rsid w:val="002438DC"/>
    <w:rsid w:val="00243912"/>
    <w:rsid w:val="002439A7"/>
    <w:rsid w:val="002439BC"/>
    <w:rsid w:val="00243AD0"/>
    <w:rsid w:val="00243BAA"/>
    <w:rsid w:val="00243C4D"/>
    <w:rsid w:val="00243D47"/>
    <w:rsid w:val="00243D7D"/>
    <w:rsid w:val="00243D8E"/>
    <w:rsid w:val="00243EE3"/>
    <w:rsid w:val="002440AE"/>
    <w:rsid w:val="0024412F"/>
    <w:rsid w:val="00244150"/>
    <w:rsid w:val="002441B8"/>
    <w:rsid w:val="002442A2"/>
    <w:rsid w:val="002443BC"/>
    <w:rsid w:val="002443D6"/>
    <w:rsid w:val="00244493"/>
    <w:rsid w:val="0024450E"/>
    <w:rsid w:val="002445C9"/>
    <w:rsid w:val="002445FC"/>
    <w:rsid w:val="0024460E"/>
    <w:rsid w:val="00244630"/>
    <w:rsid w:val="0024463D"/>
    <w:rsid w:val="0024467F"/>
    <w:rsid w:val="002446C7"/>
    <w:rsid w:val="00244712"/>
    <w:rsid w:val="00244811"/>
    <w:rsid w:val="002449B7"/>
    <w:rsid w:val="00244A94"/>
    <w:rsid w:val="00244AD5"/>
    <w:rsid w:val="00244B49"/>
    <w:rsid w:val="00244BEA"/>
    <w:rsid w:val="00244C07"/>
    <w:rsid w:val="00244CE6"/>
    <w:rsid w:val="00244D1E"/>
    <w:rsid w:val="00244D3C"/>
    <w:rsid w:val="00244D94"/>
    <w:rsid w:val="00244DF1"/>
    <w:rsid w:val="00244E6C"/>
    <w:rsid w:val="00244F5B"/>
    <w:rsid w:val="00244F7B"/>
    <w:rsid w:val="00244FA9"/>
    <w:rsid w:val="0024503D"/>
    <w:rsid w:val="002450D8"/>
    <w:rsid w:val="00245236"/>
    <w:rsid w:val="002452FE"/>
    <w:rsid w:val="00245357"/>
    <w:rsid w:val="00245542"/>
    <w:rsid w:val="002455A4"/>
    <w:rsid w:val="00245623"/>
    <w:rsid w:val="0024565A"/>
    <w:rsid w:val="002456D3"/>
    <w:rsid w:val="002456DE"/>
    <w:rsid w:val="00245727"/>
    <w:rsid w:val="002457BA"/>
    <w:rsid w:val="00245851"/>
    <w:rsid w:val="0024590F"/>
    <w:rsid w:val="002459BF"/>
    <w:rsid w:val="002459C5"/>
    <w:rsid w:val="00245A4B"/>
    <w:rsid w:val="00245A6B"/>
    <w:rsid w:val="00245B64"/>
    <w:rsid w:val="00245B75"/>
    <w:rsid w:val="00245BD9"/>
    <w:rsid w:val="00245C9D"/>
    <w:rsid w:val="00245D28"/>
    <w:rsid w:val="00245D97"/>
    <w:rsid w:val="00245E0B"/>
    <w:rsid w:val="00245F89"/>
    <w:rsid w:val="002460B9"/>
    <w:rsid w:val="0024612E"/>
    <w:rsid w:val="002461F7"/>
    <w:rsid w:val="0024624B"/>
    <w:rsid w:val="00246299"/>
    <w:rsid w:val="00246375"/>
    <w:rsid w:val="002463EF"/>
    <w:rsid w:val="0024641F"/>
    <w:rsid w:val="002464A4"/>
    <w:rsid w:val="002464D3"/>
    <w:rsid w:val="002464D6"/>
    <w:rsid w:val="00246548"/>
    <w:rsid w:val="0024656A"/>
    <w:rsid w:val="002465FE"/>
    <w:rsid w:val="0024661F"/>
    <w:rsid w:val="002467B4"/>
    <w:rsid w:val="002468C2"/>
    <w:rsid w:val="002468C6"/>
    <w:rsid w:val="0024691F"/>
    <w:rsid w:val="0024695A"/>
    <w:rsid w:val="00246996"/>
    <w:rsid w:val="0024699A"/>
    <w:rsid w:val="0024699D"/>
    <w:rsid w:val="002469B1"/>
    <w:rsid w:val="00246A96"/>
    <w:rsid w:val="00246C21"/>
    <w:rsid w:val="00246C3F"/>
    <w:rsid w:val="00246CDB"/>
    <w:rsid w:val="00246D10"/>
    <w:rsid w:val="00246D58"/>
    <w:rsid w:val="00246D79"/>
    <w:rsid w:val="00246DE3"/>
    <w:rsid w:val="00246E63"/>
    <w:rsid w:val="00246E97"/>
    <w:rsid w:val="00246F36"/>
    <w:rsid w:val="00246F40"/>
    <w:rsid w:val="00246FB2"/>
    <w:rsid w:val="00246FD8"/>
    <w:rsid w:val="0024714C"/>
    <w:rsid w:val="00247182"/>
    <w:rsid w:val="00247200"/>
    <w:rsid w:val="00247211"/>
    <w:rsid w:val="00247212"/>
    <w:rsid w:val="0024728D"/>
    <w:rsid w:val="002472D7"/>
    <w:rsid w:val="00247315"/>
    <w:rsid w:val="00247391"/>
    <w:rsid w:val="00247582"/>
    <w:rsid w:val="002475E6"/>
    <w:rsid w:val="00247633"/>
    <w:rsid w:val="0024776C"/>
    <w:rsid w:val="00247788"/>
    <w:rsid w:val="0024784C"/>
    <w:rsid w:val="0024785C"/>
    <w:rsid w:val="00247966"/>
    <w:rsid w:val="002479F8"/>
    <w:rsid w:val="00247C10"/>
    <w:rsid w:val="00247C65"/>
    <w:rsid w:val="00247D85"/>
    <w:rsid w:val="00247E26"/>
    <w:rsid w:val="00247E8A"/>
    <w:rsid w:val="00247F43"/>
    <w:rsid w:val="00247F86"/>
    <w:rsid w:val="00250060"/>
    <w:rsid w:val="00250093"/>
    <w:rsid w:val="002500DA"/>
    <w:rsid w:val="002500EC"/>
    <w:rsid w:val="00250100"/>
    <w:rsid w:val="00250101"/>
    <w:rsid w:val="00250134"/>
    <w:rsid w:val="002501A0"/>
    <w:rsid w:val="002501B5"/>
    <w:rsid w:val="002501F6"/>
    <w:rsid w:val="0025021A"/>
    <w:rsid w:val="00250223"/>
    <w:rsid w:val="0025024C"/>
    <w:rsid w:val="00250296"/>
    <w:rsid w:val="002502BE"/>
    <w:rsid w:val="0025035A"/>
    <w:rsid w:val="00250393"/>
    <w:rsid w:val="0025039C"/>
    <w:rsid w:val="002503C2"/>
    <w:rsid w:val="00250485"/>
    <w:rsid w:val="002504AF"/>
    <w:rsid w:val="002505D1"/>
    <w:rsid w:val="00250635"/>
    <w:rsid w:val="002506DF"/>
    <w:rsid w:val="0025073B"/>
    <w:rsid w:val="00250757"/>
    <w:rsid w:val="0025076E"/>
    <w:rsid w:val="00250872"/>
    <w:rsid w:val="002508E3"/>
    <w:rsid w:val="0025094F"/>
    <w:rsid w:val="002509EB"/>
    <w:rsid w:val="00250B31"/>
    <w:rsid w:val="00250B39"/>
    <w:rsid w:val="00250BB6"/>
    <w:rsid w:val="00250DBF"/>
    <w:rsid w:val="00250E8C"/>
    <w:rsid w:val="00250EE1"/>
    <w:rsid w:val="00250F30"/>
    <w:rsid w:val="00250F34"/>
    <w:rsid w:val="00250F47"/>
    <w:rsid w:val="0025108E"/>
    <w:rsid w:val="002510E2"/>
    <w:rsid w:val="0025113C"/>
    <w:rsid w:val="00251166"/>
    <w:rsid w:val="00251182"/>
    <w:rsid w:val="0025122B"/>
    <w:rsid w:val="0025127C"/>
    <w:rsid w:val="00251301"/>
    <w:rsid w:val="002514BD"/>
    <w:rsid w:val="002515BA"/>
    <w:rsid w:val="0025162E"/>
    <w:rsid w:val="002516D0"/>
    <w:rsid w:val="00251754"/>
    <w:rsid w:val="002517F4"/>
    <w:rsid w:val="00251827"/>
    <w:rsid w:val="002518C7"/>
    <w:rsid w:val="002519A7"/>
    <w:rsid w:val="00251B35"/>
    <w:rsid w:val="00251B5C"/>
    <w:rsid w:val="00251BDC"/>
    <w:rsid w:val="00251D55"/>
    <w:rsid w:val="00251DA1"/>
    <w:rsid w:val="00251DC4"/>
    <w:rsid w:val="00251E17"/>
    <w:rsid w:val="00251E7B"/>
    <w:rsid w:val="00251EE2"/>
    <w:rsid w:val="00251EFB"/>
    <w:rsid w:val="00251F6E"/>
    <w:rsid w:val="00251FAD"/>
    <w:rsid w:val="00252071"/>
    <w:rsid w:val="00252208"/>
    <w:rsid w:val="00252260"/>
    <w:rsid w:val="00252451"/>
    <w:rsid w:val="002524A0"/>
    <w:rsid w:val="00252542"/>
    <w:rsid w:val="00252543"/>
    <w:rsid w:val="002525A2"/>
    <w:rsid w:val="002525F7"/>
    <w:rsid w:val="002526A6"/>
    <w:rsid w:val="0025273D"/>
    <w:rsid w:val="00252781"/>
    <w:rsid w:val="002527B3"/>
    <w:rsid w:val="002527E5"/>
    <w:rsid w:val="002528C2"/>
    <w:rsid w:val="002528DE"/>
    <w:rsid w:val="00252913"/>
    <w:rsid w:val="00252988"/>
    <w:rsid w:val="00252992"/>
    <w:rsid w:val="00252B49"/>
    <w:rsid w:val="00252BC2"/>
    <w:rsid w:val="00252C14"/>
    <w:rsid w:val="00252C3B"/>
    <w:rsid w:val="00252C51"/>
    <w:rsid w:val="00252CF2"/>
    <w:rsid w:val="00252D5A"/>
    <w:rsid w:val="00252E1B"/>
    <w:rsid w:val="002530B1"/>
    <w:rsid w:val="002530B9"/>
    <w:rsid w:val="002530D7"/>
    <w:rsid w:val="00253104"/>
    <w:rsid w:val="00253137"/>
    <w:rsid w:val="00253190"/>
    <w:rsid w:val="00253194"/>
    <w:rsid w:val="002531E3"/>
    <w:rsid w:val="00253325"/>
    <w:rsid w:val="00253359"/>
    <w:rsid w:val="002533C9"/>
    <w:rsid w:val="002533CF"/>
    <w:rsid w:val="00253489"/>
    <w:rsid w:val="002535BF"/>
    <w:rsid w:val="002535F4"/>
    <w:rsid w:val="00253656"/>
    <w:rsid w:val="0025366C"/>
    <w:rsid w:val="0025369F"/>
    <w:rsid w:val="002536EB"/>
    <w:rsid w:val="00253772"/>
    <w:rsid w:val="00253774"/>
    <w:rsid w:val="002537A1"/>
    <w:rsid w:val="002537A6"/>
    <w:rsid w:val="002537C3"/>
    <w:rsid w:val="00253828"/>
    <w:rsid w:val="0025383C"/>
    <w:rsid w:val="002538A5"/>
    <w:rsid w:val="002538E3"/>
    <w:rsid w:val="00253974"/>
    <w:rsid w:val="00253A89"/>
    <w:rsid w:val="00253AA0"/>
    <w:rsid w:val="00253AAC"/>
    <w:rsid w:val="00253B11"/>
    <w:rsid w:val="00253B34"/>
    <w:rsid w:val="00253D5D"/>
    <w:rsid w:val="00253E09"/>
    <w:rsid w:val="00253E79"/>
    <w:rsid w:val="00253E7F"/>
    <w:rsid w:val="0025402B"/>
    <w:rsid w:val="0025408F"/>
    <w:rsid w:val="00254162"/>
    <w:rsid w:val="002541AA"/>
    <w:rsid w:val="002541E6"/>
    <w:rsid w:val="00254214"/>
    <w:rsid w:val="0025421F"/>
    <w:rsid w:val="00254255"/>
    <w:rsid w:val="002542A0"/>
    <w:rsid w:val="002542CC"/>
    <w:rsid w:val="002542D2"/>
    <w:rsid w:val="0025431B"/>
    <w:rsid w:val="002543D0"/>
    <w:rsid w:val="00254475"/>
    <w:rsid w:val="00254489"/>
    <w:rsid w:val="0025451B"/>
    <w:rsid w:val="002545AC"/>
    <w:rsid w:val="002545AF"/>
    <w:rsid w:val="00254677"/>
    <w:rsid w:val="0025472A"/>
    <w:rsid w:val="0025479F"/>
    <w:rsid w:val="00254888"/>
    <w:rsid w:val="00254889"/>
    <w:rsid w:val="002548A3"/>
    <w:rsid w:val="002548C1"/>
    <w:rsid w:val="002548E6"/>
    <w:rsid w:val="002548E9"/>
    <w:rsid w:val="0025496C"/>
    <w:rsid w:val="00254A00"/>
    <w:rsid w:val="00254A28"/>
    <w:rsid w:val="00254A7C"/>
    <w:rsid w:val="00254AFE"/>
    <w:rsid w:val="00254BA0"/>
    <w:rsid w:val="00254C32"/>
    <w:rsid w:val="00254E4C"/>
    <w:rsid w:val="00254EBF"/>
    <w:rsid w:val="00254FC6"/>
    <w:rsid w:val="002550C5"/>
    <w:rsid w:val="00255143"/>
    <w:rsid w:val="00255173"/>
    <w:rsid w:val="002551B4"/>
    <w:rsid w:val="002551D8"/>
    <w:rsid w:val="00255247"/>
    <w:rsid w:val="00255347"/>
    <w:rsid w:val="00255350"/>
    <w:rsid w:val="002553F0"/>
    <w:rsid w:val="00255494"/>
    <w:rsid w:val="00255560"/>
    <w:rsid w:val="002555D0"/>
    <w:rsid w:val="002556D1"/>
    <w:rsid w:val="00255724"/>
    <w:rsid w:val="002557CC"/>
    <w:rsid w:val="0025581A"/>
    <w:rsid w:val="00255835"/>
    <w:rsid w:val="0025589F"/>
    <w:rsid w:val="002558F4"/>
    <w:rsid w:val="0025597A"/>
    <w:rsid w:val="002559A9"/>
    <w:rsid w:val="002559CD"/>
    <w:rsid w:val="002559E0"/>
    <w:rsid w:val="00255A75"/>
    <w:rsid w:val="00255B00"/>
    <w:rsid w:val="00255B97"/>
    <w:rsid w:val="00255BBD"/>
    <w:rsid w:val="00255C94"/>
    <w:rsid w:val="00255D41"/>
    <w:rsid w:val="00255D56"/>
    <w:rsid w:val="00255EBD"/>
    <w:rsid w:val="00256062"/>
    <w:rsid w:val="00256080"/>
    <w:rsid w:val="0025611C"/>
    <w:rsid w:val="00256216"/>
    <w:rsid w:val="00256256"/>
    <w:rsid w:val="0025628A"/>
    <w:rsid w:val="002562E6"/>
    <w:rsid w:val="0025630F"/>
    <w:rsid w:val="00256341"/>
    <w:rsid w:val="00256385"/>
    <w:rsid w:val="002563C7"/>
    <w:rsid w:val="00256406"/>
    <w:rsid w:val="00256470"/>
    <w:rsid w:val="00256476"/>
    <w:rsid w:val="00256501"/>
    <w:rsid w:val="002565C8"/>
    <w:rsid w:val="002565D5"/>
    <w:rsid w:val="002566B7"/>
    <w:rsid w:val="00256734"/>
    <w:rsid w:val="0025685B"/>
    <w:rsid w:val="002568FB"/>
    <w:rsid w:val="002569B0"/>
    <w:rsid w:val="00256A21"/>
    <w:rsid w:val="00256A3E"/>
    <w:rsid w:val="00256A4E"/>
    <w:rsid w:val="00256A89"/>
    <w:rsid w:val="00256C59"/>
    <w:rsid w:val="00256D6A"/>
    <w:rsid w:val="00256F43"/>
    <w:rsid w:val="00257067"/>
    <w:rsid w:val="00257131"/>
    <w:rsid w:val="002571EE"/>
    <w:rsid w:val="00257361"/>
    <w:rsid w:val="002573DB"/>
    <w:rsid w:val="002574D0"/>
    <w:rsid w:val="0025750E"/>
    <w:rsid w:val="0025759B"/>
    <w:rsid w:val="002575AB"/>
    <w:rsid w:val="00257639"/>
    <w:rsid w:val="0025768D"/>
    <w:rsid w:val="002577C4"/>
    <w:rsid w:val="0025784A"/>
    <w:rsid w:val="00257881"/>
    <w:rsid w:val="002578F4"/>
    <w:rsid w:val="0025792A"/>
    <w:rsid w:val="00257941"/>
    <w:rsid w:val="002579BB"/>
    <w:rsid w:val="00257AE0"/>
    <w:rsid w:val="00257B99"/>
    <w:rsid w:val="00257CB0"/>
    <w:rsid w:val="00257E43"/>
    <w:rsid w:val="00257ECB"/>
    <w:rsid w:val="00257F6F"/>
    <w:rsid w:val="00260017"/>
    <w:rsid w:val="00260087"/>
    <w:rsid w:val="00260096"/>
    <w:rsid w:val="002600D9"/>
    <w:rsid w:val="002600E9"/>
    <w:rsid w:val="002601A2"/>
    <w:rsid w:val="002601FF"/>
    <w:rsid w:val="00260203"/>
    <w:rsid w:val="00260205"/>
    <w:rsid w:val="0026022D"/>
    <w:rsid w:val="00260235"/>
    <w:rsid w:val="00260236"/>
    <w:rsid w:val="002602DE"/>
    <w:rsid w:val="00260366"/>
    <w:rsid w:val="00260390"/>
    <w:rsid w:val="00260444"/>
    <w:rsid w:val="0026046D"/>
    <w:rsid w:val="00260509"/>
    <w:rsid w:val="00260514"/>
    <w:rsid w:val="00260520"/>
    <w:rsid w:val="00260601"/>
    <w:rsid w:val="0026074F"/>
    <w:rsid w:val="00260931"/>
    <w:rsid w:val="00260932"/>
    <w:rsid w:val="0026093C"/>
    <w:rsid w:val="00260978"/>
    <w:rsid w:val="002609B3"/>
    <w:rsid w:val="002609F8"/>
    <w:rsid w:val="00260A25"/>
    <w:rsid w:val="00260ACA"/>
    <w:rsid w:val="00260B13"/>
    <w:rsid w:val="00260B1B"/>
    <w:rsid w:val="00260BFA"/>
    <w:rsid w:val="00260CB8"/>
    <w:rsid w:val="00260D90"/>
    <w:rsid w:val="00260E00"/>
    <w:rsid w:val="00260FCD"/>
    <w:rsid w:val="00261011"/>
    <w:rsid w:val="002611D1"/>
    <w:rsid w:val="00261203"/>
    <w:rsid w:val="00261259"/>
    <w:rsid w:val="00261268"/>
    <w:rsid w:val="00261269"/>
    <w:rsid w:val="002612AA"/>
    <w:rsid w:val="002612CD"/>
    <w:rsid w:val="002613CA"/>
    <w:rsid w:val="002613D1"/>
    <w:rsid w:val="00261407"/>
    <w:rsid w:val="00261452"/>
    <w:rsid w:val="00261537"/>
    <w:rsid w:val="00261593"/>
    <w:rsid w:val="00261597"/>
    <w:rsid w:val="0026161A"/>
    <w:rsid w:val="00261664"/>
    <w:rsid w:val="00261709"/>
    <w:rsid w:val="0026175D"/>
    <w:rsid w:val="002617AB"/>
    <w:rsid w:val="002617C8"/>
    <w:rsid w:val="002617CF"/>
    <w:rsid w:val="00261810"/>
    <w:rsid w:val="0026188B"/>
    <w:rsid w:val="002618B0"/>
    <w:rsid w:val="0026194A"/>
    <w:rsid w:val="0026194C"/>
    <w:rsid w:val="00261950"/>
    <w:rsid w:val="002619DC"/>
    <w:rsid w:val="002619EE"/>
    <w:rsid w:val="00261ACE"/>
    <w:rsid w:val="00261BC5"/>
    <w:rsid w:val="00261D38"/>
    <w:rsid w:val="00261DA3"/>
    <w:rsid w:val="00261DCE"/>
    <w:rsid w:val="00261DD7"/>
    <w:rsid w:val="00261EAA"/>
    <w:rsid w:val="00261ECE"/>
    <w:rsid w:val="00261EDF"/>
    <w:rsid w:val="00261F4D"/>
    <w:rsid w:val="00261FEB"/>
    <w:rsid w:val="002620F9"/>
    <w:rsid w:val="00262148"/>
    <w:rsid w:val="00262158"/>
    <w:rsid w:val="0026215D"/>
    <w:rsid w:val="00262364"/>
    <w:rsid w:val="0026242C"/>
    <w:rsid w:val="00262508"/>
    <w:rsid w:val="002625E8"/>
    <w:rsid w:val="00262621"/>
    <w:rsid w:val="00262633"/>
    <w:rsid w:val="002626E7"/>
    <w:rsid w:val="00262731"/>
    <w:rsid w:val="00262753"/>
    <w:rsid w:val="00262897"/>
    <w:rsid w:val="002628A9"/>
    <w:rsid w:val="002628AD"/>
    <w:rsid w:val="002628DD"/>
    <w:rsid w:val="00262958"/>
    <w:rsid w:val="00262A88"/>
    <w:rsid w:val="00262BDC"/>
    <w:rsid w:val="00262C8F"/>
    <w:rsid w:val="00262CB8"/>
    <w:rsid w:val="00262D48"/>
    <w:rsid w:val="00262D4C"/>
    <w:rsid w:val="00262DB0"/>
    <w:rsid w:val="00262DF3"/>
    <w:rsid w:val="00262F88"/>
    <w:rsid w:val="002630AE"/>
    <w:rsid w:val="002630F3"/>
    <w:rsid w:val="00263124"/>
    <w:rsid w:val="0026317A"/>
    <w:rsid w:val="0026324C"/>
    <w:rsid w:val="0026329D"/>
    <w:rsid w:val="002632C8"/>
    <w:rsid w:val="002632DF"/>
    <w:rsid w:val="00263431"/>
    <w:rsid w:val="00263559"/>
    <w:rsid w:val="0026355D"/>
    <w:rsid w:val="002635BA"/>
    <w:rsid w:val="002635D6"/>
    <w:rsid w:val="00263654"/>
    <w:rsid w:val="002636F2"/>
    <w:rsid w:val="00263708"/>
    <w:rsid w:val="0026385A"/>
    <w:rsid w:val="00263881"/>
    <w:rsid w:val="002639F6"/>
    <w:rsid w:val="00263A58"/>
    <w:rsid w:val="00263A77"/>
    <w:rsid w:val="00263AD3"/>
    <w:rsid w:val="00263AE3"/>
    <w:rsid w:val="00263C41"/>
    <w:rsid w:val="00263C6F"/>
    <w:rsid w:val="00263C70"/>
    <w:rsid w:val="00263CA6"/>
    <w:rsid w:val="00263CC7"/>
    <w:rsid w:val="00263D43"/>
    <w:rsid w:val="00263D8C"/>
    <w:rsid w:val="00263E2E"/>
    <w:rsid w:val="00263E3D"/>
    <w:rsid w:val="00263E60"/>
    <w:rsid w:val="00263F8F"/>
    <w:rsid w:val="00263FD2"/>
    <w:rsid w:val="00263FDD"/>
    <w:rsid w:val="002640FF"/>
    <w:rsid w:val="00264136"/>
    <w:rsid w:val="002641A2"/>
    <w:rsid w:val="00264282"/>
    <w:rsid w:val="002642B0"/>
    <w:rsid w:val="0026437B"/>
    <w:rsid w:val="002643E4"/>
    <w:rsid w:val="0026442E"/>
    <w:rsid w:val="00264495"/>
    <w:rsid w:val="002644AD"/>
    <w:rsid w:val="002644F4"/>
    <w:rsid w:val="00264534"/>
    <w:rsid w:val="00264573"/>
    <w:rsid w:val="002645EE"/>
    <w:rsid w:val="00264738"/>
    <w:rsid w:val="00264783"/>
    <w:rsid w:val="002647A7"/>
    <w:rsid w:val="00264855"/>
    <w:rsid w:val="0026487B"/>
    <w:rsid w:val="0026496B"/>
    <w:rsid w:val="00264A05"/>
    <w:rsid w:val="00264A88"/>
    <w:rsid w:val="00264AA7"/>
    <w:rsid w:val="00264CA2"/>
    <w:rsid w:val="00264CB3"/>
    <w:rsid w:val="00264CCC"/>
    <w:rsid w:val="00264D10"/>
    <w:rsid w:val="00264DAA"/>
    <w:rsid w:val="00264DD2"/>
    <w:rsid w:val="00264E9B"/>
    <w:rsid w:val="00264F09"/>
    <w:rsid w:val="00264F8C"/>
    <w:rsid w:val="00265069"/>
    <w:rsid w:val="002650AC"/>
    <w:rsid w:val="002650F2"/>
    <w:rsid w:val="002652B4"/>
    <w:rsid w:val="0026536B"/>
    <w:rsid w:val="002653B5"/>
    <w:rsid w:val="002653C0"/>
    <w:rsid w:val="002653C7"/>
    <w:rsid w:val="002654F7"/>
    <w:rsid w:val="00265574"/>
    <w:rsid w:val="002655DE"/>
    <w:rsid w:val="0026565E"/>
    <w:rsid w:val="0026570F"/>
    <w:rsid w:val="0026578F"/>
    <w:rsid w:val="002658A0"/>
    <w:rsid w:val="002658CB"/>
    <w:rsid w:val="002658CE"/>
    <w:rsid w:val="00265A6A"/>
    <w:rsid w:val="00265B05"/>
    <w:rsid w:val="00265B49"/>
    <w:rsid w:val="00265BB8"/>
    <w:rsid w:val="00265D67"/>
    <w:rsid w:val="00265D77"/>
    <w:rsid w:val="00265DA8"/>
    <w:rsid w:val="00265DD3"/>
    <w:rsid w:val="00265F35"/>
    <w:rsid w:val="00265F84"/>
    <w:rsid w:val="00265FFE"/>
    <w:rsid w:val="0026605F"/>
    <w:rsid w:val="002660DC"/>
    <w:rsid w:val="002661C4"/>
    <w:rsid w:val="00266213"/>
    <w:rsid w:val="00266262"/>
    <w:rsid w:val="00266379"/>
    <w:rsid w:val="00266417"/>
    <w:rsid w:val="00266485"/>
    <w:rsid w:val="00266529"/>
    <w:rsid w:val="002665CC"/>
    <w:rsid w:val="00266621"/>
    <w:rsid w:val="0026665D"/>
    <w:rsid w:val="002666EC"/>
    <w:rsid w:val="00266702"/>
    <w:rsid w:val="0026675D"/>
    <w:rsid w:val="002668E9"/>
    <w:rsid w:val="00266931"/>
    <w:rsid w:val="00266A32"/>
    <w:rsid w:val="00266AF6"/>
    <w:rsid w:val="00266B71"/>
    <w:rsid w:val="00266C2F"/>
    <w:rsid w:val="00266C59"/>
    <w:rsid w:val="00266D73"/>
    <w:rsid w:val="00266D9F"/>
    <w:rsid w:val="00266DD3"/>
    <w:rsid w:val="00266E4C"/>
    <w:rsid w:val="00266F36"/>
    <w:rsid w:val="00266F66"/>
    <w:rsid w:val="00266F89"/>
    <w:rsid w:val="00266F94"/>
    <w:rsid w:val="00266FAA"/>
    <w:rsid w:val="00266FB0"/>
    <w:rsid w:val="00266FC5"/>
    <w:rsid w:val="00267018"/>
    <w:rsid w:val="002671C4"/>
    <w:rsid w:val="002671FF"/>
    <w:rsid w:val="00267390"/>
    <w:rsid w:val="002673CF"/>
    <w:rsid w:val="00267443"/>
    <w:rsid w:val="00267476"/>
    <w:rsid w:val="002674D0"/>
    <w:rsid w:val="002675E1"/>
    <w:rsid w:val="00267667"/>
    <w:rsid w:val="00267825"/>
    <w:rsid w:val="002678B8"/>
    <w:rsid w:val="002678E8"/>
    <w:rsid w:val="0026794F"/>
    <w:rsid w:val="00267967"/>
    <w:rsid w:val="002679F5"/>
    <w:rsid w:val="00267A18"/>
    <w:rsid w:val="00267A23"/>
    <w:rsid w:val="00267B1B"/>
    <w:rsid w:val="00267B9F"/>
    <w:rsid w:val="00267BDE"/>
    <w:rsid w:val="00267D58"/>
    <w:rsid w:val="00267DA1"/>
    <w:rsid w:val="00267E0B"/>
    <w:rsid w:val="00267E29"/>
    <w:rsid w:val="00267E4D"/>
    <w:rsid w:val="00267E83"/>
    <w:rsid w:val="00267EA0"/>
    <w:rsid w:val="00267F39"/>
    <w:rsid w:val="00267F4F"/>
    <w:rsid w:val="00267F74"/>
    <w:rsid w:val="00267F76"/>
    <w:rsid w:val="00267FD3"/>
    <w:rsid w:val="002700A3"/>
    <w:rsid w:val="00270162"/>
    <w:rsid w:val="00270302"/>
    <w:rsid w:val="0027032C"/>
    <w:rsid w:val="00270348"/>
    <w:rsid w:val="002703C9"/>
    <w:rsid w:val="0027043E"/>
    <w:rsid w:val="0027049A"/>
    <w:rsid w:val="002704A1"/>
    <w:rsid w:val="0027056B"/>
    <w:rsid w:val="002705D0"/>
    <w:rsid w:val="002706B4"/>
    <w:rsid w:val="00270774"/>
    <w:rsid w:val="0027082F"/>
    <w:rsid w:val="002708DF"/>
    <w:rsid w:val="00270911"/>
    <w:rsid w:val="002709AB"/>
    <w:rsid w:val="002709D7"/>
    <w:rsid w:val="00270A52"/>
    <w:rsid w:val="00270AF2"/>
    <w:rsid w:val="00270AFA"/>
    <w:rsid w:val="00270C4D"/>
    <w:rsid w:val="00270C5D"/>
    <w:rsid w:val="00270CB4"/>
    <w:rsid w:val="00270CCF"/>
    <w:rsid w:val="00270CD5"/>
    <w:rsid w:val="00270D4E"/>
    <w:rsid w:val="00270DB6"/>
    <w:rsid w:val="00270DB7"/>
    <w:rsid w:val="00270EA1"/>
    <w:rsid w:val="00270F08"/>
    <w:rsid w:val="0027101C"/>
    <w:rsid w:val="00271124"/>
    <w:rsid w:val="00271167"/>
    <w:rsid w:val="00271267"/>
    <w:rsid w:val="002712A2"/>
    <w:rsid w:val="002712A5"/>
    <w:rsid w:val="00271358"/>
    <w:rsid w:val="002713ED"/>
    <w:rsid w:val="002714D7"/>
    <w:rsid w:val="00271597"/>
    <w:rsid w:val="0027167D"/>
    <w:rsid w:val="002716F5"/>
    <w:rsid w:val="00271721"/>
    <w:rsid w:val="00271725"/>
    <w:rsid w:val="0027175C"/>
    <w:rsid w:val="00271777"/>
    <w:rsid w:val="002717B5"/>
    <w:rsid w:val="00271980"/>
    <w:rsid w:val="002719C7"/>
    <w:rsid w:val="00271AF0"/>
    <w:rsid w:val="00271B22"/>
    <w:rsid w:val="00271B84"/>
    <w:rsid w:val="00271B9A"/>
    <w:rsid w:val="00271BD1"/>
    <w:rsid w:val="00271C0F"/>
    <w:rsid w:val="00271C46"/>
    <w:rsid w:val="00271CB6"/>
    <w:rsid w:val="00271DCA"/>
    <w:rsid w:val="00271DE2"/>
    <w:rsid w:val="00271DE3"/>
    <w:rsid w:val="00271EB8"/>
    <w:rsid w:val="00271F0B"/>
    <w:rsid w:val="00271F5B"/>
    <w:rsid w:val="00271FD3"/>
    <w:rsid w:val="00272000"/>
    <w:rsid w:val="0027204A"/>
    <w:rsid w:val="0027205B"/>
    <w:rsid w:val="002720A0"/>
    <w:rsid w:val="00272239"/>
    <w:rsid w:val="0027225A"/>
    <w:rsid w:val="002722DD"/>
    <w:rsid w:val="00272388"/>
    <w:rsid w:val="0027238A"/>
    <w:rsid w:val="00272464"/>
    <w:rsid w:val="002724D3"/>
    <w:rsid w:val="0027252C"/>
    <w:rsid w:val="00272660"/>
    <w:rsid w:val="00272665"/>
    <w:rsid w:val="002728BB"/>
    <w:rsid w:val="00272916"/>
    <w:rsid w:val="0027292A"/>
    <w:rsid w:val="00272991"/>
    <w:rsid w:val="002729D1"/>
    <w:rsid w:val="00272A2A"/>
    <w:rsid w:val="00272D87"/>
    <w:rsid w:val="00272DCC"/>
    <w:rsid w:val="00272DF3"/>
    <w:rsid w:val="00272E88"/>
    <w:rsid w:val="00272EA8"/>
    <w:rsid w:val="00272FA1"/>
    <w:rsid w:val="0027311C"/>
    <w:rsid w:val="0027316A"/>
    <w:rsid w:val="002731E7"/>
    <w:rsid w:val="00273270"/>
    <w:rsid w:val="0027330D"/>
    <w:rsid w:val="0027333F"/>
    <w:rsid w:val="002733F4"/>
    <w:rsid w:val="0027341B"/>
    <w:rsid w:val="00273459"/>
    <w:rsid w:val="0027348E"/>
    <w:rsid w:val="00273532"/>
    <w:rsid w:val="002735EA"/>
    <w:rsid w:val="00273644"/>
    <w:rsid w:val="00273670"/>
    <w:rsid w:val="00273723"/>
    <w:rsid w:val="00273766"/>
    <w:rsid w:val="0027379A"/>
    <w:rsid w:val="002737B9"/>
    <w:rsid w:val="0027388D"/>
    <w:rsid w:val="002738C9"/>
    <w:rsid w:val="002738E5"/>
    <w:rsid w:val="002738FC"/>
    <w:rsid w:val="00273A3A"/>
    <w:rsid w:val="00273A6D"/>
    <w:rsid w:val="00273AEC"/>
    <w:rsid w:val="00273B8C"/>
    <w:rsid w:val="00273B8D"/>
    <w:rsid w:val="00273BEF"/>
    <w:rsid w:val="00273C75"/>
    <w:rsid w:val="00273C8F"/>
    <w:rsid w:val="00273D7C"/>
    <w:rsid w:val="00273D91"/>
    <w:rsid w:val="00273D93"/>
    <w:rsid w:val="00273E44"/>
    <w:rsid w:val="00273EAF"/>
    <w:rsid w:val="00273F93"/>
    <w:rsid w:val="00273F97"/>
    <w:rsid w:val="0027410E"/>
    <w:rsid w:val="00274198"/>
    <w:rsid w:val="00274269"/>
    <w:rsid w:val="002742C9"/>
    <w:rsid w:val="00274487"/>
    <w:rsid w:val="00274509"/>
    <w:rsid w:val="002745AD"/>
    <w:rsid w:val="002745FA"/>
    <w:rsid w:val="00274626"/>
    <w:rsid w:val="0027474E"/>
    <w:rsid w:val="0027477A"/>
    <w:rsid w:val="002747A8"/>
    <w:rsid w:val="002747D0"/>
    <w:rsid w:val="00274833"/>
    <w:rsid w:val="00274852"/>
    <w:rsid w:val="002748BF"/>
    <w:rsid w:val="0027496A"/>
    <w:rsid w:val="00274994"/>
    <w:rsid w:val="002749D9"/>
    <w:rsid w:val="00274A5E"/>
    <w:rsid w:val="00274A8C"/>
    <w:rsid w:val="00274B01"/>
    <w:rsid w:val="00274BD1"/>
    <w:rsid w:val="00274C21"/>
    <w:rsid w:val="00274CAA"/>
    <w:rsid w:val="00274CED"/>
    <w:rsid w:val="00274D15"/>
    <w:rsid w:val="00274D81"/>
    <w:rsid w:val="00274DA9"/>
    <w:rsid w:val="00274DC7"/>
    <w:rsid w:val="00274E0D"/>
    <w:rsid w:val="00274F1D"/>
    <w:rsid w:val="00274FB3"/>
    <w:rsid w:val="00274FC8"/>
    <w:rsid w:val="00274FE8"/>
    <w:rsid w:val="00275021"/>
    <w:rsid w:val="0027504E"/>
    <w:rsid w:val="002751A2"/>
    <w:rsid w:val="002751C6"/>
    <w:rsid w:val="002751F5"/>
    <w:rsid w:val="00275230"/>
    <w:rsid w:val="0027523D"/>
    <w:rsid w:val="00275270"/>
    <w:rsid w:val="002752C0"/>
    <w:rsid w:val="00275316"/>
    <w:rsid w:val="002753E7"/>
    <w:rsid w:val="00275415"/>
    <w:rsid w:val="00275540"/>
    <w:rsid w:val="00275580"/>
    <w:rsid w:val="0027559E"/>
    <w:rsid w:val="002755A9"/>
    <w:rsid w:val="002755B0"/>
    <w:rsid w:val="002756DC"/>
    <w:rsid w:val="00275724"/>
    <w:rsid w:val="00275829"/>
    <w:rsid w:val="0027590A"/>
    <w:rsid w:val="00275A3F"/>
    <w:rsid w:val="00275BB2"/>
    <w:rsid w:val="00275C34"/>
    <w:rsid w:val="00275C67"/>
    <w:rsid w:val="00275C82"/>
    <w:rsid w:val="00275C9E"/>
    <w:rsid w:val="00275E30"/>
    <w:rsid w:val="00275E5B"/>
    <w:rsid w:val="00275F0C"/>
    <w:rsid w:val="00275F7E"/>
    <w:rsid w:val="00275FDB"/>
    <w:rsid w:val="0027604C"/>
    <w:rsid w:val="002760FF"/>
    <w:rsid w:val="00276138"/>
    <w:rsid w:val="00276204"/>
    <w:rsid w:val="0027624B"/>
    <w:rsid w:val="002762D6"/>
    <w:rsid w:val="0027636A"/>
    <w:rsid w:val="00276384"/>
    <w:rsid w:val="002763B9"/>
    <w:rsid w:val="002763DF"/>
    <w:rsid w:val="0027641C"/>
    <w:rsid w:val="0027642B"/>
    <w:rsid w:val="00276448"/>
    <w:rsid w:val="002764BA"/>
    <w:rsid w:val="002764CF"/>
    <w:rsid w:val="00276521"/>
    <w:rsid w:val="002765CD"/>
    <w:rsid w:val="002765E6"/>
    <w:rsid w:val="002765FE"/>
    <w:rsid w:val="00276606"/>
    <w:rsid w:val="002766D8"/>
    <w:rsid w:val="002766F5"/>
    <w:rsid w:val="0027673D"/>
    <w:rsid w:val="0027674C"/>
    <w:rsid w:val="00276783"/>
    <w:rsid w:val="0027679E"/>
    <w:rsid w:val="0027684A"/>
    <w:rsid w:val="002768AD"/>
    <w:rsid w:val="002768B1"/>
    <w:rsid w:val="002768C5"/>
    <w:rsid w:val="00276943"/>
    <w:rsid w:val="002769AD"/>
    <w:rsid w:val="00276A47"/>
    <w:rsid w:val="00276A71"/>
    <w:rsid w:val="00276B35"/>
    <w:rsid w:val="00276BF4"/>
    <w:rsid w:val="00276C0D"/>
    <w:rsid w:val="00276C25"/>
    <w:rsid w:val="00276D90"/>
    <w:rsid w:val="00276E79"/>
    <w:rsid w:val="00276EB0"/>
    <w:rsid w:val="00276F98"/>
    <w:rsid w:val="00276FD5"/>
    <w:rsid w:val="0027717A"/>
    <w:rsid w:val="0027718E"/>
    <w:rsid w:val="002771C3"/>
    <w:rsid w:val="002771F3"/>
    <w:rsid w:val="0027723F"/>
    <w:rsid w:val="00277254"/>
    <w:rsid w:val="0027727A"/>
    <w:rsid w:val="002772DC"/>
    <w:rsid w:val="0027740D"/>
    <w:rsid w:val="00277413"/>
    <w:rsid w:val="0027745A"/>
    <w:rsid w:val="00277573"/>
    <w:rsid w:val="00277760"/>
    <w:rsid w:val="002777BC"/>
    <w:rsid w:val="00277803"/>
    <w:rsid w:val="00277831"/>
    <w:rsid w:val="002778F8"/>
    <w:rsid w:val="00277B3E"/>
    <w:rsid w:val="00277B76"/>
    <w:rsid w:val="00277B8E"/>
    <w:rsid w:val="00277C6C"/>
    <w:rsid w:val="00277C79"/>
    <w:rsid w:val="00277DBF"/>
    <w:rsid w:val="00277DD0"/>
    <w:rsid w:val="00277E7C"/>
    <w:rsid w:val="00277FAF"/>
    <w:rsid w:val="00280011"/>
    <w:rsid w:val="00280035"/>
    <w:rsid w:val="0028004C"/>
    <w:rsid w:val="0028006A"/>
    <w:rsid w:val="00280071"/>
    <w:rsid w:val="002800C6"/>
    <w:rsid w:val="00280448"/>
    <w:rsid w:val="002804FE"/>
    <w:rsid w:val="00280546"/>
    <w:rsid w:val="00280556"/>
    <w:rsid w:val="002806B2"/>
    <w:rsid w:val="002806CA"/>
    <w:rsid w:val="002806F2"/>
    <w:rsid w:val="00280775"/>
    <w:rsid w:val="002807D7"/>
    <w:rsid w:val="00280802"/>
    <w:rsid w:val="002808E9"/>
    <w:rsid w:val="0028090E"/>
    <w:rsid w:val="002809AA"/>
    <w:rsid w:val="00280A59"/>
    <w:rsid w:val="00280A84"/>
    <w:rsid w:val="00280AA6"/>
    <w:rsid w:val="00280ACA"/>
    <w:rsid w:val="00280B68"/>
    <w:rsid w:val="00280B92"/>
    <w:rsid w:val="00280CC7"/>
    <w:rsid w:val="00280CE8"/>
    <w:rsid w:val="00280D59"/>
    <w:rsid w:val="00280D6E"/>
    <w:rsid w:val="00280DEA"/>
    <w:rsid w:val="00280E06"/>
    <w:rsid w:val="00280E29"/>
    <w:rsid w:val="00280E58"/>
    <w:rsid w:val="00280EA6"/>
    <w:rsid w:val="00280EAD"/>
    <w:rsid w:val="00280F31"/>
    <w:rsid w:val="00281021"/>
    <w:rsid w:val="00281032"/>
    <w:rsid w:val="00281070"/>
    <w:rsid w:val="002810C6"/>
    <w:rsid w:val="00281132"/>
    <w:rsid w:val="00281142"/>
    <w:rsid w:val="00281153"/>
    <w:rsid w:val="002811FB"/>
    <w:rsid w:val="0028121A"/>
    <w:rsid w:val="00281399"/>
    <w:rsid w:val="002813A9"/>
    <w:rsid w:val="00281496"/>
    <w:rsid w:val="002814D9"/>
    <w:rsid w:val="0028167F"/>
    <w:rsid w:val="00281789"/>
    <w:rsid w:val="002817A0"/>
    <w:rsid w:val="002817D3"/>
    <w:rsid w:val="0028189D"/>
    <w:rsid w:val="0028193B"/>
    <w:rsid w:val="00281ACD"/>
    <w:rsid w:val="00281AFE"/>
    <w:rsid w:val="00281B66"/>
    <w:rsid w:val="00281B91"/>
    <w:rsid w:val="00281DE2"/>
    <w:rsid w:val="00281E35"/>
    <w:rsid w:val="00281F15"/>
    <w:rsid w:val="00281F56"/>
    <w:rsid w:val="00281F8C"/>
    <w:rsid w:val="00282129"/>
    <w:rsid w:val="002821AF"/>
    <w:rsid w:val="002821D2"/>
    <w:rsid w:val="0028227C"/>
    <w:rsid w:val="00282294"/>
    <w:rsid w:val="00282375"/>
    <w:rsid w:val="00282400"/>
    <w:rsid w:val="00282459"/>
    <w:rsid w:val="0028247B"/>
    <w:rsid w:val="002824A9"/>
    <w:rsid w:val="002824BC"/>
    <w:rsid w:val="00282579"/>
    <w:rsid w:val="0028269E"/>
    <w:rsid w:val="0028272F"/>
    <w:rsid w:val="00282774"/>
    <w:rsid w:val="0028282F"/>
    <w:rsid w:val="00282832"/>
    <w:rsid w:val="00282852"/>
    <w:rsid w:val="002828A9"/>
    <w:rsid w:val="002828F4"/>
    <w:rsid w:val="00282A7E"/>
    <w:rsid w:val="00282B52"/>
    <w:rsid w:val="00282BAD"/>
    <w:rsid w:val="00282BDB"/>
    <w:rsid w:val="00282CF3"/>
    <w:rsid w:val="00282D1E"/>
    <w:rsid w:val="00282D3B"/>
    <w:rsid w:val="00282DA5"/>
    <w:rsid w:val="00282DE7"/>
    <w:rsid w:val="00282DE8"/>
    <w:rsid w:val="00282DFE"/>
    <w:rsid w:val="00282E3E"/>
    <w:rsid w:val="00282E55"/>
    <w:rsid w:val="00282E78"/>
    <w:rsid w:val="00282EB6"/>
    <w:rsid w:val="00282EB8"/>
    <w:rsid w:val="00282EEF"/>
    <w:rsid w:val="00282EF1"/>
    <w:rsid w:val="00282F26"/>
    <w:rsid w:val="002830E3"/>
    <w:rsid w:val="002830F0"/>
    <w:rsid w:val="00283161"/>
    <w:rsid w:val="0028316F"/>
    <w:rsid w:val="002831F3"/>
    <w:rsid w:val="0028320C"/>
    <w:rsid w:val="0028328F"/>
    <w:rsid w:val="0028340C"/>
    <w:rsid w:val="00283419"/>
    <w:rsid w:val="00283457"/>
    <w:rsid w:val="0028348A"/>
    <w:rsid w:val="002834AB"/>
    <w:rsid w:val="002835CA"/>
    <w:rsid w:val="002835F8"/>
    <w:rsid w:val="0028360E"/>
    <w:rsid w:val="002836D0"/>
    <w:rsid w:val="002837F3"/>
    <w:rsid w:val="0028397A"/>
    <w:rsid w:val="00283994"/>
    <w:rsid w:val="00283AD5"/>
    <w:rsid w:val="00283B61"/>
    <w:rsid w:val="00283B84"/>
    <w:rsid w:val="00283BFC"/>
    <w:rsid w:val="00283C10"/>
    <w:rsid w:val="00283C6A"/>
    <w:rsid w:val="00283C88"/>
    <w:rsid w:val="00283CA8"/>
    <w:rsid w:val="00283D6C"/>
    <w:rsid w:val="00283D84"/>
    <w:rsid w:val="00283DEB"/>
    <w:rsid w:val="00283E34"/>
    <w:rsid w:val="00283E4C"/>
    <w:rsid w:val="00283E83"/>
    <w:rsid w:val="002840FF"/>
    <w:rsid w:val="00284128"/>
    <w:rsid w:val="00284188"/>
    <w:rsid w:val="00284189"/>
    <w:rsid w:val="002841DB"/>
    <w:rsid w:val="00284277"/>
    <w:rsid w:val="00284337"/>
    <w:rsid w:val="0028437B"/>
    <w:rsid w:val="002844F3"/>
    <w:rsid w:val="002845DC"/>
    <w:rsid w:val="00284664"/>
    <w:rsid w:val="0028478A"/>
    <w:rsid w:val="002847CE"/>
    <w:rsid w:val="00284806"/>
    <w:rsid w:val="00284827"/>
    <w:rsid w:val="00284879"/>
    <w:rsid w:val="002848F9"/>
    <w:rsid w:val="0028490A"/>
    <w:rsid w:val="00284913"/>
    <w:rsid w:val="00284940"/>
    <w:rsid w:val="0028498B"/>
    <w:rsid w:val="002849AF"/>
    <w:rsid w:val="002849C4"/>
    <w:rsid w:val="00284A03"/>
    <w:rsid w:val="00284C35"/>
    <w:rsid w:val="00284CA8"/>
    <w:rsid w:val="00284CE1"/>
    <w:rsid w:val="00284D01"/>
    <w:rsid w:val="00284DD8"/>
    <w:rsid w:val="00284E94"/>
    <w:rsid w:val="00284ECA"/>
    <w:rsid w:val="00284EDA"/>
    <w:rsid w:val="00284F08"/>
    <w:rsid w:val="00284F90"/>
    <w:rsid w:val="00285058"/>
    <w:rsid w:val="0028507D"/>
    <w:rsid w:val="00285105"/>
    <w:rsid w:val="00285172"/>
    <w:rsid w:val="002851E3"/>
    <w:rsid w:val="0028529E"/>
    <w:rsid w:val="0028543F"/>
    <w:rsid w:val="002854DD"/>
    <w:rsid w:val="0028552E"/>
    <w:rsid w:val="00285551"/>
    <w:rsid w:val="0028555F"/>
    <w:rsid w:val="002855EA"/>
    <w:rsid w:val="002855F5"/>
    <w:rsid w:val="0028577A"/>
    <w:rsid w:val="002857E2"/>
    <w:rsid w:val="00285800"/>
    <w:rsid w:val="00285849"/>
    <w:rsid w:val="00285850"/>
    <w:rsid w:val="00285914"/>
    <w:rsid w:val="002859C1"/>
    <w:rsid w:val="00285A2A"/>
    <w:rsid w:val="00285B0B"/>
    <w:rsid w:val="00285B1D"/>
    <w:rsid w:val="00285B53"/>
    <w:rsid w:val="00285B77"/>
    <w:rsid w:val="00285CAA"/>
    <w:rsid w:val="00285CF1"/>
    <w:rsid w:val="00285D0B"/>
    <w:rsid w:val="00285D0D"/>
    <w:rsid w:val="00285D17"/>
    <w:rsid w:val="00285E67"/>
    <w:rsid w:val="00285EE3"/>
    <w:rsid w:val="00285FE7"/>
    <w:rsid w:val="00286004"/>
    <w:rsid w:val="002860D3"/>
    <w:rsid w:val="002860EC"/>
    <w:rsid w:val="002861C7"/>
    <w:rsid w:val="00286224"/>
    <w:rsid w:val="0028622E"/>
    <w:rsid w:val="00286242"/>
    <w:rsid w:val="0028634C"/>
    <w:rsid w:val="00286387"/>
    <w:rsid w:val="002863A0"/>
    <w:rsid w:val="00286464"/>
    <w:rsid w:val="00286480"/>
    <w:rsid w:val="0028649A"/>
    <w:rsid w:val="002864C1"/>
    <w:rsid w:val="002864C4"/>
    <w:rsid w:val="002864D2"/>
    <w:rsid w:val="002864D3"/>
    <w:rsid w:val="0028656C"/>
    <w:rsid w:val="002865AC"/>
    <w:rsid w:val="0028667E"/>
    <w:rsid w:val="002866C5"/>
    <w:rsid w:val="002866D0"/>
    <w:rsid w:val="00286753"/>
    <w:rsid w:val="0028679B"/>
    <w:rsid w:val="00286815"/>
    <w:rsid w:val="0028682B"/>
    <w:rsid w:val="002868AC"/>
    <w:rsid w:val="0028692E"/>
    <w:rsid w:val="00286969"/>
    <w:rsid w:val="00286B5F"/>
    <w:rsid w:val="00286C95"/>
    <w:rsid w:val="00286C9F"/>
    <w:rsid w:val="00286CF4"/>
    <w:rsid w:val="00286D5D"/>
    <w:rsid w:val="00286DA1"/>
    <w:rsid w:val="00286DC7"/>
    <w:rsid w:val="00286DDA"/>
    <w:rsid w:val="00286E5E"/>
    <w:rsid w:val="00286E75"/>
    <w:rsid w:val="00286EE3"/>
    <w:rsid w:val="00286EEE"/>
    <w:rsid w:val="00286F91"/>
    <w:rsid w:val="00286FF7"/>
    <w:rsid w:val="00287083"/>
    <w:rsid w:val="002870DB"/>
    <w:rsid w:val="00287134"/>
    <w:rsid w:val="002871AC"/>
    <w:rsid w:val="002872B4"/>
    <w:rsid w:val="002872FC"/>
    <w:rsid w:val="002873CE"/>
    <w:rsid w:val="002873F9"/>
    <w:rsid w:val="002873FE"/>
    <w:rsid w:val="00287433"/>
    <w:rsid w:val="00287516"/>
    <w:rsid w:val="0028754B"/>
    <w:rsid w:val="0028760F"/>
    <w:rsid w:val="0028762D"/>
    <w:rsid w:val="0028764E"/>
    <w:rsid w:val="002876A9"/>
    <w:rsid w:val="002876AC"/>
    <w:rsid w:val="0028770E"/>
    <w:rsid w:val="00287783"/>
    <w:rsid w:val="00287795"/>
    <w:rsid w:val="002878A7"/>
    <w:rsid w:val="00287987"/>
    <w:rsid w:val="002879D6"/>
    <w:rsid w:val="00287A5A"/>
    <w:rsid w:val="00287B1E"/>
    <w:rsid w:val="00287B27"/>
    <w:rsid w:val="00287BBB"/>
    <w:rsid w:val="00287C1E"/>
    <w:rsid w:val="00287C7D"/>
    <w:rsid w:val="00287D75"/>
    <w:rsid w:val="00287DDB"/>
    <w:rsid w:val="00287E45"/>
    <w:rsid w:val="00287FA2"/>
    <w:rsid w:val="00290017"/>
    <w:rsid w:val="00290171"/>
    <w:rsid w:val="00290197"/>
    <w:rsid w:val="00290256"/>
    <w:rsid w:val="0029025C"/>
    <w:rsid w:val="00290280"/>
    <w:rsid w:val="002902B1"/>
    <w:rsid w:val="00290389"/>
    <w:rsid w:val="00290390"/>
    <w:rsid w:val="002903BF"/>
    <w:rsid w:val="002904CF"/>
    <w:rsid w:val="002904FC"/>
    <w:rsid w:val="00290508"/>
    <w:rsid w:val="00290673"/>
    <w:rsid w:val="002906D3"/>
    <w:rsid w:val="002906FD"/>
    <w:rsid w:val="00290796"/>
    <w:rsid w:val="002907DB"/>
    <w:rsid w:val="002908C9"/>
    <w:rsid w:val="00290A5C"/>
    <w:rsid w:val="00290AF0"/>
    <w:rsid w:val="00290AFD"/>
    <w:rsid w:val="00290B1F"/>
    <w:rsid w:val="00290BFA"/>
    <w:rsid w:val="00290D19"/>
    <w:rsid w:val="00290D6D"/>
    <w:rsid w:val="00290DAD"/>
    <w:rsid w:val="00290E0B"/>
    <w:rsid w:val="00290E3F"/>
    <w:rsid w:val="00290E68"/>
    <w:rsid w:val="00290F08"/>
    <w:rsid w:val="00290F88"/>
    <w:rsid w:val="00290FF7"/>
    <w:rsid w:val="00291012"/>
    <w:rsid w:val="00291062"/>
    <w:rsid w:val="0029111D"/>
    <w:rsid w:val="00291220"/>
    <w:rsid w:val="00291225"/>
    <w:rsid w:val="0029129E"/>
    <w:rsid w:val="002912F5"/>
    <w:rsid w:val="00291317"/>
    <w:rsid w:val="00291332"/>
    <w:rsid w:val="002913ED"/>
    <w:rsid w:val="00291447"/>
    <w:rsid w:val="00291493"/>
    <w:rsid w:val="002914A4"/>
    <w:rsid w:val="00291627"/>
    <w:rsid w:val="00291628"/>
    <w:rsid w:val="00291713"/>
    <w:rsid w:val="00291761"/>
    <w:rsid w:val="002917BF"/>
    <w:rsid w:val="002917DB"/>
    <w:rsid w:val="002918C9"/>
    <w:rsid w:val="002918F0"/>
    <w:rsid w:val="002918F4"/>
    <w:rsid w:val="002919D4"/>
    <w:rsid w:val="00291A7C"/>
    <w:rsid w:val="00291A88"/>
    <w:rsid w:val="00291A8B"/>
    <w:rsid w:val="00291AA2"/>
    <w:rsid w:val="00291BAC"/>
    <w:rsid w:val="00291C19"/>
    <w:rsid w:val="00291C4B"/>
    <w:rsid w:val="00291C9A"/>
    <w:rsid w:val="00291CC3"/>
    <w:rsid w:val="00291DFE"/>
    <w:rsid w:val="00291EA3"/>
    <w:rsid w:val="00291EF1"/>
    <w:rsid w:val="00291F30"/>
    <w:rsid w:val="00291F77"/>
    <w:rsid w:val="00291FB2"/>
    <w:rsid w:val="00291FDB"/>
    <w:rsid w:val="00292072"/>
    <w:rsid w:val="002920A2"/>
    <w:rsid w:val="002920E8"/>
    <w:rsid w:val="00292118"/>
    <w:rsid w:val="002921E9"/>
    <w:rsid w:val="0029227F"/>
    <w:rsid w:val="002922E2"/>
    <w:rsid w:val="0029251B"/>
    <w:rsid w:val="0029262A"/>
    <w:rsid w:val="002926CD"/>
    <w:rsid w:val="002927FA"/>
    <w:rsid w:val="00292845"/>
    <w:rsid w:val="0029286C"/>
    <w:rsid w:val="002928EB"/>
    <w:rsid w:val="00292914"/>
    <w:rsid w:val="0029294E"/>
    <w:rsid w:val="002929AC"/>
    <w:rsid w:val="00292A00"/>
    <w:rsid w:val="00292B15"/>
    <w:rsid w:val="00292B39"/>
    <w:rsid w:val="00292BF0"/>
    <w:rsid w:val="00292BFA"/>
    <w:rsid w:val="00292C86"/>
    <w:rsid w:val="00292CBD"/>
    <w:rsid w:val="00292CF9"/>
    <w:rsid w:val="00292E2A"/>
    <w:rsid w:val="00292E8B"/>
    <w:rsid w:val="00292EE8"/>
    <w:rsid w:val="00292F37"/>
    <w:rsid w:val="002930B2"/>
    <w:rsid w:val="002930CD"/>
    <w:rsid w:val="00293101"/>
    <w:rsid w:val="00293141"/>
    <w:rsid w:val="00293154"/>
    <w:rsid w:val="00293189"/>
    <w:rsid w:val="00293267"/>
    <w:rsid w:val="002932E1"/>
    <w:rsid w:val="002932E2"/>
    <w:rsid w:val="0029333D"/>
    <w:rsid w:val="0029334F"/>
    <w:rsid w:val="00293352"/>
    <w:rsid w:val="002933A3"/>
    <w:rsid w:val="002934A3"/>
    <w:rsid w:val="002934D3"/>
    <w:rsid w:val="002934F1"/>
    <w:rsid w:val="002934FF"/>
    <w:rsid w:val="002935DC"/>
    <w:rsid w:val="0029364D"/>
    <w:rsid w:val="0029364E"/>
    <w:rsid w:val="00293680"/>
    <w:rsid w:val="00293703"/>
    <w:rsid w:val="0029370E"/>
    <w:rsid w:val="00293718"/>
    <w:rsid w:val="002937A4"/>
    <w:rsid w:val="00293830"/>
    <w:rsid w:val="00293945"/>
    <w:rsid w:val="00293974"/>
    <w:rsid w:val="00293A8E"/>
    <w:rsid w:val="00293A93"/>
    <w:rsid w:val="00293AA5"/>
    <w:rsid w:val="00293B9F"/>
    <w:rsid w:val="00293C30"/>
    <w:rsid w:val="00293D38"/>
    <w:rsid w:val="00293EE0"/>
    <w:rsid w:val="00293FC7"/>
    <w:rsid w:val="0029406E"/>
    <w:rsid w:val="0029408E"/>
    <w:rsid w:val="002940E2"/>
    <w:rsid w:val="00294266"/>
    <w:rsid w:val="002942AB"/>
    <w:rsid w:val="00294361"/>
    <w:rsid w:val="0029436B"/>
    <w:rsid w:val="0029437D"/>
    <w:rsid w:val="002943F6"/>
    <w:rsid w:val="002944DB"/>
    <w:rsid w:val="00294505"/>
    <w:rsid w:val="00294550"/>
    <w:rsid w:val="002945F5"/>
    <w:rsid w:val="00294648"/>
    <w:rsid w:val="002946CB"/>
    <w:rsid w:val="00294835"/>
    <w:rsid w:val="00294842"/>
    <w:rsid w:val="00294882"/>
    <w:rsid w:val="0029492B"/>
    <w:rsid w:val="00294977"/>
    <w:rsid w:val="00294984"/>
    <w:rsid w:val="0029498C"/>
    <w:rsid w:val="00294997"/>
    <w:rsid w:val="002949AB"/>
    <w:rsid w:val="002949B5"/>
    <w:rsid w:val="002949B9"/>
    <w:rsid w:val="00294A22"/>
    <w:rsid w:val="00294A52"/>
    <w:rsid w:val="00294A55"/>
    <w:rsid w:val="00294A66"/>
    <w:rsid w:val="00294A68"/>
    <w:rsid w:val="00294A88"/>
    <w:rsid w:val="00294AD3"/>
    <w:rsid w:val="00294B29"/>
    <w:rsid w:val="00294B2D"/>
    <w:rsid w:val="00294B44"/>
    <w:rsid w:val="00294C47"/>
    <w:rsid w:val="00294C88"/>
    <w:rsid w:val="00294DCE"/>
    <w:rsid w:val="00294E38"/>
    <w:rsid w:val="00294E7F"/>
    <w:rsid w:val="00294FA2"/>
    <w:rsid w:val="0029514E"/>
    <w:rsid w:val="0029517F"/>
    <w:rsid w:val="002951B5"/>
    <w:rsid w:val="0029535D"/>
    <w:rsid w:val="002954BF"/>
    <w:rsid w:val="002955B9"/>
    <w:rsid w:val="002955E7"/>
    <w:rsid w:val="00295620"/>
    <w:rsid w:val="00295691"/>
    <w:rsid w:val="0029573B"/>
    <w:rsid w:val="00295793"/>
    <w:rsid w:val="002957F9"/>
    <w:rsid w:val="0029583E"/>
    <w:rsid w:val="00295889"/>
    <w:rsid w:val="00295C2F"/>
    <w:rsid w:val="00295C76"/>
    <w:rsid w:val="00295D9C"/>
    <w:rsid w:val="00295E2C"/>
    <w:rsid w:val="00295E42"/>
    <w:rsid w:val="00295F5C"/>
    <w:rsid w:val="00295F66"/>
    <w:rsid w:val="00295F8F"/>
    <w:rsid w:val="0029600A"/>
    <w:rsid w:val="0029603D"/>
    <w:rsid w:val="002960DA"/>
    <w:rsid w:val="00296255"/>
    <w:rsid w:val="00296296"/>
    <w:rsid w:val="00296299"/>
    <w:rsid w:val="002962DD"/>
    <w:rsid w:val="002962FA"/>
    <w:rsid w:val="0029630D"/>
    <w:rsid w:val="0029635D"/>
    <w:rsid w:val="002963A8"/>
    <w:rsid w:val="00296427"/>
    <w:rsid w:val="002964A1"/>
    <w:rsid w:val="002964B0"/>
    <w:rsid w:val="002964BF"/>
    <w:rsid w:val="0029650B"/>
    <w:rsid w:val="002966B8"/>
    <w:rsid w:val="00296719"/>
    <w:rsid w:val="00296804"/>
    <w:rsid w:val="0029680F"/>
    <w:rsid w:val="002968CD"/>
    <w:rsid w:val="002968D4"/>
    <w:rsid w:val="002968EE"/>
    <w:rsid w:val="00296907"/>
    <w:rsid w:val="0029698F"/>
    <w:rsid w:val="00296A02"/>
    <w:rsid w:val="00296A4F"/>
    <w:rsid w:val="00296A58"/>
    <w:rsid w:val="00296B89"/>
    <w:rsid w:val="00296B97"/>
    <w:rsid w:val="00296BA0"/>
    <w:rsid w:val="00296BAF"/>
    <w:rsid w:val="00296D25"/>
    <w:rsid w:val="00296D59"/>
    <w:rsid w:val="00296E05"/>
    <w:rsid w:val="00296E0A"/>
    <w:rsid w:val="00296F0C"/>
    <w:rsid w:val="00296F26"/>
    <w:rsid w:val="00296F71"/>
    <w:rsid w:val="00296FF2"/>
    <w:rsid w:val="0029702C"/>
    <w:rsid w:val="00297043"/>
    <w:rsid w:val="00297051"/>
    <w:rsid w:val="00297063"/>
    <w:rsid w:val="00297144"/>
    <w:rsid w:val="00297145"/>
    <w:rsid w:val="002971D4"/>
    <w:rsid w:val="00297371"/>
    <w:rsid w:val="00297378"/>
    <w:rsid w:val="00297396"/>
    <w:rsid w:val="002973A1"/>
    <w:rsid w:val="002974E8"/>
    <w:rsid w:val="002975CB"/>
    <w:rsid w:val="002976A6"/>
    <w:rsid w:val="00297733"/>
    <w:rsid w:val="00297791"/>
    <w:rsid w:val="00297794"/>
    <w:rsid w:val="002977BC"/>
    <w:rsid w:val="00297848"/>
    <w:rsid w:val="0029797C"/>
    <w:rsid w:val="002979E5"/>
    <w:rsid w:val="00297A6B"/>
    <w:rsid w:val="00297A85"/>
    <w:rsid w:val="00297AC6"/>
    <w:rsid w:val="00297AFD"/>
    <w:rsid w:val="00297B65"/>
    <w:rsid w:val="00297D57"/>
    <w:rsid w:val="00297DBE"/>
    <w:rsid w:val="00297DBF"/>
    <w:rsid w:val="00297E0D"/>
    <w:rsid w:val="00297ED2"/>
    <w:rsid w:val="00297F66"/>
    <w:rsid w:val="00297F89"/>
    <w:rsid w:val="00297F96"/>
    <w:rsid w:val="00297FFC"/>
    <w:rsid w:val="002A01CA"/>
    <w:rsid w:val="002A01F6"/>
    <w:rsid w:val="002A0271"/>
    <w:rsid w:val="002A0293"/>
    <w:rsid w:val="002A0371"/>
    <w:rsid w:val="002A0373"/>
    <w:rsid w:val="002A03D9"/>
    <w:rsid w:val="002A052E"/>
    <w:rsid w:val="002A05EF"/>
    <w:rsid w:val="002A060D"/>
    <w:rsid w:val="002A0635"/>
    <w:rsid w:val="002A0641"/>
    <w:rsid w:val="002A0669"/>
    <w:rsid w:val="002A06CD"/>
    <w:rsid w:val="002A06E6"/>
    <w:rsid w:val="002A07AF"/>
    <w:rsid w:val="002A095E"/>
    <w:rsid w:val="002A0AAC"/>
    <w:rsid w:val="002A0ABD"/>
    <w:rsid w:val="002A0CEF"/>
    <w:rsid w:val="002A0D24"/>
    <w:rsid w:val="002A0D2D"/>
    <w:rsid w:val="002A0D78"/>
    <w:rsid w:val="002A0D8B"/>
    <w:rsid w:val="002A0DB3"/>
    <w:rsid w:val="002A0EF3"/>
    <w:rsid w:val="002A0F21"/>
    <w:rsid w:val="002A0F22"/>
    <w:rsid w:val="002A0F80"/>
    <w:rsid w:val="002A0FD5"/>
    <w:rsid w:val="002A10DE"/>
    <w:rsid w:val="002A1115"/>
    <w:rsid w:val="002A1135"/>
    <w:rsid w:val="002A1183"/>
    <w:rsid w:val="002A11CC"/>
    <w:rsid w:val="002A1202"/>
    <w:rsid w:val="002A1242"/>
    <w:rsid w:val="002A1274"/>
    <w:rsid w:val="002A14BA"/>
    <w:rsid w:val="002A1520"/>
    <w:rsid w:val="002A16A9"/>
    <w:rsid w:val="002A16B9"/>
    <w:rsid w:val="002A1746"/>
    <w:rsid w:val="002A175D"/>
    <w:rsid w:val="002A178D"/>
    <w:rsid w:val="002A18E8"/>
    <w:rsid w:val="002A1920"/>
    <w:rsid w:val="002A19F7"/>
    <w:rsid w:val="002A1A0F"/>
    <w:rsid w:val="002A1A19"/>
    <w:rsid w:val="002A1ADA"/>
    <w:rsid w:val="002A1B41"/>
    <w:rsid w:val="002A1B44"/>
    <w:rsid w:val="002A1B96"/>
    <w:rsid w:val="002A1BAC"/>
    <w:rsid w:val="002A1D13"/>
    <w:rsid w:val="002A1D68"/>
    <w:rsid w:val="002A1EAE"/>
    <w:rsid w:val="002A1F36"/>
    <w:rsid w:val="002A2041"/>
    <w:rsid w:val="002A2094"/>
    <w:rsid w:val="002A20DD"/>
    <w:rsid w:val="002A2124"/>
    <w:rsid w:val="002A233E"/>
    <w:rsid w:val="002A2353"/>
    <w:rsid w:val="002A2401"/>
    <w:rsid w:val="002A240D"/>
    <w:rsid w:val="002A245F"/>
    <w:rsid w:val="002A2547"/>
    <w:rsid w:val="002A256D"/>
    <w:rsid w:val="002A25DF"/>
    <w:rsid w:val="002A2607"/>
    <w:rsid w:val="002A262D"/>
    <w:rsid w:val="002A266F"/>
    <w:rsid w:val="002A26E9"/>
    <w:rsid w:val="002A27EC"/>
    <w:rsid w:val="002A28C2"/>
    <w:rsid w:val="002A29B0"/>
    <w:rsid w:val="002A29D1"/>
    <w:rsid w:val="002A2AD8"/>
    <w:rsid w:val="002A2CA1"/>
    <w:rsid w:val="002A2CB0"/>
    <w:rsid w:val="002A2DA4"/>
    <w:rsid w:val="002A2DC7"/>
    <w:rsid w:val="002A2DCA"/>
    <w:rsid w:val="002A2EBA"/>
    <w:rsid w:val="002A2F49"/>
    <w:rsid w:val="002A301A"/>
    <w:rsid w:val="002A3079"/>
    <w:rsid w:val="002A3117"/>
    <w:rsid w:val="002A3166"/>
    <w:rsid w:val="002A316F"/>
    <w:rsid w:val="002A31FF"/>
    <w:rsid w:val="002A3249"/>
    <w:rsid w:val="002A32D3"/>
    <w:rsid w:val="002A32D8"/>
    <w:rsid w:val="002A32F9"/>
    <w:rsid w:val="002A3346"/>
    <w:rsid w:val="002A3360"/>
    <w:rsid w:val="002A33BF"/>
    <w:rsid w:val="002A3499"/>
    <w:rsid w:val="002A35D9"/>
    <w:rsid w:val="002A363F"/>
    <w:rsid w:val="002A364A"/>
    <w:rsid w:val="002A36D1"/>
    <w:rsid w:val="002A3894"/>
    <w:rsid w:val="002A38C0"/>
    <w:rsid w:val="002A38D9"/>
    <w:rsid w:val="002A395D"/>
    <w:rsid w:val="002A3A8F"/>
    <w:rsid w:val="002A3AFB"/>
    <w:rsid w:val="002A3B19"/>
    <w:rsid w:val="002A3B94"/>
    <w:rsid w:val="002A3BE2"/>
    <w:rsid w:val="002A3C07"/>
    <w:rsid w:val="002A3C4C"/>
    <w:rsid w:val="002A3CCC"/>
    <w:rsid w:val="002A3D90"/>
    <w:rsid w:val="002A3E20"/>
    <w:rsid w:val="002A3F00"/>
    <w:rsid w:val="002A3F15"/>
    <w:rsid w:val="002A3FCA"/>
    <w:rsid w:val="002A4047"/>
    <w:rsid w:val="002A40C5"/>
    <w:rsid w:val="002A410F"/>
    <w:rsid w:val="002A4122"/>
    <w:rsid w:val="002A4128"/>
    <w:rsid w:val="002A4130"/>
    <w:rsid w:val="002A4132"/>
    <w:rsid w:val="002A413E"/>
    <w:rsid w:val="002A4141"/>
    <w:rsid w:val="002A418D"/>
    <w:rsid w:val="002A41A1"/>
    <w:rsid w:val="002A4266"/>
    <w:rsid w:val="002A434D"/>
    <w:rsid w:val="002A435F"/>
    <w:rsid w:val="002A4476"/>
    <w:rsid w:val="002A4582"/>
    <w:rsid w:val="002A45EA"/>
    <w:rsid w:val="002A4653"/>
    <w:rsid w:val="002A4654"/>
    <w:rsid w:val="002A4719"/>
    <w:rsid w:val="002A4794"/>
    <w:rsid w:val="002A485A"/>
    <w:rsid w:val="002A49E9"/>
    <w:rsid w:val="002A4AB1"/>
    <w:rsid w:val="002A4C50"/>
    <w:rsid w:val="002A4DCF"/>
    <w:rsid w:val="002A4DD1"/>
    <w:rsid w:val="002A4EC4"/>
    <w:rsid w:val="002A4F2D"/>
    <w:rsid w:val="002A5074"/>
    <w:rsid w:val="002A50DC"/>
    <w:rsid w:val="002A50F5"/>
    <w:rsid w:val="002A5175"/>
    <w:rsid w:val="002A5186"/>
    <w:rsid w:val="002A51CD"/>
    <w:rsid w:val="002A5242"/>
    <w:rsid w:val="002A5247"/>
    <w:rsid w:val="002A5293"/>
    <w:rsid w:val="002A52A9"/>
    <w:rsid w:val="002A531C"/>
    <w:rsid w:val="002A5414"/>
    <w:rsid w:val="002A5474"/>
    <w:rsid w:val="002A54EE"/>
    <w:rsid w:val="002A5566"/>
    <w:rsid w:val="002A55BA"/>
    <w:rsid w:val="002A5614"/>
    <w:rsid w:val="002A561E"/>
    <w:rsid w:val="002A5620"/>
    <w:rsid w:val="002A563F"/>
    <w:rsid w:val="002A5640"/>
    <w:rsid w:val="002A568B"/>
    <w:rsid w:val="002A56A2"/>
    <w:rsid w:val="002A56A9"/>
    <w:rsid w:val="002A5814"/>
    <w:rsid w:val="002A5925"/>
    <w:rsid w:val="002A5955"/>
    <w:rsid w:val="002A59C5"/>
    <w:rsid w:val="002A5A53"/>
    <w:rsid w:val="002A5AC5"/>
    <w:rsid w:val="002A5AD1"/>
    <w:rsid w:val="002A5BA7"/>
    <w:rsid w:val="002A5BAE"/>
    <w:rsid w:val="002A5BF3"/>
    <w:rsid w:val="002A5E1B"/>
    <w:rsid w:val="002A5FB1"/>
    <w:rsid w:val="002A6072"/>
    <w:rsid w:val="002A60C5"/>
    <w:rsid w:val="002A613F"/>
    <w:rsid w:val="002A6204"/>
    <w:rsid w:val="002A6338"/>
    <w:rsid w:val="002A6340"/>
    <w:rsid w:val="002A637C"/>
    <w:rsid w:val="002A63A4"/>
    <w:rsid w:val="002A640E"/>
    <w:rsid w:val="002A64F7"/>
    <w:rsid w:val="002A6674"/>
    <w:rsid w:val="002A66C0"/>
    <w:rsid w:val="002A6749"/>
    <w:rsid w:val="002A678C"/>
    <w:rsid w:val="002A679F"/>
    <w:rsid w:val="002A6A46"/>
    <w:rsid w:val="002A6B2E"/>
    <w:rsid w:val="002A6B3B"/>
    <w:rsid w:val="002A6B42"/>
    <w:rsid w:val="002A6B7E"/>
    <w:rsid w:val="002A6BB0"/>
    <w:rsid w:val="002A6C8D"/>
    <w:rsid w:val="002A6CCB"/>
    <w:rsid w:val="002A6DB7"/>
    <w:rsid w:val="002A6DE7"/>
    <w:rsid w:val="002A6E3D"/>
    <w:rsid w:val="002A6ED3"/>
    <w:rsid w:val="002A6F0E"/>
    <w:rsid w:val="002A6F6D"/>
    <w:rsid w:val="002A6F7B"/>
    <w:rsid w:val="002A6FB4"/>
    <w:rsid w:val="002A6FC1"/>
    <w:rsid w:val="002A7009"/>
    <w:rsid w:val="002A70CF"/>
    <w:rsid w:val="002A7216"/>
    <w:rsid w:val="002A7225"/>
    <w:rsid w:val="002A72E2"/>
    <w:rsid w:val="002A72EB"/>
    <w:rsid w:val="002A731A"/>
    <w:rsid w:val="002A7387"/>
    <w:rsid w:val="002A7399"/>
    <w:rsid w:val="002A74AE"/>
    <w:rsid w:val="002A767F"/>
    <w:rsid w:val="002A777E"/>
    <w:rsid w:val="002A77C3"/>
    <w:rsid w:val="002A7842"/>
    <w:rsid w:val="002A7864"/>
    <w:rsid w:val="002A792A"/>
    <w:rsid w:val="002A794B"/>
    <w:rsid w:val="002A7966"/>
    <w:rsid w:val="002A7A85"/>
    <w:rsid w:val="002A7AE8"/>
    <w:rsid w:val="002A7AEE"/>
    <w:rsid w:val="002A7B0D"/>
    <w:rsid w:val="002A7CAF"/>
    <w:rsid w:val="002A7CE6"/>
    <w:rsid w:val="002A7D14"/>
    <w:rsid w:val="002A7D48"/>
    <w:rsid w:val="002A7E3E"/>
    <w:rsid w:val="002A7E55"/>
    <w:rsid w:val="002A7EBA"/>
    <w:rsid w:val="002A7F98"/>
    <w:rsid w:val="002A7FAE"/>
    <w:rsid w:val="002A7FB1"/>
    <w:rsid w:val="002B0016"/>
    <w:rsid w:val="002B001A"/>
    <w:rsid w:val="002B0066"/>
    <w:rsid w:val="002B00EF"/>
    <w:rsid w:val="002B0113"/>
    <w:rsid w:val="002B017C"/>
    <w:rsid w:val="002B01BA"/>
    <w:rsid w:val="002B02A7"/>
    <w:rsid w:val="002B04E8"/>
    <w:rsid w:val="002B0617"/>
    <w:rsid w:val="002B0626"/>
    <w:rsid w:val="002B06AD"/>
    <w:rsid w:val="002B07A3"/>
    <w:rsid w:val="002B0820"/>
    <w:rsid w:val="002B08A3"/>
    <w:rsid w:val="002B08FB"/>
    <w:rsid w:val="002B0A04"/>
    <w:rsid w:val="002B0A30"/>
    <w:rsid w:val="002B0C57"/>
    <w:rsid w:val="002B0C97"/>
    <w:rsid w:val="002B0CD8"/>
    <w:rsid w:val="002B0CF6"/>
    <w:rsid w:val="002B0D55"/>
    <w:rsid w:val="002B0D6E"/>
    <w:rsid w:val="002B0D8D"/>
    <w:rsid w:val="002B0E44"/>
    <w:rsid w:val="002B0E7C"/>
    <w:rsid w:val="002B0EC9"/>
    <w:rsid w:val="002B0EE7"/>
    <w:rsid w:val="002B0F17"/>
    <w:rsid w:val="002B0F80"/>
    <w:rsid w:val="002B101F"/>
    <w:rsid w:val="002B11E2"/>
    <w:rsid w:val="002B147C"/>
    <w:rsid w:val="002B149B"/>
    <w:rsid w:val="002B14E3"/>
    <w:rsid w:val="002B1641"/>
    <w:rsid w:val="002B1728"/>
    <w:rsid w:val="002B1A95"/>
    <w:rsid w:val="002B1B80"/>
    <w:rsid w:val="002B1BE7"/>
    <w:rsid w:val="002B1C0D"/>
    <w:rsid w:val="002B1C51"/>
    <w:rsid w:val="002B1CD6"/>
    <w:rsid w:val="002B1CFA"/>
    <w:rsid w:val="002B1D8E"/>
    <w:rsid w:val="002B1E10"/>
    <w:rsid w:val="002B1EB6"/>
    <w:rsid w:val="002B1EF8"/>
    <w:rsid w:val="002B1F31"/>
    <w:rsid w:val="002B204E"/>
    <w:rsid w:val="002B205A"/>
    <w:rsid w:val="002B209D"/>
    <w:rsid w:val="002B2104"/>
    <w:rsid w:val="002B214C"/>
    <w:rsid w:val="002B2189"/>
    <w:rsid w:val="002B21BF"/>
    <w:rsid w:val="002B2207"/>
    <w:rsid w:val="002B222C"/>
    <w:rsid w:val="002B234D"/>
    <w:rsid w:val="002B2357"/>
    <w:rsid w:val="002B248A"/>
    <w:rsid w:val="002B24DF"/>
    <w:rsid w:val="002B2582"/>
    <w:rsid w:val="002B2619"/>
    <w:rsid w:val="002B2664"/>
    <w:rsid w:val="002B2904"/>
    <w:rsid w:val="002B2938"/>
    <w:rsid w:val="002B2991"/>
    <w:rsid w:val="002B29A5"/>
    <w:rsid w:val="002B29D7"/>
    <w:rsid w:val="002B29D8"/>
    <w:rsid w:val="002B2A5E"/>
    <w:rsid w:val="002B2A72"/>
    <w:rsid w:val="002B2A8A"/>
    <w:rsid w:val="002B2B29"/>
    <w:rsid w:val="002B2BAC"/>
    <w:rsid w:val="002B2BE7"/>
    <w:rsid w:val="002B2C24"/>
    <w:rsid w:val="002B2C8B"/>
    <w:rsid w:val="002B2CB5"/>
    <w:rsid w:val="002B2DC7"/>
    <w:rsid w:val="002B2EB6"/>
    <w:rsid w:val="002B2EE5"/>
    <w:rsid w:val="002B2F52"/>
    <w:rsid w:val="002B2F61"/>
    <w:rsid w:val="002B2F6C"/>
    <w:rsid w:val="002B2FBE"/>
    <w:rsid w:val="002B310A"/>
    <w:rsid w:val="002B317C"/>
    <w:rsid w:val="002B31A7"/>
    <w:rsid w:val="002B3239"/>
    <w:rsid w:val="002B3271"/>
    <w:rsid w:val="002B3347"/>
    <w:rsid w:val="002B337A"/>
    <w:rsid w:val="002B341B"/>
    <w:rsid w:val="002B34DE"/>
    <w:rsid w:val="002B3551"/>
    <w:rsid w:val="002B35A8"/>
    <w:rsid w:val="002B3661"/>
    <w:rsid w:val="002B367F"/>
    <w:rsid w:val="002B376B"/>
    <w:rsid w:val="002B382E"/>
    <w:rsid w:val="002B3858"/>
    <w:rsid w:val="002B38EB"/>
    <w:rsid w:val="002B3957"/>
    <w:rsid w:val="002B3AEC"/>
    <w:rsid w:val="002B3C42"/>
    <w:rsid w:val="002B3F72"/>
    <w:rsid w:val="002B3FB3"/>
    <w:rsid w:val="002B3FD5"/>
    <w:rsid w:val="002B4028"/>
    <w:rsid w:val="002B4076"/>
    <w:rsid w:val="002B407E"/>
    <w:rsid w:val="002B4081"/>
    <w:rsid w:val="002B40CF"/>
    <w:rsid w:val="002B4170"/>
    <w:rsid w:val="002B417A"/>
    <w:rsid w:val="002B421E"/>
    <w:rsid w:val="002B4243"/>
    <w:rsid w:val="002B42D3"/>
    <w:rsid w:val="002B42F9"/>
    <w:rsid w:val="002B43D1"/>
    <w:rsid w:val="002B445C"/>
    <w:rsid w:val="002B4482"/>
    <w:rsid w:val="002B4544"/>
    <w:rsid w:val="002B4610"/>
    <w:rsid w:val="002B4665"/>
    <w:rsid w:val="002B46A9"/>
    <w:rsid w:val="002B481F"/>
    <w:rsid w:val="002B4880"/>
    <w:rsid w:val="002B488E"/>
    <w:rsid w:val="002B489A"/>
    <w:rsid w:val="002B48F7"/>
    <w:rsid w:val="002B4933"/>
    <w:rsid w:val="002B4959"/>
    <w:rsid w:val="002B498A"/>
    <w:rsid w:val="002B49E8"/>
    <w:rsid w:val="002B4B0F"/>
    <w:rsid w:val="002B4BBC"/>
    <w:rsid w:val="002B4EE5"/>
    <w:rsid w:val="002B4EF4"/>
    <w:rsid w:val="002B4F88"/>
    <w:rsid w:val="002B4FB1"/>
    <w:rsid w:val="002B50B9"/>
    <w:rsid w:val="002B50DB"/>
    <w:rsid w:val="002B511C"/>
    <w:rsid w:val="002B513B"/>
    <w:rsid w:val="002B5168"/>
    <w:rsid w:val="002B518B"/>
    <w:rsid w:val="002B524F"/>
    <w:rsid w:val="002B5273"/>
    <w:rsid w:val="002B52B8"/>
    <w:rsid w:val="002B5330"/>
    <w:rsid w:val="002B53D3"/>
    <w:rsid w:val="002B54A9"/>
    <w:rsid w:val="002B54AD"/>
    <w:rsid w:val="002B5561"/>
    <w:rsid w:val="002B57EB"/>
    <w:rsid w:val="002B5873"/>
    <w:rsid w:val="002B58A0"/>
    <w:rsid w:val="002B58CB"/>
    <w:rsid w:val="002B58FC"/>
    <w:rsid w:val="002B5959"/>
    <w:rsid w:val="002B597E"/>
    <w:rsid w:val="002B5986"/>
    <w:rsid w:val="002B59D7"/>
    <w:rsid w:val="002B5A01"/>
    <w:rsid w:val="002B5B5B"/>
    <w:rsid w:val="002B5BDD"/>
    <w:rsid w:val="002B5C14"/>
    <w:rsid w:val="002B5C9E"/>
    <w:rsid w:val="002B5D53"/>
    <w:rsid w:val="002B5D57"/>
    <w:rsid w:val="002B5D6F"/>
    <w:rsid w:val="002B5D94"/>
    <w:rsid w:val="002B5E00"/>
    <w:rsid w:val="002B5F09"/>
    <w:rsid w:val="002B5F29"/>
    <w:rsid w:val="002B5FC7"/>
    <w:rsid w:val="002B5FD9"/>
    <w:rsid w:val="002B603F"/>
    <w:rsid w:val="002B6059"/>
    <w:rsid w:val="002B607E"/>
    <w:rsid w:val="002B6082"/>
    <w:rsid w:val="002B6179"/>
    <w:rsid w:val="002B61CC"/>
    <w:rsid w:val="002B61EA"/>
    <w:rsid w:val="002B6326"/>
    <w:rsid w:val="002B639C"/>
    <w:rsid w:val="002B6468"/>
    <w:rsid w:val="002B64C1"/>
    <w:rsid w:val="002B64D3"/>
    <w:rsid w:val="002B6566"/>
    <w:rsid w:val="002B65B3"/>
    <w:rsid w:val="002B65E7"/>
    <w:rsid w:val="002B6618"/>
    <w:rsid w:val="002B6647"/>
    <w:rsid w:val="002B66EC"/>
    <w:rsid w:val="002B6725"/>
    <w:rsid w:val="002B6791"/>
    <w:rsid w:val="002B67DA"/>
    <w:rsid w:val="002B67F2"/>
    <w:rsid w:val="002B68A7"/>
    <w:rsid w:val="002B6926"/>
    <w:rsid w:val="002B692F"/>
    <w:rsid w:val="002B6963"/>
    <w:rsid w:val="002B69C9"/>
    <w:rsid w:val="002B6A12"/>
    <w:rsid w:val="002B6AAD"/>
    <w:rsid w:val="002B6AFE"/>
    <w:rsid w:val="002B6CA2"/>
    <w:rsid w:val="002B6CCD"/>
    <w:rsid w:val="002B6D36"/>
    <w:rsid w:val="002B6DC7"/>
    <w:rsid w:val="002B6E0E"/>
    <w:rsid w:val="002B6E7D"/>
    <w:rsid w:val="002B6EBB"/>
    <w:rsid w:val="002B6EF3"/>
    <w:rsid w:val="002B6FE4"/>
    <w:rsid w:val="002B7011"/>
    <w:rsid w:val="002B7068"/>
    <w:rsid w:val="002B7069"/>
    <w:rsid w:val="002B7084"/>
    <w:rsid w:val="002B7106"/>
    <w:rsid w:val="002B712B"/>
    <w:rsid w:val="002B71F0"/>
    <w:rsid w:val="002B725C"/>
    <w:rsid w:val="002B72CD"/>
    <w:rsid w:val="002B730E"/>
    <w:rsid w:val="002B7331"/>
    <w:rsid w:val="002B7383"/>
    <w:rsid w:val="002B73B6"/>
    <w:rsid w:val="002B73C8"/>
    <w:rsid w:val="002B7430"/>
    <w:rsid w:val="002B7490"/>
    <w:rsid w:val="002B74C6"/>
    <w:rsid w:val="002B7570"/>
    <w:rsid w:val="002B75F1"/>
    <w:rsid w:val="002B7642"/>
    <w:rsid w:val="002B76A0"/>
    <w:rsid w:val="002B7727"/>
    <w:rsid w:val="002B7756"/>
    <w:rsid w:val="002B778B"/>
    <w:rsid w:val="002B7798"/>
    <w:rsid w:val="002B7803"/>
    <w:rsid w:val="002B7846"/>
    <w:rsid w:val="002B7949"/>
    <w:rsid w:val="002B796E"/>
    <w:rsid w:val="002B7A2D"/>
    <w:rsid w:val="002B7ABB"/>
    <w:rsid w:val="002B7BF6"/>
    <w:rsid w:val="002B7C1F"/>
    <w:rsid w:val="002B7CAB"/>
    <w:rsid w:val="002B7D80"/>
    <w:rsid w:val="002B7D8E"/>
    <w:rsid w:val="002B7E7D"/>
    <w:rsid w:val="002B7E9C"/>
    <w:rsid w:val="002B7EE1"/>
    <w:rsid w:val="002B7EF2"/>
    <w:rsid w:val="002B7F73"/>
    <w:rsid w:val="002B7FE4"/>
    <w:rsid w:val="002C00CF"/>
    <w:rsid w:val="002C01CF"/>
    <w:rsid w:val="002C029D"/>
    <w:rsid w:val="002C02D3"/>
    <w:rsid w:val="002C033D"/>
    <w:rsid w:val="002C0354"/>
    <w:rsid w:val="002C0559"/>
    <w:rsid w:val="002C0570"/>
    <w:rsid w:val="002C05D4"/>
    <w:rsid w:val="002C06B8"/>
    <w:rsid w:val="002C071C"/>
    <w:rsid w:val="002C0747"/>
    <w:rsid w:val="002C077E"/>
    <w:rsid w:val="002C0803"/>
    <w:rsid w:val="002C0880"/>
    <w:rsid w:val="002C08A4"/>
    <w:rsid w:val="002C094C"/>
    <w:rsid w:val="002C09A1"/>
    <w:rsid w:val="002C0A19"/>
    <w:rsid w:val="002C0A95"/>
    <w:rsid w:val="002C0B3B"/>
    <w:rsid w:val="002C0BAF"/>
    <w:rsid w:val="002C0C7D"/>
    <w:rsid w:val="002C0C86"/>
    <w:rsid w:val="002C0D97"/>
    <w:rsid w:val="002C0DE2"/>
    <w:rsid w:val="002C0E51"/>
    <w:rsid w:val="002C0F3A"/>
    <w:rsid w:val="002C0FA5"/>
    <w:rsid w:val="002C0FD2"/>
    <w:rsid w:val="002C1027"/>
    <w:rsid w:val="002C112B"/>
    <w:rsid w:val="002C119A"/>
    <w:rsid w:val="002C11B6"/>
    <w:rsid w:val="002C11BD"/>
    <w:rsid w:val="002C11E4"/>
    <w:rsid w:val="002C12E3"/>
    <w:rsid w:val="002C1336"/>
    <w:rsid w:val="002C1337"/>
    <w:rsid w:val="002C1483"/>
    <w:rsid w:val="002C1541"/>
    <w:rsid w:val="002C167F"/>
    <w:rsid w:val="002C16A6"/>
    <w:rsid w:val="002C16F9"/>
    <w:rsid w:val="002C17EA"/>
    <w:rsid w:val="002C1800"/>
    <w:rsid w:val="002C1808"/>
    <w:rsid w:val="002C18E0"/>
    <w:rsid w:val="002C18F1"/>
    <w:rsid w:val="002C1981"/>
    <w:rsid w:val="002C1A03"/>
    <w:rsid w:val="002C1A04"/>
    <w:rsid w:val="002C1B2F"/>
    <w:rsid w:val="002C1B42"/>
    <w:rsid w:val="002C1C96"/>
    <w:rsid w:val="002C1E3E"/>
    <w:rsid w:val="002C1E7D"/>
    <w:rsid w:val="002C1F30"/>
    <w:rsid w:val="002C1F32"/>
    <w:rsid w:val="002C200A"/>
    <w:rsid w:val="002C213F"/>
    <w:rsid w:val="002C2141"/>
    <w:rsid w:val="002C218E"/>
    <w:rsid w:val="002C21A7"/>
    <w:rsid w:val="002C21FA"/>
    <w:rsid w:val="002C26F6"/>
    <w:rsid w:val="002C2707"/>
    <w:rsid w:val="002C271F"/>
    <w:rsid w:val="002C2773"/>
    <w:rsid w:val="002C2797"/>
    <w:rsid w:val="002C27F5"/>
    <w:rsid w:val="002C2931"/>
    <w:rsid w:val="002C2970"/>
    <w:rsid w:val="002C2976"/>
    <w:rsid w:val="002C2A0E"/>
    <w:rsid w:val="002C2A56"/>
    <w:rsid w:val="002C2B87"/>
    <w:rsid w:val="002C2BFE"/>
    <w:rsid w:val="002C2C67"/>
    <w:rsid w:val="002C2D3E"/>
    <w:rsid w:val="002C2DD1"/>
    <w:rsid w:val="002C2DFC"/>
    <w:rsid w:val="002C2E58"/>
    <w:rsid w:val="002C2F1A"/>
    <w:rsid w:val="002C2F25"/>
    <w:rsid w:val="002C2F53"/>
    <w:rsid w:val="002C2FA9"/>
    <w:rsid w:val="002C314B"/>
    <w:rsid w:val="002C31E1"/>
    <w:rsid w:val="002C3211"/>
    <w:rsid w:val="002C3213"/>
    <w:rsid w:val="002C3248"/>
    <w:rsid w:val="002C3251"/>
    <w:rsid w:val="002C3277"/>
    <w:rsid w:val="002C338A"/>
    <w:rsid w:val="002C345D"/>
    <w:rsid w:val="002C346E"/>
    <w:rsid w:val="002C34C3"/>
    <w:rsid w:val="002C34CF"/>
    <w:rsid w:val="002C3564"/>
    <w:rsid w:val="002C3575"/>
    <w:rsid w:val="002C3624"/>
    <w:rsid w:val="002C368F"/>
    <w:rsid w:val="002C3690"/>
    <w:rsid w:val="002C36F6"/>
    <w:rsid w:val="002C374C"/>
    <w:rsid w:val="002C37C4"/>
    <w:rsid w:val="002C37CE"/>
    <w:rsid w:val="002C37D4"/>
    <w:rsid w:val="002C3819"/>
    <w:rsid w:val="002C3885"/>
    <w:rsid w:val="002C389F"/>
    <w:rsid w:val="002C38A8"/>
    <w:rsid w:val="002C38B9"/>
    <w:rsid w:val="002C391D"/>
    <w:rsid w:val="002C39B3"/>
    <w:rsid w:val="002C39D3"/>
    <w:rsid w:val="002C3A3B"/>
    <w:rsid w:val="002C3A7A"/>
    <w:rsid w:val="002C3A7C"/>
    <w:rsid w:val="002C3B2E"/>
    <w:rsid w:val="002C3B33"/>
    <w:rsid w:val="002C3B5E"/>
    <w:rsid w:val="002C3BD7"/>
    <w:rsid w:val="002C3C17"/>
    <w:rsid w:val="002C3C53"/>
    <w:rsid w:val="002C3C59"/>
    <w:rsid w:val="002C3CD4"/>
    <w:rsid w:val="002C3D94"/>
    <w:rsid w:val="002C3DDD"/>
    <w:rsid w:val="002C3F75"/>
    <w:rsid w:val="002C412D"/>
    <w:rsid w:val="002C4131"/>
    <w:rsid w:val="002C41E6"/>
    <w:rsid w:val="002C426A"/>
    <w:rsid w:val="002C42D4"/>
    <w:rsid w:val="002C42E9"/>
    <w:rsid w:val="002C443C"/>
    <w:rsid w:val="002C4450"/>
    <w:rsid w:val="002C44C9"/>
    <w:rsid w:val="002C44CF"/>
    <w:rsid w:val="002C44F5"/>
    <w:rsid w:val="002C4543"/>
    <w:rsid w:val="002C457E"/>
    <w:rsid w:val="002C467D"/>
    <w:rsid w:val="002C46B8"/>
    <w:rsid w:val="002C472B"/>
    <w:rsid w:val="002C475B"/>
    <w:rsid w:val="002C4853"/>
    <w:rsid w:val="002C489E"/>
    <w:rsid w:val="002C490B"/>
    <w:rsid w:val="002C4925"/>
    <w:rsid w:val="002C4982"/>
    <w:rsid w:val="002C49DD"/>
    <w:rsid w:val="002C49F1"/>
    <w:rsid w:val="002C4A90"/>
    <w:rsid w:val="002C4AD1"/>
    <w:rsid w:val="002C4B48"/>
    <w:rsid w:val="002C4BB1"/>
    <w:rsid w:val="002C4BDA"/>
    <w:rsid w:val="002C4C71"/>
    <w:rsid w:val="002C4CEA"/>
    <w:rsid w:val="002C4D4B"/>
    <w:rsid w:val="002C4DF6"/>
    <w:rsid w:val="002C4E8C"/>
    <w:rsid w:val="002C4EFD"/>
    <w:rsid w:val="002C4F96"/>
    <w:rsid w:val="002C4FB9"/>
    <w:rsid w:val="002C4FC4"/>
    <w:rsid w:val="002C501F"/>
    <w:rsid w:val="002C5024"/>
    <w:rsid w:val="002C5059"/>
    <w:rsid w:val="002C50A2"/>
    <w:rsid w:val="002C51CE"/>
    <w:rsid w:val="002C5284"/>
    <w:rsid w:val="002C52E1"/>
    <w:rsid w:val="002C5394"/>
    <w:rsid w:val="002C5566"/>
    <w:rsid w:val="002C55A6"/>
    <w:rsid w:val="002C5604"/>
    <w:rsid w:val="002C56D5"/>
    <w:rsid w:val="002C577D"/>
    <w:rsid w:val="002C5821"/>
    <w:rsid w:val="002C594D"/>
    <w:rsid w:val="002C5956"/>
    <w:rsid w:val="002C595A"/>
    <w:rsid w:val="002C5A2F"/>
    <w:rsid w:val="002C5A41"/>
    <w:rsid w:val="002C5A53"/>
    <w:rsid w:val="002C5BA4"/>
    <w:rsid w:val="002C5C8B"/>
    <w:rsid w:val="002C5D7D"/>
    <w:rsid w:val="002C5D8A"/>
    <w:rsid w:val="002C5DCA"/>
    <w:rsid w:val="002C5E46"/>
    <w:rsid w:val="002C5F04"/>
    <w:rsid w:val="002C5F1A"/>
    <w:rsid w:val="002C6057"/>
    <w:rsid w:val="002C612E"/>
    <w:rsid w:val="002C6147"/>
    <w:rsid w:val="002C6167"/>
    <w:rsid w:val="002C61E3"/>
    <w:rsid w:val="002C61EE"/>
    <w:rsid w:val="002C6259"/>
    <w:rsid w:val="002C6273"/>
    <w:rsid w:val="002C627F"/>
    <w:rsid w:val="002C63A4"/>
    <w:rsid w:val="002C642F"/>
    <w:rsid w:val="002C6480"/>
    <w:rsid w:val="002C64D5"/>
    <w:rsid w:val="002C6513"/>
    <w:rsid w:val="002C655E"/>
    <w:rsid w:val="002C65DA"/>
    <w:rsid w:val="002C65F1"/>
    <w:rsid w:val="002C673A"/>
    <w:rsid w:val="002C67C1"/>
    <w:rsid w:val="002C688F"/>
    <w:rsid w:val="002C6926"/>
    <w:rsid w:val="002C6943"/>
    <w:rsid w:val="002C69CE"/>
    <w:rsid w:val="002C6AB8"/>
    <w:rsid w:val="002C6B15"/>
    <w:rsid w:val="002C6B19"/>
    <w:rsid w:val="002C6B21"/>
    <w:rsid w:val="002C6C1C"/>
    <w:rsid w:val="002C6C74"/>
    <w:rsid w:val="002C6D6F"/>
    <w:rsid w:val="002C6E43"/>
    <w:rsid w:val="002C6E8A"/>
    <w:rsid w:val="002C6ECB"/>
    <w:rsid w:val="002C6EE2"/>
    <w:rsid w:val="002C6F4A"/>
    <w:rsid w:val="002C70A9"/>
    <w:rsid w:val="002C70F1"/>
    <w:rsid w:val="002C710D"/>
    <w:rsid w:val="002C7138"/>
    <w:rsid w:val="002C71BE"/>
    <w:rsid w:val="002C7247"/>
    <w:rsid w:val="002C732D"/>
    <w:rsid w:val="002C734E"/>
    <w:rsid w:val="002C7367"/>
    <w:rsid w:val="002C738B"/>
    <w:rsid w:val="002C73AC"/>
    <w:rsid w:val="002C7443"/>
    <w:rsid w:val="002C74BB"/>
    <w:rsid w:val="002C757C"/>
    <w:rsid w:val="002C75CA"/>
    <w:rsid w:val="002C75CE"/>
    <w:rsid w:val="002C760C"/>
    <w:rsid w:val="002C7617"/>
    <w:rsid w:val="002C7660"/>
    <w:rsid w:val="002C7679"/>
    <w:rsid w:val="002C7843"/>
    <w:rsid w:val="002C7860"/>
    <w:rsid w:val="002C78C9"/>
    <w:rsid w:val="002C7956"/>
    <w:rsid w:val="002C7975"/>
    <w:rsid w:val="002C79B9"/>
    <w:rsid w:val="002C79E0"/>
    <w:rsid w:val="002C7B1B"/>
    <w:rsid w:val="002C7C1F"/>
    <w:rsid w:val="002C7C94"/>
    <w:rsid w:val="002C7D93"/>
    <w:rsid w:val="002C7DAD"/>
    <w:rsid w:val="002C7DCF"/>
    <w:rsid w:val="002C7FE2"/>
    <w:rsid w:val="002D0146"/>
    <w:rsid w:val="002D0286"/>
    <w:rsid w:val="002D029F"/>
    <w:rsid w:val="002D0313"/>
    <w:rsid w:val="002D0316"/>
    <w:rsid w:val="002D0397"/>
    <w:rsid w:val="002D03B6"/>
    <w:rsid w:val="002D043C"/>
    <w:rsid w:val="002D0519"/>
    <w:rsid w:val="002D05F6"/>
    <w:rsid w:val="002D060B"/>
    <w:rsid w:val="002D0706"/>
    <w:rsid w:val="002D07D4"/>
    <w:rsid w:val="002D0823"/>
    <w:rsid w:val="002D08EF"/>
    <w:rsid w:val="002D0917"/>
    <w:rsid w:val="002D09B2"/>
    <w:rsid w:val="002D0A4D"/>
    <w:rsid w:val="002D0BB4"/>
    <w:rsid w:val="002D0CBC"/>
    <w:rsid w:val="002D0D59"/>
    <w:rsid w:val="002D0E9D"/>
    <w:rsid w:val="002D0EA6"/>
    <w:rsid w:val="002D0F0B"/>
    <w:rsid w:val="002D0F3E"/>
    <w:rsid w:val="002D0F6F"/>
    <w:rsid w:val="002D104E"/>
    <w:rsid w:val="002D1087"/>
    <w:rsid w:val="002D109E"/>
    <w:rsid w:val="002D10C0"/>
    <w:rsid w:val="002D10CC"/>
    <w:rsid w:val="002D10E4"/>
    <w:rsid w:val="002D1132"/>
    <w:rsid w:val="002D119B"/>
    <w:rsid w:val="002D11A9"/>
    <w:rsid w:val="002D1276"/>
    <w:rsid w:val="002D1294"/>
    <w:rsid w:val="002D1388"/>
    <w:rsid w:val="002D13A2"/>
    <w:rsid w:val="002D145E"/>
    <w:rsid w:val="002D15FE"/>
    <w:rsid w:val="002D1665"/>
    <w:rsid w:val="002D1718"/>
    <w:rsid w:val="002D17E4"/>
    <w:rsid w:val="002D17F8"/>
    <w:rsid w:val="002D1A5D"/>
    <w:rsid w:val="002D1A76"/>
    <w:rsid w:val="002D1BCB"/>
    <w:rsid w:val="002D1C90"/>
    <w:rsid w:val="002D1D05"/>
    <w:rsid w:val="002D1D0F"/>
    <w:rsid w:val="002D1D29"/>
    <w:rsid w:val="002D1D5B"/>
    <w:rsid w:val="002D1E03"/>
    <w:rsid w:val="002D1EE2"/>
    <w:rsid w:val="002D202A"/>
    <w:rsid w:val="002D20BF"/>
    <w:rsid w:val="002D211B"/>
    <w:rsid w:val="002D2310"/>
    <w:rsid w:val="002D23E3"/>
    <w:rsid w:val="002D246E"/>
    <w:rsid w:val="002D24B5"/>
    <w:rsid w:val="002D24E4"/>
    <w:rsid w:val="002D24F0"/>
    <w:rsid w:val="002D24FD"/>
    <w:rsid w:val="002D25A7"/>
    <w:rsid w:val="002D25ED"/>
    <w:rsid w:val="002D2689"/>
    <w:rsid w:val="002D2726"/>
    <w:rsid w:val="002D273E"/>
    <w:rsid w:val="002D27C5"/>
    <w:rsid w:val="002D27EB"/>
    <w:rsid w:val="002D2847"/>
    <w:rsid w:val="002D28BA"/>
    <w:rsid w:val="002D290A"/>
    <w:rsid w:val="002D29E0"/>
    <w:rsid w:val="002D2A05"/>
    <w:rsid w:val="002D2A3C"/>
    <w:rsid w:val="002D2A3D"/>
    <w:rsid w:val="002D2B26"/>
    <w:rsid w:val="002D2BE2"/>
    <w:rsid w:val="002D2BF6"/>
    <w:rsid w:val="002D2C45"/>
    <w:rsid w:val="002D2C7B"/>
    <w:rsid w:val="002D2CE0"/>
    <w:rsid w:val="002D2D30"/>
    <w:rsid w:val="002D2D95"/>
    <w:rsid w:val="002D2DB2"/>
    <w:rsid w:val="002D2DEB"/>
    <w:rsid w:val="002D2DF3"/>
    <w:rsid w:val="002D2E23"/>
    <w:rsid w:val="002D2E5F"/>
    <w:rsid w:val="002D2F33"/>
    <w:rsid w:val="002D2FEE"/>
    <w:rsid w:val="002D2FFE"/>
    <w:rsid w:val="002D30C6"/>
    <w:rsid w:val="002D30D6"/>
    <w:rsid w:val="002D3139"/>
    <w:rsid w:val="002D3288"/>
    <w:rsid w:val="002D32DC"/>
    <w:rsid w:val="002D32DE"/>
    <w:rsid w:val="002D3343"/>
    <w:rsid w:val="002D3347"/>
    <w:rsid w:val="002D3391"/>
    <w:rsid w:val="002D3452"/>
    <w:rsid w:val="002D345F"/>
    <w:rsid w:val="002D3570"/>
    <w:rsid w:val="002D35FB"/>
    <w:rsid w:val="002D3690"/>
    <w:rsid w:val="002D3698"/>
    <w:rsid w:val="002D36EF"/>
    <w:rsid w:val="002D391E"/>
    <w:rsid w:val="002D3920"/>
    <w:rsid w:val="002D3944"/>
    <w:rsid w:val="002D39DA"/>
    <w:rsid w:val="002D3AD5"/>
    <w:rsid w:val="002D3B25"/>
    <w:rsid w:val="002D3B70"/>
    <w:rsid w:val="002D3BB2"/>
    <w:rsid w:val="002D3C5F"/>
    <w:rsid w:val="002D3C64"/>
    <w:rsid w:val="002D3C7F"/>
    <w:rsid w:val="002D3C8A"/>
    <w:rsid w:val="002D3CC3"/>
    <w:rsid w:val="002D3D43"/>
    <w:rsid w:val="002D3E14"/>
    <w:rsid w:val="002D3E32"/>
    <w:rsid w:val="002D3E8C"/>
    <w:rsid w:val="002D3F77"/>
    <w:rsid w:val="002D3FEB"/>
    <w:rsid w:val="002D4048"/>
    <w:rsid w:val="002D4239"/>
    <w:rsid w:val="002D428A"/>
    <w:rsid w:val="002D42E1"/>
    <w:rsid w:val="002D4301"/>
    <w:rsid w:val="002D46B9"/>
    <w:rsid w:val="002D4746"/>
    <w:rsid w:val="002D4759"/>
    <w:rsid w:val="002D477E"/>
    <w:rsid w:val="002D48E4"/>
    <w:rsid w:val="002D4905"/>
    <w:rsid w:val="002D4966"/>
    <w:rsid w:val="002D4999"/>
    <w:rsid w:val="002D4BB4"/>
    <w:rsid w:val="002D4C82"/>
    <w:rsid w:val="002D4C93"/>
    <w:rsid w:val="002D4D58"/>
    <w:rsid w:val="002D4D68"/>
    <w:rsid w:val="002D4DEB"/>
    <w:rsid w:val="002D4E45"/>
    <w:rsid w:val="002D4E5F"/>
    <w:rsid w:val="002D4E80"/>
    <w:rsid w:val="002D4E8A"/>
    <w:rsid w:val="002D4F42"/>
    <w:rsid w:val="002D5029"/>
    <w:rsid w:val="002D5036"/>
    <w:rsid w:val="002D5132"/>
    <w:rsid w:val="002D5150"/>
    <w:rsid w:val="002D5179"/>
    <w:rsid w:val="002D5180"/>
    <w:rsid w:val="002D5194"/>
    <w:rsid w:val="002D51C4"/>
    <w:rsid w:val="002D5203"/>
    <w:rsid w:val="002D522A"/>
    <w:rsid w:val="002D5288"/>
    <w:rsid w:val="002D5315"/>
    <w:rsid w:val="002D53AC"/>
    <w:rsid w:val="002D53D1"/>
    <w:rsid w:val="002D53F1"/>
    <w:rsid w:val="002D5538"/>
    <w:rsid w:val="002D55AD"/>
    <w:rsid w:val="002D560A"/>
    <w:rsid w:val="002D5634"/>
    <w:rsid w:val="002D56C7"/>
    <w:rsid w:val="002D56F9"/>
    <w:rsid w:val="002D586D"/>
    <w:rsid w:val="002D58E5"/>
    <w:rsid w:val="002D5907"/>
    <w:rsid w:val="002D5A68"/>
    <w:rsid w:val="002D5AD8"/>
    <w:rsid w:val="002D5AD9"/>
    <w:rsid w:val="002D5AFF"/>
    <w:rsid w:val="002D5B1A"/>
    <w:rsid w:val="002D5C0D"/>
    <w:rsid w:val="002D5C5F"/>
    <w:rsid w:val="002D5D06"/>
    <w:rsid w:val="002D5D1D"/>
    <w:rsid w:val="002D5D70"/>
    <w:rsid w:val="002D5DA2"/>
    <w:rsid w:val="002D5E0C"/>
    <w:rsid w:val="002D5E0E"/>
    <w:rsid w:val="002D5E35"/>
    <w:rsid w:val="002D5E64"/>
    <w:rsid w:val="002D6157"/>
    <w:rsid w:val="002D61CF"/>
    <w:rsid w:val="002D6329"/>
    <w:rsid w:val="002D6330"/>
    <w:rsid w:val="002D64AC"/>
    <w:rsid w:val="002D64E3"/>
    <w:rsid w:val="002D64FB"/>
    <w:rsid w:val="002D6519"/>
    <w:rsid w:val="002D6546"/>
    <w:rsid w:val="002D655E"/>
    <w:rsid w:val="002D6571"/>
    <w:rsid w:val="002D65F7"/>
    <w:rsid w:val="002D6626"/>
    <w:rsid w:val="002D6636"/>
    <w:rsid w:val="002D6666"/>
    <w:rsid w:val="002D676A"/>
    <w:rsid w:val="002D6824"/>
    <w:rsid w:val="002D6909"/>
    <w:rsid w:val="002D69AF"/>
    <w:rsid w:val="002D69D1"/>
    <w:rsid w:val="002D6B4A"/>
    <w:rsid w:val="002D6BE4"/>
    <w:rsid w:val="002D6D2C"/>
    <w:rsid w:val="002D6D7A"/>
    <w:rsid w:val="002D6E9F"/>
    <w:rsid w:val="002D6FC3"/>
    <w:rsid w:val="002D6FF8"/>
    <w:rsid w:val="002D7008"/>
    <w:rsid w:val="002D7036"/>
    <w:rsid w:val="002D706A"/>
    <w:rsid w:val="002D7127"/>
    <w:rsid w:val="002D7142"/>
    <w:rsid w:val="002D7168"/>
    <w:rsid w:val="002D7169"/>
    <w:rsid w:val="002D7174"/>
    <w:rsid w:val="002D71C4"/>
    <w:rsid w:val="002D721D"/>
    <w:rsid w:val="002D72FF"/>
    <w:rsid w:val="002D735C"/>
    <w:rsid w:val="002D7458"/>
    <w:rsid w:val="002D74F3"/>
    <w:rsid w:val="002D755A"/>
    <w:rsid w:val="002D75D3"/>
    <w:rsid w:val="002D766F"/>
    <w:rsid w:val="002D7685"/>
    <w:rsid w:val="002D76EF"/>
    <w:rsid w:val="002D7711"/>
    <w:rsid w:val="002D7736"/>
    <w:rsid w:val="002D775E"/>
    <w:rsid w:val="002D777C"/>
    <w:rsid w:val="002D77CD"/>
    <w:rsid w:val="002D7889"/>
    <w:rsid w:val="002D7899"/>
    <w:rsid w:val="002D78BA"/>
    <w:rsid w:val="002D78D4"/>
    <w:rsid w:val="002D79B3"/>
    <w:rsid w:val="002D79B9"/>
    <w:rsid w:val="002D79D9"/>
    <w:rsid w:val="002D7A4B"/>
    <w:rsid w:val="002D7A94"/>
    <w:rsid w:val="002D7AE3"/>
    <w:rsid w:val="002D7B29"/>
    <w:rsid w:val="002D7C32"/>
    <w:rsid w:val="002D7C59"/>
    <w:rsid w:val="002D7C91"/>
    <w:rsid w:val="002D7CED"/>
    <w:rsid w:val="002D7E13"/>
    <w:rsid w:val="002D7E92"/>
    <w:rsid w:val="002D7EA4"/>
    <w:rsid w:val="002E0032"/>
    <w:rsid w:val="002E01D2"/>
    <w:rsid w:val="002E026B"/>
    <w:rsid w:val="002E0374"/>
    <w:rsid w:val="002E037D"/>
    <w:rsid w:val="002E04B6"/>
    <w:rsid w:val="002E050D"/>
    <w:rsid w:val="002E058D"/>
    <w:rsid w:val="002E05F2"/>
    <w:rsid w:val="002E06DB"/>
    <w:rsid w:val="002E075E"/>
    <w:rsid w:val="002E07D5"/>
    <w:rsid w:val="002E0B28"/>
    <w:rsid w:val="002E0BD4"/>
    <w:rsid w:val="002E0D0C"/>
    <w:rsid w:val="002E0D30"/>
    <w:rsid w:val="002E0DE1"/>
    <w:rsid w:val="002E0E49"/>
    <w:rsid w:val="002E0F9E"/>
    <w:rsid w:val="002E0FD7"/>
    <w:rsid w:val="002E1015"/>
    <w:rsid w:val="002E1031"/>
    <w:rsid w:val="002E1034"/>
    <w:rsid w:val="002E1035"/>
    <w:rsid w:val="002E1039"/>
    <w:rsid w:val="002E10E8"/>
    <w:rsid w:val="002E1115"/>
    <w:rsid w:val="002E11FA"/>
    <w:rsid w:val="002E12D9"/>
    <w:rsid w:val="002E130F"/>
    <w:rsid w:val="002E1328"/>
    <w:rsid w:val="002E132F"/>
    <w:rsid w:val="002E1345"/>
    <w:rsid w:val="002E13C2"/>
    <w:rsid w:val="002E147F"/>
    <w:rsid w:val="002E1552"/>
    <w:rsid w:val="002E15FD"/>
    <w:rsid w:val="002E1659"/>
    <w:rsid w:val="002E16C9"/>
    <w:rsid w:val="002E170F"/>
    <w:rsid w:val="002E17D3"/>
    <w:rsid w:val="002E184F"/>
    <w:rsid w:val="002E1A0D"/>
    <w:rsid w:val="002E1A15"/>
    <w:rsid w:val="002E1A76"/>
    <w:rsid w:val="002E1AA2"/>
    <w:rsid w:val="002E1ABD"/>
    <w:rsid w:val="002E1B49"/>
    <w:rsid w:val="002E1BFF"/>
    <w:rsid w:val="002E1FD2"/>
    <w:rsid w:val="002E2147"/>
    <w:rsid w:val="002E2159"/>
    <w:rsid w:val="002E21A5"/>
    <w:rsid w:val="002E2273"/>
    <w:rsid w:val="002E23CC"/>
    <w:rsid w:val="002E23F9"/>
    <w:rsid w:val="002E240C"/>
    <w:rsid w:val="002E245B"/>
    <w:rsid w:val="002E2469"/>
    <w:rsid w:val="002E24F0"/>
    <w:rsid w:val="002E24F6"/>
    <w:rsid w:val="002E25E4"/>
    <w:rsid w:val="002E2682"/>
    <w:rsid w:val="002E26A1"/>
    <w:rsid w:val="002E2744"/>
    <w:rsid w:val="002E288D"/>
    <w:rsid w:val="002E2890"/>
    <w:rsid w:val="002E28D0"/>
    <w:rsid w:val="002E2939"/>
    <w:rsid w:val="002E293D"/>
    <w:rsid w:val="002E294D"/>
    <w:rsid w:val="002E2A39"/>
    <w:rsid w:val="002E2BD1"/>
    <w:rsid w:val="002E2C8F"/>
    <w:rsid w:val="002E2CC5"/>
    <w:rsid w:val="002E2CD8"/>
    <w:rsid w:val="002E2CEC"/>
    <w:rsid w:val="002E2D25"/>
    <w:rsid w:val="002E2DA5"/>
    <w:rsid w:val="002E2E4A"/>
    <w:rsid w:val="002E2EA7"/>
    <w:rsid w:val="002E2F9A"/>
    <w:rsid w:val="002E3021"/>
    <w:rsid w:val="002E3025"/>
    <w:rsid w:val="002E31D7"/>
    <w:rsid w:val="002E31F5"/>
    <w:rsid w:val="002E3232"/>
    <w:rsid w:val="002E3269"/>
    <w:rsid w:val="002E32B3"/>
    <w:rsid w:val="002E3326"/>
    <w:rsid w:val="002E334D"/>
    <w:rsid w:val="002E33F7"/>
    <w:rsid w:val="002E3487"/>
    <w:rsid w:val="002E348F"/>
    <w:rsid w:val="002E34B1"/>
    <w:rsid w:val="002E3555"/>
    <w:rsid w:val="002E35BA"/>
    <w:rsid w:val="002E3760"/>
    <w:rsid w:val="002E38E4"/>
    <w:rsid w:val="002E398A"/>
    <w:rsid w:val="002E39EA"/>
    <w:rsid w:val="002E3A16"/>
    <w:rsid w:val="002E3B9E"/>
    <w:rsid w:val="002E3BD6"/>
    <w:rsid w:val="002E3D76"/>
    <w:rsid w:val="002E3D85"/>
    <w:rsid w:val="002E3E2A"/>
    <w:rsid w:val="002E3E4E"/>
    <w:rsid w:val="002E3E8D"/>
    <w:rsid w:val="002E3F01"/>
    <w:rsid w:val="002E3FF2"/>
    <w:rsid w:val="002E4035"/>
    <w:rsid w:val="002E4078"/>
    <w:rsid w:val="002E4099"/>
    <w:rsid w:val="002E414E"/>
    <w:rsid w:val="002E41A9"/>
    <w:rsid w:val="002E4240"/>
    <w:rsid w:val="002E43EF"/>
    <w:rsid w:val="002E4424"/>
    <w:rsid w:val="002E4441"/>
    <w:rsid w:val="002E445D"/>
    <w:rsid w:val="002E44EE"/>
    <w:rsid w:val="002E44F3"/>
    <w:rsid w:val="002E45C1"/>
    <w:rsid w:val="002E481E"/>
    <w:rsid w:val="002E482E"/>
    <w:rsid w:val="002E4887"/>
    <w:rsid w:val="002E4889"/>
    <w:rsid w:val="002E4977"/>
    <w:rsid w:val="002E49CB"/>
    <w:rsid w:val="002E49CC"/>
    <w:rsid w:val="002E4A0E"/>
    <w:rsid w:val="002E4A33"/>
    <w:rsid w:val="002E4CD9"/>
    <w:rsid w:val="002E4D5C"/>
    <w:rsid w:val="002E4E2B"/>
    <w:rsid w:val="002E4E4E"/>
    <w:rsid w:val="002E4E58"/>
    <w:rsid w:val="002E4EE7"/>
    <w:rsid w:val="002E4FCA"/>
    <w:rsid w:val="002E51DE"/>
    <w:rsid w:val="002E51F6"/>
    <w:rsid w:val="002E5289"/>
    <w:rsid w:val="002E5320"/>
    <w:rsid w:val="002E5368"/>
    <w:rsid w:val="002E5444"/>
    <w:rsid w:val="002E547C"/>
    <w:rsid w:val="002E548A"/>
    <w:rsid w:val="002E54B9"/>
    <w:rsid w:val="002E54F2"/>
    <w:rsid w:val="002E551E"/>
    <w:rsid w:val="002E55B4"/>
    <w:rsid w:val="002E55E3"/>
    <w:rsid w:val="002E5727"/>
    <w:rsid w:val="002E57AB"/>
    <w:rsid w:val="002E57C2"/>
    <w:rsid w:val="002E57F3"/>
    <w:rsid w:val="002E585E"/>
    <w:rsid w:val="002E5891"/>
    <w:rsid w:val="002E5913"/>
    <w:rsid w:val="002E59F6"/>
    <w:rsid w:val="002E5AFB"/>
    <w:rsid w:val="002E5BED"/>
    <w:rsid w:val="002E5C17"/>
    <w:rsid w:val="002E5C53"/>
    <w:rsid w:val="002E5C7B"/>
    <w:rsid w:val="002E5D5C"/>
    <w:rsid w:val="002E5ED9"/>
    <w:rsid w:val="002E5F22"/>
    <w:rsid w:val="002E5F2C"/>
    <w:rsid w:val="002E5FEF"/>
    <w:rsid w:val="002E5FF5"/>
    <w:rsid w:val="002E60A5"/>
    <w:rsid w:val="002E60F8"/>
    <w:rsid w:val="002E61ED"/>
    <w:rsid w:val="002E61FE"/>
    <w:rsid w:val="002E6208"/>
    <w:rsid w:val="002E631C"/>
    <w:rsid w:val="002E637F"/>
    <w:rsid w:val="002E6426"/>
    <w:rsid w:val="002E64E7"/>
    <w:rsid w:val="002E651D"/>
    <w:rsid w:val="002E65A6"/>
    <w:rsid w:val="002E661F"/>
    <w:rsid w:val="002E669C"/>
    <w:rsid w:val="002E673D"/>
    <w:rsid w:val="002E67EB"/>
    <w:rsid w:val="002E6821"/>
    <w:rsid w:val="002E688C"/>
    <w:rsid w:val="002E6952"/>
    <w:rsid w:val="002E6978"/>
    <w:rsid w:val="002E69A0"/>
    <w:rsid w:val="002E69B6"/>
    <w:rsid w:val="002E69E1"/>
    <w:rsid w:val="002E6B44"/>
    <w:rsid w:val="002E6C90"/>
    <w:rsid w:val="002E6CE6"/>
    <w:rsid w:val="002E6EAA"/>
    <w:rsid w:val="002E6EE2"/>
    <w:rsid w:val="002E6EED"/>
    <w:rsid w:val="002E7045"/>
    <w:rsid w:val="002E7054"/>
    <w:rsid w:val="002E7199"/>
    <w:rsid w:val="002E71C1"/>
    <w:rsid w:val="002E72CE"/>
    <w:rsid w:val="002E7419"/>
    <w:rsid w:val="002E7472"/>
    <w:rsid w:val="002E754B"/>
    <w:rsid w:val="002E75BE"/>
    <w:rsid w:val="002E7626"/>
    <w:rsid w:val="002E76F0"/>
    <w:rsid w:val="002E7758"/>
    <w:rsid w:val="002E7962"/>
    <w:rsid w:val="002E7A39"/>
    <w:rsid w:val="002E7A79"/>
    <w:rsid w:val="002E7A86"/>
    <w:rsid w:val="002E7A9F"/>
    <w:rsid w:val="002E7B5E"/>
    <w:rsid w:val="002E7C24"/>
    <w:rsid w:val="002E7C8A"/>
    <w:rsid w:val="002E7CF7"/>
    <w:rsid w:val="002E7D51"/>
    <w:rsid w:val="002E7D5C"/>
    <w:rsid w:val="002E7E7E"/>
    <w:rsid w:val="002E7E9F"/>
    <w:rsid w:val="002E7F7E"/>
    <w:rsid w:val="002E7FE9"/>
    <w:rsid w:val="002E7FED"/>
    <w:rsid w:val="002F0053"/>
    <w:rsid w:val="002F0067"/>
    <w:rsid w:val="002F0090"/>
    <w:rsid w:val="002F00C2"/>
    <w:rsid w:val="002F0233"/>
    <w:rsid w:val="002F0261"/>
    <w:rsid w:val="002F03EE"/>
    <w:rsid w:val="002F0510"/>
    <w:rsid w:val="002F05B4"/>
    <w:rsid w:val="002F05F1"/>
    <w:rsid w:val="002F061C"/>
    <w:rsid w:val="002F06B6"/>
    <w:rsid w:val="002F06E2"/>
    <w:rsid w:val="002F0700"/>
    <w:rsid w:val="002F084F"/>
    <w:rsid w:val="002F08BE"/>
    <w:rsid w:val="002F0903"/>
    <w:rsid w:val="002F094D"/>
    <w:rsid w:val="002F0980"/>
    <w:rsid w:val="002F0988"/>
    <w:rsid w:val="002F09A7"/>
    <w:rsid w:val="002F09AF"/>
    <w:rsid w:val="002F09FE"/>
    <w:rsid w:val="002F0A21"/>
    <w:rsid w:val="002F0A5F"/>
    <w:rsid w:val="002F0AE3"/>
    <w:rsid w:val="002F0B4A"/>
    <w:rsid w:val="002F0BAD"/>
    <w:rsid w:val="002F0D95"/>
    <w:rsid w:val="002F0EBD"/>
    <w:rsid w:val="002F0ED0"/>
    <w:rsid w:val="002F0FD2"/>
    <w:rsid w:val="002F103A"/>
    <w:rsid w:val="002F1079"/>
    <w:rsid w:val="002F10E4"/>
    <w:rsid w:val="002F1103"/>
    <w:rsid w:val="002F11C2"/>
    <w:rsid w:val="002F1270"/>
    <w:rsid w:val="002F1352"/>
    <w:rsid w:val="002F13C0"/>
    <w:rsid w:val="002F13CC"/>
    <w:rsid w:val="002F142C"/>
    <w:rsid w:val="002F14F5"/>
    <w:rsid w:val="002F1562"/>
    <w:rsid w:val="002F15F8"/>
    <w:rsid w:val="002F1676"/>
    <w:rsid w:val="002F16C0"/>
    <w:rsid w:val="002F171B"/>
    <w:rsid w:val="002F18FC"/>
    <w:rsid w:val="002F1927"/>
    <w:rsid w:val="002F19CA"/>
    <w:rsid w:val="002F19E6"/>
    <w:rsid w:val="002F1C04"/>
    <w:rsid w:val="002F1C2F"/>
    <w:rsid w:val="002F1C53"/>
    <w:rsid w:val="002F1D44"/>
    <w:rsid w:val="002F1DB4"/>
    <w:rsid w:val="002F1EB6"/>
    <w:rsid w:val="002F1F1D"/>
    <w:rsid w:val="002F1F4B"/>
    <w:rsid w:val="002F1F88"/>
    <w:rsid w:val="002F203E"/>
    <w:rsid w:val="002F2085"/>
    <w:rsid w:val="002F20D2"/>
    <w:rsid w:val="002F20DA"/>
    <w:rsid w:val="002F211F"/>
    <w:rsid w:val="002F21B8"/>
    <w:rsid w:val="002F21C5"/>
    <w:rsid w:val="002F21F3"/>
    <w:rsid w:val="002F2214"/>
    <w:rsid w:val="002F2249"/>
    <w:rsid w:val="002F2263"/>
    <w:rsid w:val="002F22AA"/>
    <w:rsid w:val="002F230D"/>
    <w:rsid w:val="002F234E"/>
    <w:rsid w:val="002F2355"/>
    <w:rsid w:val="002F23BB"/>
    <w:rsid w:val="002F23CF"/>
    <w:rsid w:val="002F241D"/>
    <w:rsid w:val="002F25C2"/>
    <w:rsid w:val="002F2635"/>
    <w:rsid w:val="002F27A8"/>
    <w:rsid w:val="002F27CA"/>
    <w:rsid w:val="002F27CE"/>
    <w:rsid w:val="002F27F9"/>
    <w:rsid w:val="002F29F5"/>
    <w:rsid w:val="002F2A02"/>
    <w:rsid w:val="002F2B74"/>
    <w:rsid w:val="002F2B86"/>
    <w:rsid w:val="002F2BAF"/>
    <w:rsid w:val="002F2BC4"/>
    <w:rsid w:val="002F2BD8"/>
    <w:rsid w:val="002F2C1D"/>
    <w:rsid w:val="002F2C54"/>
    <w:rsid w:val="002F2CD9"/>
    <w:rsid w:val="002F2D15"/>
    <w:rsid w:val="002F2D47"/>
    <w:rsid w:val="002F2D96"/>
    <w:rsid w:val="002F2E27"/>
    <w:rsid w:val="002F2E73"/>
    <w:rsid w:val="002F2E98"/>
    <w:rsid w:val="002F2E9D"/>
    <w:rsid w:val="002F2EA4"/>
    <w:rsid w:val="002F2EA9"/>
    <w:rsid w:val="002F2ECA"/>
    <w:rsid w:val="002F313F"/>
    <w:rsid w:val="002F3206"/>
    <w:rsid w:val="002F3248"/>
    <w:rsid w:val="002F3273"/>
    <w:rsid w:val="002F33E6"/>
    <w:rsid w:val="002F33EC"/>
    <w:rsid w:val="002F340A"/>
    <w:rsid w:val="002F3481"/>
    <w:rsid w:val="002F3537"/>
    <w:rsid w:val="002F353C"/>
    <w:rsid w:val="002F355F"/>
    <w:rsid w:val="002F3695"/>
    <w:rsid w:val="002F3859"/>
    <w:rsid w:val="002F3AA9"/>
    <w:rsid w:val="002F3AD8"/>
    <w:rsid w:val="002F3C1E"/>
    <w:rsid w:val="002F3C21"/>
    <w:rsid w:val="002F3C61"/>
    <w:rsid w:val="002F3C92"/>
    <w:rsid w:val="002F3D3F"/>
    <w:rsid w:val="002F3D60"/>
    <w:rsid w:val="002F3F5F"/>
    <w:rsid w:val="002F4011"/>
    <w:rsid w:val="002F40F7"/>
    <w:rsid w:val="002F4119"/>
    <w:rsid w:val="002F4178"/>
    <w:rsid w:val="002F4199"/>
    <w:rsid w:val="002F426F"/>
    <w:rsid w:val="002F4290"/>
    <w:rsid w:val="002F4296"/>
    <w:rsid w:val="002F4297"/>
    <w:rsid w:val="002F4380"/>
    <w:rsid w:val="002F4391"/>
    <w:rsid w:val="002F43BB"/>
    <w:rsid w:val="002F43D3"/>
    <w:rsid w:val="002F44DE"/>
    <w:rsid w:val="002F44E1"/>
    <w:rsid w:val="002F4507"/>
    <w:rsid w:val="002F4590"/>
    <w:rsid w:val="002F45C4"/>
    <w:rsid w:val="002F4634"/>
    <w:rsid w:val="002F4657"/>
    <w:rsid w:val="002F4681"/>
    <w:rsid w:val="002F46CD"/>
    <w:rsid w:val="002F476C"/>
    <w:rsid w:val="002F49A2"/>
    <w:rsid w:val="002F4A43"/>
    <w:rsid w:val="002F4ACD"/>
    <w:rsid w:val="002F4B7F"/>
    <w:rsid w:val="002F4B83"/>
    <w:rsid w:val="002F4CE4"/>
    <w:rsid w:val="002F4D2E"/>
    <w:rsid w:val="002F4DDF"/>
    <w:rsid w:val="002F4F43"/>
    <w:rsid w:val="002F5008"/>
    <w:rsid w:val="002F50AC"/>
    <w:rsid w:val="002F50C6"/>
    <w:rsid w:val="002F516E"/>
    <w:rsid w:val="002F51F3"/>
    <w:rsid w:val="002F5234"/>
    <w:rsid w:val="002F52F9"/>
    <w:rsid w:val="002F540A"/>
    <w:rsid w:val="002F5437"/>
    <w:rsid w:val="002F5539"/>
    <w:rsid w:val="002F556A"/>
    <w:rsid w:val="002F55BD"/>
    <w:rsid w:val="002F565E"/>
    <w:rsid w:val="002F56A6"/>
    <w:rsid w:val="002F56D7"/>
    <w:rsid w:val="002F57E7"/>
    <w:rsid w:val="002F589D"/>
    <w:rsid w:val="002F58FF"/>
    <w:rsid w:val="002F5A7E"/>
    <w:rsid w:val="002F5B89"/>
    <w:rsid w:val="002F5C4B"/>
    <w:rsid w:val="002F5C4C"/>
    <w:rsid w:val="002F5CE7"/>
    <w:rsid w:val="002F5E28"/>
    <w:rsid w:val="002F6094"/>
    <w:rsid w:val="002F6140"/>
    <w:rsid w:val="002F6159"/>
    <w:rsid w:val="002F61FC"/>
    <w:rsid w:val="002F61FF"/>
    <w:rsid w:val="002F62A7"/>
    <w:rsid w:val="002F62B2"/>
    <w:rsid w:val="002F6376"/>
    <w:rsid w:val="002F6442"/>
    <w:rsid w:val="002F6450"/>
    <w:rsid w:val="002F64CB"/>
    <w:rsid w:val="002F6513"/>
    <w:rsid w:val="002F651D"/>
    <w:rsid w:val="002F653B"/>
    <w:rsid w:val="002F659E"/>
    <w:rsid w:val="002F65A5"/>
    <w:rsid w:val="002F65C4"/>
    <w:rsid w:val="002F65D3"/>
    <w:rsid w:val="002F65E2"/>
    <w:rsid w:val="002F674C"/>
    <w:rsid w:val="002F675A"/>
    <w:rsid w:val="002F6873"/>
    <w:rsid w:val="002F6A97"/>
    <w:rsid w:val="002F6AC7"/>
    <w:rsid w:val="002F6BA6"/>
    <w:rsid w:val="002F6CFE"/>
    <w:rsid w:val="002F6D18"/>
    <w:rsid w:val="002F6DEA"/>
    <w:rsid w:val="002F6EA7"/>
    <w:rsid w:val="002F6F4B"/>
    <w:rsid w:val="002F7032"/>
    <w:rsid w:val="002F712B"/>
    <w:rsid w:val="002F714E"/>
    <w:rsid w:val="002F716D"/>
    <w:rsid w:val="002F7175"/>
    <w:rsid w:val="002F723F"/>
    <w:rsid w:val="002F7392"/>
    <w:rsid w:val="002F746F"/>
    <w:rsid w:val="002F752F"/>
    <w:rsid w:val="002F770E"/>
    <w:rsid w:val="002F7789"/>
    <w:rsid w:val="002F77B2"/>
    <w:rsid w:val="002F77C3"/>
    <w:rsid w:val="002F77F2"/>
    <w:rsid w:val="002F7905"/>
    <w:rsid w:val="002F7918"/>
    <w:rsid w:val="002F798B"/>
    <w:rsid w:val="002F79BD"/>
    <w:rsid w:val="002F7ACF"/>
    <w:rsid w:val="002F7C12"/>
    <w:rsid w:val="002F7C7E"/>
    <w:rsid w:val="002F7D29"/>
    <w:rsid w:val="002F7DC8"/>
    <w:rsid w:val="002F7DDD"/>
    <w:rsid w:val="002F7E43"/>
    <w:rsid w:val="002F7E82"/>
    <w:rsid w:val="002F7EBC"/>
    <w:rsid w:val="002F7F77"/>
    <w:rsid w:val="0030000D"/>
    <w:rsid w:val="0030011F"/>
    <w:rsid w:val="0030026D"/>
    <w:rsid w:val="003002C3"/>
    <w:rsid w:val="003002D5"/>
    <w:rsid w:val="00300375"/>
    <w:rsid w:val="003003E1"/>
    <w:rsid w:val="00300501"/>
    <w:rsid w:val="00300502"/>
    <w:rsid w:val="00300570"/>
    <w:rsid w:val="003005D1"/>
    <w:rsid w:val="0030069A"/>
    <w:rsid w:val="003006E9"/>
    <w:rsid w:val="003006FB"/>
    <w:rsid w:val="00300724"/>
    <w:rsid w:val="0030092C"/>
    <w:rsid w:val="003009F0"/>
    <w:rsid w:val="00300A29"/>
    <w:rsid w:val="00300B23"/>
    <w:rsid w:val="00300B50"/>
    <w:rsid w:val="00300B94"/>
    <w:rsid w:val="00300C27"/>
    <w:rsid w:val="00300C32"/>
    <w:rsid w:val="00300CD4"/>
    <w:rsid w:val="00300CF5"/>
    <w:rsid w:val="00300DAD"/>
    <w:rsid w:val="00300E24"/>
    <w:rsid w:val="00300E3D"/>
    <w:rsid w:val="00300EB3"/>
    <w:rsid w:val="00300ECE"/>
    <w:rsid w:val="00300F6A"/>
    <w:rsid w:val="00300FB7"/>
    <w:rsid w:val="00300FE4"/>
    <w:rsid w:val="003010A1"/>
    <w:rsid w:val="0030114A"/>
    <w:rsid w:val="0030125D"/>
    <w:rsid w:val="00301384"/>
    <w:rsid w:val="003013D4"/>
    <w:rsid w:val="003013F9"/>
    <w:rsid w:val="003014F0"/>
    <w:rsid w:val="00301556"/>
    <w:rsid w:val="0030156D"/>
    <w:rsid w:val="00301626"/>
    <w:rsid w:val="00301634"/>
    <w:rsid w:val="00301674"/>
    <w:rsid w:val="0030172E"/>
    <w:rsid w:val="00301944"/>
    <w:rsid w:val="00301986"/>
    <w:rsid w:val="00301999"/>
    <w:rsid w:val="003019F9"/>
    <w:rsid w:val="00301A4C"/>
    <w:rsid w:val="00301AAA"/>
    <w:rsid w:val="00301B18"/>
    <w:rsid w:val="00301B43"/>
    <w:rsid w:val="00301B9A"/>
    <w:rsid w:val="00301BBF"/>
    <w:rsid w:val="00301C19"/>
    <w:rsid w:val="00301C1E"/>
    <w:rsid w:val="00301C1F"/>
    <w:rsid w:val="00301C31"/>
    <w:rsid w:val="00301C8F"/>
    <w:rsid w:val="00301EB0"/>
    <w:rsid w:val="00301EFC"/>
    <w:rsid w:val="00301F52"/>
    <w:rsid w:val="00301FC7"/>
    <w:rsid w:val="00302014"/>
    <w:rsid w:val="0030201C"/>
    <w:rsid w:val="00302049"/>
    <w:rsid w:val="003020A7"/>
    <w:rsid w:val="0030217A"/>
    <w:rsid w:val="003021BE"/>
    <w:rsid w:val="0030224F"/>
    <w:rsid w:val="0030225C"/>
    <w:rsid w:val="003022B9"/>
    <w:rsid w:val="0030235F"/>
    <w:rsid w:val="003023A1"/>
    <w:rsid w:val="003023F0"/>
    <w:rsid w:val="00302477"/>
    <w:rsid w:val="00302516"/>
    <w:rsid w:val="00302560"/>
    <w:rsid w:val="003025F2"/>
    <w:rsid w:val="00302662"/>
    <w:rsid w:val="003026A2"/>
    <w:rsid w:val="00302730"/>
    <w:rsid w:val="00302832"/>
    <w:rsid w:val="00302853"/>
    <w:rsid w:val="00302861"/>
    <w:rsid w:val="0030295E"/>
    <w:rsid w:val="003029DF"/>
    <w:rsid w:val="003029E1"/>
    <w:rsid w:val="00302A03"/>
    <w:rsid w:val="00302AD8"/>
    <w:rsid w:val="00302B13"/>
    <w:rsid w:val="00302B1C"/>
    <w:rsid w:val="00302B9D"/>
    <w:rsid w:val="00302BA6"/>
    <w:rsid w:val="00302BB8"/>
    <w:rsid w:val="00302D52"/>
    <w:rsid w:val="00302D5F"/>
    <w:rsid w:val="00302D9B"/>
    <w:rsid w:val="00302DF4"/>
    <w:rsid w:val="00302E76"/>
    <w:rsid w:val="00302EE9"/>
    <w:rsid w:val="00302F1D"/>
    <w:rsid w:val="0030303F"/>
    <w:rsid w:val="003032B2"/>
    <w:rsid w:val="003032CA"/>
    <w:rsid w:val="003032FA"/>
    <w:rsid w:val="00303310"/>
    <w:rsid w:val="00303330"/>
    <w:rsid w:val="00303397"/>
    <w:rsid w:val="003033E3"/>
    <w:rsid w:val="00303473"/>
    <w:rsid w:val="0030349C"/>
    <w:rsid w:val="003034BB"/>
    <w:rsid w:val="003034EE"/>
    <w:rsid w:val="00303525"/>
    <w:rsid w:val="0030352D"/>
    <w:rsid w:val="00303554"/>
    <w:rsid w:val="0030355E"/>
    <w:rsid w:val="00303594"/>
    <w:rsid w:val="003035BA"/>
    <w:rsid w:val="003035C1"/>
    <w:rsid w:val="003036D7"/>
    <w:rsid w:val="0030377B"/>
    <w:rsid w:val="00303780"/>
    <w:rsid w:val="00303802"/>
    <w:rsid w:val="00303933"/>
    <w:rsid w:val="003039C9"/>
    <w:rsid w:val="00303A1F"/>
    <w:rsid w:val="00303A4F"/>
    <w:rsid w:val="00303B41"/>
    <w:rsid w:val="00303CFA"/>
    <w:rsid w:val="00303D3E"/>
    <w:rsid w:val="00303D41"/>
    <w:rsid w:val="00303D82"/>
    <w:rsid w:val="00303D94"/>
    <w:rsid w:val="00303E38"/>
    <w:rsid w:val="00303E4C"/>
    <w:rsid w:val="00303E5A"/>
    <w:rsid w:val="00303EA1"/>
    <w:rsid w:val="00303F8C"/>
    <w:rsid w:val="00304038"/>
    <w:rsid w:val="00304105"/>
    <w:rsid w:val="00304135"/>
    <w:rsid w:val="00304234"/>
    <w:rsid w:val="003042FD"/>
    <w:rsid w:val="00304314"/>
    <w:rsid w:val="0030439C"/>
    <w:rsid w:val="003043DD"/>
    <w:rsid w:val="003044C7"/>
    <w:rsid w:val="00304507"/>
    <w:rsid w:val="0030452C"/>
    <w:rsid w:val="0030457F"/>
    <w:rsid w:val="00304602"/>
    <w:rsid w:val="00304628"/>
    <w:rsid w:val="0030462B"/>
    <w:rsid w:val="00304636"/>
    <w:rsid w:val="00304637"/>
    <w:rsid w:val="00304675"/>
    <w:rsid w:val="00304725"/>
    <w:rsid w:val="003047B4"/>
    <w:rsid w:val="003047DC"/>
    <w:rsid w:val="003048E8"/>
    <w:rsid w:val="00304942"/>
    <w:rsid w:val="00304983"/>
    <w:rsid w:val="003049BC"/>
    <w:rsid w:val="003049C1"/>
    <w:rsid w:val="00304AA2"/>
    <w:rsid w:val="00304AA7"/>
    <w:rsid w:val="00304ABB"/>
    <w:rsid w:val="00304B42"/>
    <w:rsid w:val="00304B56"/>
    <w:rsid w:val="00304B8C"/>
    <w:rsid w:val="00304B9E"/>
    <w:rsid w:val="00304C45"/>
    <w:rsid w:val="00304D04"/>
    <w:rsid w:val="00304D65"/>
    <w:rsid w:val="00304D9B"/>
    <w:rsid w:val="00304E4A"/>
    <w:rsid w:val="00304FA1"/>
    <w:rsid w:val="00304FF7"/>
    <w:rsid w:val="00305079"/>
    <w:rsid w:val="003050E7"/>
    <w:rsid w:val="0030515D"/>
    <w:rsid w:val="00305175"/>
    <w:rsid w:val="003051F3"/>
    <w:rsid w:val="00305275"/>
    <w:rsid w:val="0030528F"/>
    <w:rsid w:val="003053E0"/>
    <w:rsid w:val="003053EA"/>
    <w:rsid w:val="003053ED"/>
    <w:rsid w:val="0030546E"/>
    <w:rsid w:val="00305483"/>
    <w:rsid w:val="00305499"/>
    <w:rsid w:val="0030550E"/>
    <w:rsid w:val="0030588F"/>
    <w:rsid w:val="003058B3"/>
    <w:rsid w:val="003058DE"/>
    <w:rsid w:val="0030592F"/>
    <w:rsid w:val="0030594A"/>
    <w:rsid w:val="00305A41"/>
    <w:rsid w:val="00305B16"/>
    <w:rsid w:val="00305BAE"/>
    <w:rsid w:val="00305C10"/>
    <w:rsid w:val="00305C62"/>
    <w:rsid w:val="00305CA4"/>
    <w:rsid w:val="00305CE9"/>
    <w:rsid w:val="00305D6D"/>
    <w:rsid w:val="00305DC8"/>
    <w:rsid w:val="00305DD4"/>
    <w:rsid w:val="00305F23"/>
    <w:rsid w:val="00305F70"/>
    <w:rsid w:val="00306117"/>
    <w:rsid w:val="00306231"/>
    <w:rsid w:val="003062B1"/>
    <w:rsid w:val="003062E3"/>
    <w:rsid w:val="00306345"/>
    <w:rsid w:val="003063D0"/>
    <w:rsid w:val="00306455"/>
    <w:rsid w:val="00306513"/>
    <w:rsid w:val="00306555"/>
    <w:rsid w:val="00306567"/>
    <w:rsid w:val="003065E4"/>
    <w:rsid w:val="0030666A"/>
    <w:rsid w:val="00306742"/>
    <w:rsid w:val="0030675C"/>
    <w:rsid w:val="003067B3"/>
    <w:rsid w:val="0030680C"/>
    <w:rsid w:val="003069B9"/>
    <w:rsid w:val="00306A32"/>
    <w:rsid w:val="00306A58"/>
    <w:rsid w:val="00306A9B"/>
    <w:rsid w:val="00306BBE"/>
    <w:rsid w:val="00306BBF"/>
    <w:rsid w:val="00306BE5"/>
    <w:rsid w:val="00306C69"/>
    <w:rsid w:val="00306C6B"/>
    <w:rsid w:val="00306CE3"/>
    <w:rsid w:val="00306DB2"/>
    <w:rsid w:val="00306DF5"/>
    <w:rsid w:val="00306E71"/>
    <w:rsid w:val="00306E84"/>
    <w:rsid w:val="00306EBB"/>
    <w:rsid w:val="00306F56"/>
    <w:rsid w:val="0030702C"/>
    <w:rsid w:val="00307047"/>
    <w:rsid w:val="00307099"/>
    <w:rsid w:val="0030713A"/>
    <w:rsid w:val="003071C1"/>
    <w:rsid w:val="00307230"/>
    <w:rsid w:val="00307271"/>
    <w:rsid w:val="0030727E"/>
    <w:rsid w:val="0030736D"/>
    <w:rsid w:val="00307400"/>
    <w:rsid w:val="00307463"/>
    <w:rsid w:val="003074BC"/>
    <w:rsid w:val="003074BF"/>
    <w:rsid w:val="003074CF"/>
    <w:rsid w:val="00307537"/>
    <w:rsid w:val="00307541"/>
    <w:rsid w:val="003076A8"/>
    <w:rsid w:val="003077FF"/>
    <w:rsid w:val="00307871"/>
    <w:rsid w:val="00307975"/>
    <w:rsid w:val="0030799E"/>
    <w:rsid w:val="00307B01"/>
    <w:rsid w:val="00307C43"/>
    <w:rsid w:val="00307CE0"/>
    <w:rsid w:val="00307D3C"/>
    <w:rsid w:val="00307D95"/>
    <w:rsid w:val="00307EA6"/>
    <w:rsid w:val="00307F56"/>
    <w:rsid w:val="00307F74"/>
    <w:rsid w:val="00307F94"/>
    <w:rsid w:val="00310158"/>
    <w:rsid w:val="00310190"/>
    <w:rsid w:val="00310345"/>
    <w:rsid w:val="00310394"/>
    <w:rsid w:val="003103D0"/>
    <w:rsid w:val="003103E2"/>
    <w:rsid w:val="0031046B"/>
    <w:rsid w:val="00310598"/>
    <w:rsid w:val="00310642"/>
    <w:rsid w:val="00310813"/>
    <w:rsid w:val="00310856"/>
    <w:rsid w:val="003108D8"/>
    <w:rsid w:val="003108F3"/>
    <w:rsid w:val="003109BE"/>
    <w:rsid w:val="00310AD8"/>
    <w:rsid w:val="00310C88"/>
    <w:rsid w:val="00310C8A"/>
    <w:rsid w:val="00310CBB"/>
    <w:rsid w:val="00310CE0"/>
    <w:rsid w:val="00310D16"/>
    <w:rsid w:val="00310D23"/>
    <w:rsid w:val="00310D24"/>
    <w:rsid w:val="00310D37"/>
    <w:rsid w:val="00310D6C"/>
    <w:rsid w:val="00310D9C"/>
    <w:rsid w:val="00310DA0"/>
    <w:rsid w:val="00310E5E"/>
    <w:rsid w:val="00310E74"/>
    <w:rsid w:val="00310E80"/>
    <w:rsid w:val="00310F3E"/>
    <w:rsid w:val="00310FE6"/>
    <w:rsid w:val="00311113"/>
    <w:rsid w:val="00311721"/>
    <w:rsid w:val="00311754"/>
    <w:rsid w:val="003117CA"/>
    <w:rsid w:val="00311808"/>
    <w:rsid w:val="0031181E"/>
    <w:rsid w:val="00311846"/>
    <w:rsid w:val="00311AD0"/>
    <w:rsid w:val="00311B50"/>
    <w:rsid w:val="00311CAC"/>
    <w:rsid w:val="00311CBB"/>
    <w:rsid w:val="00311CF8"/>
    <w:rsid w:val="00311D39"/>
    <w:rsid w:val="00311D41"/>
    <w:rsid w:val="00311E83"/>
    <w:rsid w:val="00311EB6"/>
    <w:rsid w:val="00311ED0"/>
    <w:rsid w:val="00311F42"/>
    <w:rsid w:val="00311F84"/>
    <w:rsid w:val="00311FFD"/>
    <w:rsid w:val="00312080"/>
    <w:rsid w:val="00312087"/>
    <w:rsid w:val="003120C0"/>
    <w:rsid w:val="003120C6"/>
    <w:rsid w:val="003121FB"/>
    <w:rsid w:val="0031252D"/>
    <w:rsid w:val="0031252E"/>
    <w:rsid w:val="003125A1"/>
    <w:rsid w:val="003125DE"/>
    <w:rsid w:val="00312638"/>
    <w:rsid w:val="0031271D"/>
    <w:rsid w:val="003127D2"/>
    <w:rsid w:val="0031281E"/>
    <w:rsid w:val="00312977"/>
    <w:rsid w:val="0031299D"/>
    <w:rsid w:val="00312B40"/>
    <w:rsid w:val="00312B72"/>
    <w:rsid w:val="00312BAA"/>
    <w:rsid w:val="00312BDC"/>
    <w:rsid w:val="00312C1B"/>
    <w:rsid w:val="00312C37"/>
    <w:rsid w:val="00312CD1"/>
    <w:rsid w:val="00312D36"/>
    <w:rsid w:val="00312DB1"/>
    <w:rsid w:val="00312E20"/>
    <w:rsid w:val="00312E50"/>
    <w:rsid w:val="00313174"/>
    <w:rsid w:val="00313179"/>
    <w:rsid w:val="00313218"/>
    <w:rsid w:val="00313259"/>
    <w:rsid w:val="0031327E"/>
    <w:rsid w:val="003132A9"/>
    <w:rsid w:val="0031331B"/>
    <w:rsid w:val="00313375"/>
    <w:rsid w:val="003133BF"/>
    <w:rsid w:val="003133F2"/>
    <w:rsid w:val="00313483"/>
    <w:rsid w:val="003136A3"/>
    <w:rsid w:val="00313877"/>
    <w:rsid w:val="0031387E"/>
    <w:rsid w:val="0031396E"/>
    <w:rsid w:val="003139BF"/>
    <w:rsid w:val="003139C0"/>
    <w:rsid w:val="003139E1"/>
    <w:rsid w:val="00313AC4"/>
    <w:rsid w:val="00313B2E"/>
    <w:rsid w:val="00313B8A"/>
    <w:rsid w:val="00313C46"/>
    <w:rsid w:val="00313CE3"/>
    <w:rsid w:val="00313CF7"/>
    <w:rsid w:val="00313D07"/>
    <w:rsid w:val="00313D0B"/>
    <w:rsid w:val="00313D6C"/>
    <w:rsid w:val="00313DD3"/>
    <w:rsid w:val="00313EF0"/>
    <w:rsid w:val="0031403F"/>
    <w:rsid w:val="003140D3"/>
    <w:rsid w:val="00314103"/>
    <w:rsid w:val="003142AF"/>
    <w:rsid w:val="003142CE"/>
    <w:rsid w:val="003142E8"/>
    <w:rsid w:val="0031436E"/>
    <w:rsid w:val="00314375"/>
    <w:rsid w:val="003143B0"/>
    <w:rsid w:val="003143B1"/>
    <w:rsid w:val="00314410"/>
    <w:rsid w:val="0031444B"/>
    <w:rsid w:val="00314463"/>
    <w:rsid w:val="00314513"/>
    <w:rsid w:val="0031454E"/>
    <w:rsid w:val="00314557"/>
    <w:rsid w:val="003145A0"/>
    <w:rsid w:val="0031467D"/>
    <w:rsid w:val="00314685"/>
    <w:rsid w:val="003146CC"/>
    <w:rsid w:val="003146D6"/>
    <w:rsid w:val="00314885"/>
    <w:rsid w:val="00314939"/>
    <w:rsid w:val="003149E4"/>
    <w:rsid w:val="00314A64"/>
    <w:rsid w:val="00314B04"/>
    <w:rsid w:val="00314BE9"/>
    <w:rsid w:val="00314C02"/>
    <w:rsid w:val="00314C38"/>
    <w:rsid w:val="00314CB2"/>
    <w:rsid w:val="00314D64"/>
    <w:rsid w:val="00314D6B"/>
    <w:rsid w:val="00314EBC"/>
    <w:rsid w:val="00314ED7"/>
    <w:rsid w:val="00314F71"/>
    <w:rsid w:val="00314FC5"/>
    <w:rsid w:val="0031501B"/>
    <w:rsid w:val="00315065"/>
    <w:rsid w:val="0031506D"/>
    <w:rsid w:val="00315090"/>
    <w:rsid w:val="003150C4"/>
    <w:rsid w:val="00315125"/>
    <w:rsid w:val="003151EE"/>
    <w:rsid w:val="00315262"/>
    <w:rsid w:val="00315358"/>
    <w:rsid w:val="003153D1"/>
    <w:rsid w:val="00315478"/>
    <w:rsid w:val="00315520"/>
    <w:rsid w:val="00315543"/>
    <w:rsid w:val="0031558F"/>
    <w:rsid w:val="00315595"/>
    <w:rsid w:val="00315618"/>
    <w:rsid w:val="0031568F"/>
    <w:rsid w:val="00315739"/>
    <w:rsid w:val="0031578B"/>
    <w:rsid w:val="0031578D"/>
    <w:rsid w:val="003157A7"/>
    <w:rsid w:val="003157F1"/>
    <w:rsid w:val="00315809"/>
    <w:rsid w:val="003158FD"/>
    <w:rsid w:val="00315945"/>
    <w:rsid w:val="00315A17"/>
    <w:rsid w:val="00315A4A"/>
    <w:rsid w:val="00315AF9"/>
    <w:rsid w:val="00315AFE"/>
    <w:rsid w:val="00315B5C"/>
    <w:rsid w:val="00315C6B"/>
    <w:rsid w:val="00315E55"/>
    <w:rsid w:val="00315EE5"/>
    <w:rsid w:val="00315F02"/>
    <w:rsid w:val="00315F0A"/>
    <w:rsid w:val="00315F7E"/>
    <w:rsid w:val="00316033"/>
    <w:rsid w:val="00316048"/>
    <w:rsid w:val="003160CA"/>
    <w:rsid w:val="003161FC"/>
    <w:rsid w:val="00316259"/>
    <w:rsid w:val="00316349"/>
    <w:rsid w:val="0031639A"/>
    <w:rsid w:val="00316555"/>
    <w:rsid w:val="00316588"/>
    <w:rsid w:val="003166E0"/>
    <w:rsid w:val="00316745"/>
    <w:rsid w:val="00316908"/>
    <w:rsid w:val="00316950"/>
    <w:rsid w:val="0031697A"/>
    <w:rsid w:val="003169A3"/>
    <w:rsid w:val="003169FC"/>
    <w:rsid w:val="00316A0E"/>
    <w:rsid w:val="00316A8A"/>
    <w:rsid w:val="00316A8F"/>
    <w:rsid w:val="00316A9A"/>
    <w:rsid w:val="00316AA3"/>
    <w:rsid w:val="00316B01"/>
    <w:rsid w:val="00316B3E"/>
    <w:rsid w:val="00316D1A"/>
    <w:rsid w:val="00316EEB"/>
    <w:rsid w:val="00316F7E"/>
    <w:rsid w:val="0031701B"/>
    <w:rsid w:val="00317024"/>
    <w:rsid w:val="00317051"/>
    <w:rsid w:val="003170E0"/>
    <w:rsid w:val="003170EC"/>
    <w:rsid w:val="003170EF"/>
    <w:rsid w:val="0031711E"/>
    <w:rsid w:val="0031727E"/>
    <w:rsid w:val="003172FE"/>
    <w:rsid w:val="0031730D"/>
    <w:rsid w:val="00317345"/>
    <w:rsid w:val="003173C5"/>
    <w:rsid w:val="00317483"/>
    <w:rsid w:val="003174B9"/>
    <w:rsid w:val="003174C3"/>
    <w:rsid w:val="0031770F"/>
    <w:rsid w:val="003177B3"/>
    <w:rsid w:val="003177BF"/>
    <w:rsid w:val="00317833"/>
    <w:rsid w:val="0031783F"/>
    <w:rsid w:val="00317940"/>
    <w:rsid w:val="00317955"/>
    <w:rsid w:val="00317A1F"/>
    <w:rsid w:val="00317AA9"/>
    <w:rsid w:val="00317B84"/>
    <w:rsid w:val="00317BD2"/>
    <w:rsid w:val="00317C03"/>
    <w:rsid w:val="00317C6F"/>
    <w:rsid w:val="00317C8D"/>
    <w:rsid w:val="00317CCD"/>
    <w:rsid w:val="00317D69"/>
    <w:rsid w:val="00317DA5"/>
    <w:rsid w:val="00317DC8"/>
    <w:rsid w:val="00317DD9"/>
    <w:rsid w:val="00317E01"/>
    <w:rsid w:val="00317E6C"/>
    <w:rsid w:val="00317E80"/>
    <w:rsid w:val="00317EE7"/>
    <w:rsid w:val="00317F6A"/>
    <w:rsid w:val="00320015"/>
    <w:rsid w:val="003200A7"/>
    <w:rsid w:val="0032018F"/>
    <w:rsid w:val="0032029C"/>
    <w:rsid w:val="00320316"/>
    <w:rsid w:val="0032034A"/>
    <w:rsid w:val="003203C0"/>
    <w:rsid w:val="00320433"/>
    <w:rsid w:val="0032043A"/>
    <w:rsid w:val="0032045F"/>
    <w:rsid w:val="003204FD"/>
    <w:rsid w:val="00320531"/>
    <w:rsid w:val="00320535"/>
    <w:rsid w:val="003205CB"/>
    <w:rsid w:val="003205D5"/>
    <w:rsid w:val="00320798"/>
    <w:rsid w:val="003207E4"/>
    <w:rsid w:val="003207FA"/>
    <w:rsid w:val="00320822"/>
    <w:rsid w:val="003208FC"/>
    <w:rsid w:val="00320917"/>
    <w:rsid w:val="0032093A"/>
    <w:rsid w:val="003209DB"/>
    <w:rsid w:val="00320A0A"/>
    <w:rsid w:val="00320A1D"/>
    <w:rsid w:val="00320A45"/>
    <w:rsid w:val="00320AF8"/>
    <w:rsid w:val="00320B47"/>
    <w:rsid w:val="00320BAF"/>
    <w:rsid w:val="00320BF4"/>
    <w:rsid w:val="00320CC1"/>
    <w:rsid w:val="00320D33"/>
    <w:rsid w:val="00320EF0"/>
    <w:rsid w:val="00320F83"/>
    <w:rsid w:val="00320FE9"/>
    <w:rsid w:val="00320FEA"/>
    <w:rsid w:val="00321009"/>
    <w:rsid w:val="0032100D"/>
    <w:rsid w:val="00321018"/>
    <w:rsid w:val="00321143"/>
    <w:rsid w:val="0032117C"/>
    <w:rsid w:val="0032117F"/>
    <w:rsid w:val="003211CA"/>
    <w:rsid w:val="00321239"/>
    <w:rsid w:val="00321377"/>
    <w:rsid w:val="00321391"/>
    <w:rsid w:val="0032139B"/>
    <w:rsid w:val="0032143D"/>
    <w:rsid w:val="00321497"/>
    <w:rsid w:val="003214AD"/>
    <w:rsid w:val="0032160E"/>
    <w:rsid w:val="00321666"/>
    <w:rsid w:val="00321685"/>
    <w:rsid w:val="003216E9"/>
    <w:rsid w:val="00321758"/>
    <w:rsid w:val="003217F0"/>
    <w:rsid w:val="003218C1"/>
    <w:rsid w:val="0032190F"/>
    <w:rsid w:val="0032193B"/>
    <w:rsid w:val="0032197E"/>
    <w:rsid w:val="00321984"/>
    <w:rsid w:val="00321A0C"/>
    <w:rsid w:val="00321A32"/>
    <w:rsid w:val="00321AB7"/>
    <w:rsid w:val="00321AC1"/>
    <w:rsid w:val="00321ACF"/>
    <w:rsid w:val="00321AEC"/>
    <w:rsid w:val="00321BF1"/>
    <w:rsid w:val="00321D0A"/>
    <w:rsid w:val="00321F01"/>
    <w:rsid w:val="00321F97"/>
    <w:rsid w:val="00321F9E"/>
    <w:rsid w:val="003221CB"/>
    <w:rsid w:val="003221D9"/>
    <w:rsid w:val="0032220D"/>
    <w:rsid w:val="00322210"/>
    <w:rsid w:val="003222B5"/>
    <w:rsid w:val="00322322"/>
    <w:rsid w:val="003223FA"/>
    <w:rsid w:val="00322408"/>
    <w:rsid w:val="00322462"/>
    <w:rsid w:val="003225D4"/>
    <w:rsid w:val="00322695"/>
    <w:rsid w:val="003226B6"/>
    <w:rsid w:val="003226DE"/>
    <w:rsid w:val="00322865"/>
    <w:rsid w:val="003228C0"/>
    <w:rsid w:val="00322B66"/>
    <w:rsid w:val="00322BA8"/>
    <w:rsid w:val="00322CAE"/>
    <w:rsid w:val="00322DC0"/>
    <w:rsid w:val="00322E4F"/>
    <w:rsid w:val="00322E5F"/>
    <w:rsid w:val="00322EFA"/>
    <w:rsid w:val="00322F65"/>
    <w:rsid w:val="00322F80"/>
    <w:rsid w:val="00322FF7"/>
    <w:rsid w:val="00322FFC"/>
    <w:rsid w:val="00323037"/>
    <w:rsid w:val="0032304A"/>
    <w:rsid w:val="00323093"/>
    <w:rsid w:val="003232D6"/>
    <w:rsid w:val="0032332C"/>
    <w:rsid w:val="00323477"/>
    <w:rsid w:val="0032350F"/>
    <w:rsid w:val="00323531"/>
    <w:rsid w:val="00323534"/>
    <w:rsid w:val="0032359D"/>
    <w:rsid w:val="003235A8"/>
    <w:rsid w:val="003235E8"/>
    <w:rsid w:val="00323621"/>
    <w:rsid w:val="0032368F"/>
    <w:rsid w:val="003236C3"/>
    <w:rsid w:val="003236E7"/>
    <w:rsid w:val="003237C2"/>
    <w:rsid w:val="00323965"/>
    <w:rsid w:val="003239BE"/>
    <w:rsid w:val="003239FB"/>
    <w:rsid w:val="00323A99"/>
    <w:rsid w:val="00323B07"/>
    <w:rsid w:val="00323C5E"/>
    <w:rsid w:val="00323CBE"/>
    <w:rsid w:val="00323D0D"/>
    <w:rsid w:val="00323DDE"/>
    <w:rsid w:val="00323F7B"/>
    <w:rsid w:val="00324003"/>
    <w:rsid w:val="00324019"/>
    <w:rsid w:val="00324179"/>
    <w:rsid w:val="00324379"/>
    <w:rsid w:val="003243F7"/>
    <w:rsid w:val="00324415"/>
    <w:rsid w:val="00324461"/>
    <w:rsid w:val="00324487"/>
    <w:rsid w:val="0032449C"/>
    <w:rsid w:val="003244CE"/>
    <w:rsid w:val="0032451A"/>
    <w:rsid w:val="00324591"/>
    <w:rsid w:val="003247BB"/>
    <w:rsid w:val="00324849"/>
    <w:rsid w:val="003248B8"/>
    <w:rsid w:val="00324946"/>
    <w:rsid w:val="003249DD"/>
    <w:rsid w:val="00324A35"/>
    <w:rsid w:val="00324A50"/>
    <w:rsid w:val="00324A5B"/>
    <w:rsid w:val="00324A5F"/>
    <w:rsid w:val="00324A86"/>
    <w:rsid w:val="00324A92"/>
    <w:rsid w:val="00324AD5"/>
    <w:rsid w:val="00324AF3"/>
    <w:rsid w:val="00324B9C"/>
    <w:rsid w:val="00324BD1"/>
    <w:rsid w:val="00324D55"/>
    <w:rsid w:val="00324E41"/>
    <w:rsid w:val="00324E5B"/>
    <w:rsid w:val="00324F75"/>
    <w:rsid w:val="00324F7B"/>
    <w:rsid w:val="0032501D"/>
    <w:rsid w:val="0032516B"/>
    <w:rsid w:val="003251E8"/>
    <w:rsid w:val="003252D8"/>
    <w:rsid w:val="003252F4"/>
    <w:rsid w:val="00325440"/>
    <w:rsid w:val="00325455"/>
    <w:rsid w:val="0032552E"/>
    <w:rsid w:val="00325598"/>
    <w:rsid w:val="003255DA"/>
    <w:rsid w:val="00325647"/>
    <w:rsid w:val="00325675"/>
    <w:rsid w:val="0032567D"/>
    <w:rsid w:val="003256C9"/>
    <w:rsid w:val="00325703"/>
    <w:rsid w:val="00325715"/>
    <w:rsid w:val="0032571A"/>
    <w:rsid w:val="00325723"/>
    <w:rsid w:val="00325771"/>
    <w:rsid w:val="003257C0"/>
    <w:rsid w:val="003257CE"/>
    <w:rsid w:val="00325822"/>
    <w:rsid w:val="00325829"/>
    <w:rsid w:val="00325881"/>
    <w:rsid w:val="00325893"/>
    <w:rsid w:val="00325A96"/>
    <w:rsid w:val="00325C05"/>
    <w:rsid w:val="00325D29"/>
    <w:rsid w:val="00325DE6"/>
    <w:rsid w:val="00325E46"/>
    <w:rsid w:val="00325E98"/>
    <w:rsid w:val="00325EAE"/>
    <w:rsid w:val="00325FDC"/>
    <w:rsid w:val="0032606E"/>
    <w:rsid w:val="003261B4"/>
    <w:rsid w:val="003261D6"/>
    <w:rsid w:val="00326221"/>
    <w:rsid w:val="0032633A"/>
    <w:rsid w:val="0032637E"/>
    <w:rsid w:val="003263B2"/>
    <w:rsid w:val="003263B9"/>
    <w:rsid w:val="00326433"/>
    <w:rsid w:val="0032644E"/>
    <w:rsid w:val="00326462"/>
    <w:rsid w:val="003264C4"/>
    <w:rsid w:val="00326534"/>
    <w:rsid w:val="00326599"/>
    <w:rsid w:val="003265F1"/>
    <w:rsid w:val="00326645"/>
    <w:rsid w:val="00326777"/>
    <w:rsid w:val="003267F2"/>
    <w:rsid w:val="003267FE"/>
    <w:rsid w:val="00326836"/>
    <w:rsid w:val="00326866"/>
    <w:rsid w:val="0032687C"/>
    <w:rsid w:val="0032688E"/>
    <w:rsid w:val="003268CB"/>
    <w:rsid w:val="00326944"/>
    <w:rsid w:val="003269CD"/>
    <w:rsid w:val="00326A36"/>
    <w:rsid w:val="00326AC5"/>
    <w:rsid w:val="00326BC3"/>
    <w:rsid w:val="00326C0E"/>
    <w:rsid w:val="00326CAD"/>
    <w:rsid w:val="00326CCC"/>
    <w:rsid w:val="00326D67"/>
    <w:rsid w:val="00326DB9"/>
    <w:rsid w:val="00326E0E"/>
    <w:rsid w:val="00326E66"/>
    <w:rsid w:val="00326FDA"/>
    <w:rsid w:val="0032705D"/>
    <w:rsid w:val="003270A5"/>
    <w:rsid w:val="00327207"/>
    <w:rsid w:val="00327266"/>
    <w:rsid w:val="003272A6"/>
    <w:rsid w:val="003272A7"/>
    <w:rsid w:val="003272B8"/>
    <w:rsid w:val="003272BA"/>
    <w:rsid w:val="00327330"/>
    <w:rsid w:val="003273BD"/>
    <w:rsid w:val="003273DE"/>
    <w:rsid w:val="00327417"/>
    <w:rsid w:val="00327455"/>
    <w:rsid w:val="00327511"/>
    <w:rsid w:val="00327582"/>
    <w:rsid w:val="00327724"/>
    <w:rsid w:val="00327756"/>
    <w:rsid w:val="003277AC"/>
    <w:rsid w:val="0032798C"/>
    <w:rsid w:val="003279A6"/>
    <w:rsid w:val="003279B0"/>
    <w:rsid w:val="00327A4B"/>
    <w:rsid w:val="00327BF0"/>
    <w:rsid w:val="00327C53"/>
    <w:rsid w:val="00327C59"/>
    <w:rsid w:val="00327D11"/>
    <w:rsid w:val="00327D52"/>
    <w:rsid w:val="00327D87"/>
    <w:rsid w:val="00327F2B"/>
    <w:rsid w:val="00327F4B"/>
    <w:rsid w:val="00327FBD"/>
    <w:rsid w:val="00330026"/>
    <w:rsid w:val="0033007E"/>
    <w:rsid w:val="00330094"/>
    <w:rsid w:val="003300C5"/>
    <w:rsid w:val="0033019D"/>
    <w:rsid w:val="00330238"/>
    <w:rsid w:val="003302CE"/>
    <w:rsid w:val="003302E0"/>
    <w:rsid w:val="00330377"/>
    <w:rsid w:val="00330444"/>
    <w:rsid w:val="0033053D"/>
    <w:rsid w:val="003305CE"/>
    <w:rsid w:val="003306A9"/>
    <w:rsid w:val="003306E4"/>
    <w:rsid w:val="003307B1"/>
    <w:rsid w:val="00330851"/>
    <w:rsid w:val="0033089E"/>
    <w:rsid w:val="00330901"/>
    <w:rsid w:val="0033090D"/>
    <w:rsid w:val="00330954"/>
    <w:rsid w:val="00330966"/>
    <w:rsid w:val="00330976"/>
    <w:rsid w:val="003309CE"/>
    <w:rsid w:val="00330A30"/>
    <w:rsid w:val="00330B15"/>
    <w:rsid w:val="00330B62"/>
    <w:rsid w:val="00330B68"/>
    <w:rsid w:val="00330B8E"/>
    <w:rsid w:val="00330BF2"/>
    <w:rsid w:val="00330C33"/>
    <w:rsid w:val="00330C49"/>
    <w:rsid w:val="00330C6F"/>
    <w:rsid w:val="00330C83"/>
    <w:rsid w:val="00330C96"/>
    <w:rsid w:val="00330DAA"/>
    <w:rsid w:val="00330DF7"/>
    <w:rsid w:val="00330E8C"/>
    <w:rsid w:val="00330F0A"/>
    <w:rsid w:val="00330F7C"/>
    <w:rsid w:val="00330FD0"/>
    <w:rsid w:val="00331013"/>
    <w:rsid w:val="00331114"/>
    <w:rsid w:val="00331172"/>
    <w:rsid w:val="00331256"/>
    <w:rsid w:val="0033144A"/>
    <w:rsid w:val="00331456"/>
    <w:rsid w:val="00331459"/>
    <w:rsid w:val="003314AC"/>
    <w:rsid w:val="003314C1"/>
    <w:rsid w:val="003314EE"/>
    <w:rsid w:val="003315BC"/>
    <w:rsid w:val="0033167B"/>
    <w:rsid w:val="003316FC"/>
    <w:rsid w:val="00331729"/>
    <w:rsid w:val="00331736"/>
    <w:rsid w:val="00331763"/>
    <w:rsid w:val="00331766"/>
    <w:rsid w:val="00331783"/>
    <w:rsid w:val="00331970"/>
    <w:rsid w:val="00331A44"/>
    <w:rsid w:val="00331A87"/>
    <w:rsid w:val="00331AB9"/>
    <w:rsid w:val="00331AD7"/>
    <w:rsid w:val="00331B73"/>
    <w:rsid w:val="00331BC0"/>
    <w:rsid w:val="00331C6F"/>
    <w:rsid w:val="00331CD1"/>
    <w:rsid w:val="00331CD4"/>
    <w:rsid w:val="00331D8C"/>
    <w:rsid w:val="00331E50"/>
    <w:rsid w:val="00331EA8"/>
    <w:rsid w:val="00331EB7"/>
    <w:rsid w:val="00331F14"/>
    <w:rsid w:val="00331F16"/>
    <w:rsid w:val="00331F96"/>
    <w:rsid w:val="00331FE8"/>
    <w:rsid w:val="00332155"/>
    <w:rsid w:val="00332217"/>
    <w:rsid w:val="003322C9"/>
    <w:rsid w:val="003322D4"/>
    <w:rsid w:val="003322F4"/>
    <w:rsid w:val="003323B8"/>
    <w:rsid w:val="003323EF"/>
    <w:rsid w:val="003324A4"/>
    <w:rsid w:val="003324C3"/>
    <w:rsid w:val="00332570"/>
    <w:rsid w:val="003325FA"/>
    <w:rsid w:val="00332639"/>
    <w:rsid w:val="003326D8"/>
    <w:rsid w:val="0033273E"/>
    <w:rsid w:val="003328EA"/>
    <w:rsid w:val="00332903"/>
    <w:rsid w:val="00332A40"/>
    <w:rsid w:val="00332AA9"/>
    <w:rsid w:val="00332C55"/>
    <w:rsid w:val="00332CC5"/>
    <w:rsid w:val="00332CF1"/>
    <w:rsid w:val="00332D09"/>
    <w:rsid w:val="00332D2C"/>
    <w:rsid w:val="00332D6D"/>
    <w:rsid w:val="00332FB5"/>
    <w:rsid w:val="00332FC2"/>
    <w:rsid w:val="00333057"/>
    <w:rsid w:val="003330D6"/>
    <w:rsid w:val="00333125"/>
    <w:rsid w:val="00333172"/>
    <w:rsid w:val="003331A9"/>
    <w:rsid w:val="00333281"/>
    <w:rsid w:val="003332ED"/>
    <w:rsid w:val="00333460"/>
    <w:rsid w:val="003334EB"/>
    <w:rsid w:val="00333563"/>
    <w:rsid w:val="003335F4"/>
    <w:rsid w:val="0033360B"/>
    <w:rsid w:val="0033369D"/>
    <w:rsid w:val="003336DB"/>
    <w:rsid w:val="00333796"/>
    <w:rsid w:val="003337E6"/>
    <w:rsid w:val="00333975"/>
    <w:rsid w:val="00333A23"/>
    <w:rsid w:val="00333A40"/>
    <w:rsid w:val="00333A6B"/>
    <w:rsid w:val="00333A9E"/>
    <w:rsid w:val="00333A9F"/>
    <w:rsid w:val="00333AD4"/>
    <w:rsid w:val="00333AF7"/>
    <w:rsid w:val="00333B29"/>
    <w:rsid w:val="00333B64"/>
    <w:rsid w:val="00333BBA"/>
    <w:rsid w:val="00333C69"/>
    <w:rsid w:val="00333CDD"/>
    <w:rsid w:val="00333CFE"/>
    <w:rsid w:val="00333D0F"/>
    <w:rsid w:val="00333DB6"/>
    <w:rsid w:val="00333DCD"/>
    <w:rsid w:val="00333DE6"/>
    <w:rsid w:val="00333E96"/>
    <w:rsid w:val="00333FBC"/>
    <w:rsid w:val="00334018"/>
    <w:rsid w:val="003340DE"/>
    <w:rsid w:val="003341D8"/>
    <w:rsid w:val="003341ED"/>
    <w:rsid w:val="0033423C"/>
    <w:rsid w:val="00334258"/>
    <w:rsid w:val="00334292"/>
    <w:rsid w:val="003342CF"/>
    <w:rsid w:val="003342E9"/>
    <w:rsid w:val="003343B6"/>
    <w:rsid w:val="00334425"/>
    <w:rsid w:val="00334463"/>
    <w:rsid w:val="00334578"/>
    <w:rsid w:val="003345BD"/>
    <w:rsid w:val="00334664"/>
    <w:rsid w:val="0033469E"/>
    <w:rsid w:val="00334780"/>
    <w:rsid w:val="0033484F"/>
    <w:rsid w:val="00334888"/>
    <w:rsid w:val="00334897"/>
    <w:rsid w:val="00334923"/>
    <w:rsid w:val="00334930"/>
    <w:rsid w:val="00334948"/>
    <w:rsid w:val="003349C6"/>
    <w:rsid w:val="003349D5"/>
    <w:rsid w:val="00334A10"/>
    <w:rsid w:val="00334B2D"/>
    <w:rsid w:val="00334B3F"/>
    <w:rsid w:val="00334BF2"/>
    <w:rsid w:val="00334BFA"/>
    <w:rsid w:val="00334C44"/>
    <w:rsid w:val="00334E49"/>
    <w:rsid w:val="00334E5F"/>
    <w:rsid w:val="00334E9E"/>
    <w:rsid w:val="00334F93"/>
    <w:rsid w:val="0033506D"/>
    <w:rsid w:val="0033508B"/>
    <w:rsid w:val="003350BD"/>
    <w:rsid w:val="003350DE"/>
    <w:rsid w:val="00335192"/>
    <w:rsid w:val="00335232"/>
    <w:rsid w:val="0033529D"/>
    <w:rsid w:val="003352C3"/>
    <w:rsid w:val="00335353"/>
    <w:rsid w:val="00335361"/>
    <w:rsid w:val="00335474"/>
    <w:rsid w:val="00335546"/>
    <w:rsid w:val="003355B4"/>
    <w:rsid w:val="0033566C"/>
    <w:rsid w:val="00335830"/>
    <w:rsid w:val="0033583D"/>
    <w:rsid w:val="00335898"/>
    <w:rsid w:val="003358F3"/>
    <w:rsid w:val="003359A6"/>
    <w:rsid w:val="00335A6E"/>
    <w:rsid w:val="00335AE5"/>
    <w:rsid w:val="00335B11"/>
    <w:rsid w:val="00335DDA"/>
    <w:rsid w:val="00335DE9"/>
    <w:rsid w:val="00335E6B"/>
    <w:rsid w:val="00335E7A"/>
    <w:rsid w:val="00335EE7"/>
    <w:rsid w:val="00335EEB"/>
    <w:rsid w:val="00335F48"/>
    <w:rsid w:val="00335F86"/>
    <w:rsid w:val="00335FB0"/>
    <w:rsid w:val="00335FE6"/>
    <w:rsid w:val="00336007"/>
    <w:rsid w:val="0033628B"/>
    <w:rsid w:val="003362C3"/>
    <w:rsid w:val="003362EC"/>
    <w:rsid w:val="00336341"/>
    <w:rsid w:val="003364BB"/>
    <w:rsid w:val="003364F8"/>
    <w:rsid w:val="0033650B"/>
    <w:rsid w:val="0033650C"/>
    <w:rsid w:val="00336550"/>
    <w:rsid w:val="0033670C"/>
    <w:rsid w:val="0033673E"/>
    <w:rsid w:val="0033675D"/>
    <w:rsid w:val="00336787"/>
    <w:rsid w:val="003367AD"/>
    <w:rsid w:val="003367E0"/>
    <w:rsid w:val="00336A0C"/>
    <w:rsid w:val="00336A17"/>
    <w:rsid w:val="00336A80"/>
    <w:rsid w:val="00336AA7"/>
    <w:rsid w:val="00336ACE"/>
    <w:rsid w:val="00336B5B"/>
    <w:rsid w:val="00336BB1"/>
    <w:rsid w:val="00336C46"/>
    <w:rsid w:val="00336C4D"/>
    <w:rsid w:val="00336C51"/>
    <w:rsid w:val="00336C9B"/>
    <w:rsid w:val="00336CF9"/>
    <w:rsid w:val="00336D48"/>
    <w:rsid w:val="00336F0D"/>
    <w:rsid w:val="00336F15"/>
    <w:rsid w:val="00336F64"/>
    <w:rsid w:val="00337024"/>
    <w:rsid w:val="003370BE"/>
    <w:rsid w:val="00337123"/>
    <w:rsid w:val="003372C5"/>
    <w:rsid w:val="003372D3"/>
    <w:rsid w:val="003372D6"/>
    <w:rsid w:val="00337499"/>
    <w:rsid w:val="003374A3"/>
    <w:rsid w:val="003374B1"/>
    <w:rsid w:val="003374B5"/>
    <w:rsid w:val="003374C9"/>
    <w:rsid w:val="003375AF"/>
    <w:rsid w:val="0033764C"/>
    <w:rsid w:val="00337653"/>
    <w:rsid w:val="003376C4"/>
    <w:rsid w:val="0033772C"/>
    <w:rsid w:val="0033773E"/>
    <w:rsid w:val="003377D1"/>
    <w:rsid w:val="00337819"/>
    <w:rsid w:val="00337869"/>
    <w:rsid w:val="003378DA"/>
    <w:rsid w:val="003379EA"/>
    <w:rsid w:val="00337AC0"/>
    <w:rsid w:val="00337B93"/>
    <w:rsid w:val="00337C9A"/>
    <w:rsid w:val="00337D23"/>
    <w:rsid w:val="00337D3F"/>
    <w:rsid w:val="00337D4D"/>
    <w:rsid w:val="00337DD7"/>
    <w:rsid w:val="00337DD9"/>
    <w:rsid w:val="00337DF6"/>
    <w:rsid w:val="00337EBF"/>
    <w:rsid w:val="00337F13"/>
    <w:rsid w:val="00337F36"/>
    <w:rsid w:val="00337FD0"/>
    <w:rsid w:val="0034006E"/>
    <w:rsid w:val="00340079"/>
    <w:rsid w:val="00340155"/>
    <w:rsid w:val="003401B5"/>
    <w:rsid w:val="00340220"/>
    <w:rsid w:val="003402F3"/>
    <w:rsid w:val="003403C5"/>
    <w:rsid w:val="003403E6"/>
    <w:rsid w:val="0034044A"/>
    <w:rsid w:val="003404AC"/>
    <w:rsid w:val="00340591"/>
    <w:rsid w:val="0034063E"/>
    <w:rsid w:val="00340693"/>
    <w:rsid w:val="003406E6"/>
    <w:rsid w:val="003406FF"/>
    <w:rsid w:val="00340744"/>
    <w:rsid w:val="0034076F"/>
    <w:rsid w:val="0034081E"/>
    <w:rsid w:val="00340897"/>
    <w:rsid w:val="003408FD"/>
    <w:rsid w:val="00340936"/>
    <w:rsid w:val="0034095D"/>
    <w:rsid w:val="00340965"/>
    <w:rsid w:val="00340993"/>
    <w:rsid w:val="00340A63"/>
    <w:rsid w:val="00340A83"/>
    <w:rsid w:val="00340C0D"/>
    <w:rsid w:val="00340C1F"/>
    <w:rsid w:val="00340CEF"/>
    <w:rsid w:val="00340D15"/>
    <w:rsid w:val="00340D56"/>
    <w:rsid w:val="00340E47"/>
    <w:rsid w:val="00340E4A"/>
    <w:rsid w:val="00340E72"/>
    <w:rsid w:val="00340EB0"/>
    <w:rsid w:val="00340EB1"/>
    <w:rsid w:val="00340F4D"/>
    <w:rsid w:val="00340FDC"/>
    <w:rsid w:val="0034101D"/>
    <w:rsid w:val="0034105F"/>
    <w:rsid w:val="003410C0"/>
    <w:rsid w:val="00341133"/>
    <w:rsid w:val="00341165"/>
    <w:rsid w:val="003411D7"/>
    <w:rsid w:val="00341517"/>
    <w:rsid w:val="00341565"/>
    <w:rsid w:val="0034160C"/>
    <w:rsid w:val="0034161A"/>
    <w:rsid w:val="00341640"/>
    <w:rsid w:val="00341832"/>
    <w:rsid w:val="00341877"/>
    <w:rsid w:val="00341888"/>
    <w:rsid w:val="003418E6"/>
    <w:rsid w:val="003418F1"/>
    <w:rsid w:val="003419E1"/>
    <w:rsid w:val="003419F2"/>
    <w:rsid w:val="00341A29"/>
    <w:rsid w:val="00341A64"/>
    <w:rsid w:val="00341AC7"/>
    <w:rsid w:val="00341AC8"/>
    <w:rsid w:val="00341B48"/>
    <w:rsid w:val="00341CD8"/>
    <w:rsid w:val="00341D4C"/>
    <w:rsid w:val="00341E21"/>
    <w:rsid w:val="00341EA9"/>
    <w:rsid w:val="00341EAA"/>
    <w:rsid w:val="00341EE7"/>
    <w:rsid w:val="00341FF5"/>
    <w:rsid w:val="00342045"/>
    <w:rsid w:val="0034206A"/>
    <w:rsid w:val="0034207A"/>
    <w:rsid w:val="0034207C"/>
    <w:rsid w:val="0034236C"/>
    <w:rsid w:val="00342459"/>
    <w:rsid w:val="003426F7"/>
    <w:rsid w:val="00342730"/>
    <w:rsid w:val="003427B0"/>
    <w:rsid w:val="0034281D"/>
    <w:rsid w:val="00342859"/>
    <w:rsid w:val="003428DB"/>
    <w:rsid w:val="003428F0"/>
    <w:rsid w:val="003429B7"/>
    <w:rsid w:val="003429D7"/>
    <w:rsid w:val="00342A02"/>
    <w:rsid w:val="00342A86"/>
    <w:rsid w:val="00342ACE"/>
    <w:rsid w:val="00342AF8"/>
    <w:rsid w:val="00342BFA"/>
    <w:rsid w:val="00342C51"/>
    <w:rsid w:val="00342C7C"/>
    <w:rsid w:val="00342CF6"/>
    <w:rsid w:val="00342D1E"/>
    <w:rsid w:val="00342D1F"/>
    <w:rsid w:val="00342D60"/>
    <w:rsid w:val="00342D7E"/>
    <w:rsid w:val="00342DE6"/>
    <w:rsid w:val="00342EB9"/>
    <w:rsid w:val="00342F59"/>
    <w:rsid w:val="00343102"/>
    <w:rsid w:val="00343244"/>
    <w:rsid w:val="00343250"/>
    <w:rsid w:val="003432E8"/>
    <w:rsid w:val="00343333"/>
    <w:rsid w:val="0034344C"/>
    <w:rsid w:val="003434BF"/>
    <w:rsid w:val="003434C7"/>
    <w:rsid w:val="00343507"/>
    <w:rsid w:val="0034359F"/>
    <w:rsid w:val="0034365E"/>
    <w:rsid w:val="00343796"/>
    <w:rsid w:val="00343799"/>
    <w:rsid w:val="003437A7"/>
    <w:rsid w:val="0034399A"/>
    <w:rsid w:val="00343A6C"/>
    <w:rsid w:val="00343A8E"/>
    <w:rsid w:val="00343AEB"/>
    <w:rsid w:val="00343B37"/>
    <w:rsid w:val="00343BB0"/>
    <w:rsid w:val="00343C33"/>
    <w:rsid w:val="00343D4E"/>
    <w:rsid w:val="00343DCD"/>
    <w:rsid w:val="00343DD3"/>
    <w:rsid w:val="00343DF4"/>
    <w:rsid w:val="00343E3F"/>
    <w:rsid w:val="00343EBB"/>
    <w:rsid w:val="00343ED2"/>
    <w:rsid w:val="00343F71"/>
    <w:rsid w:val="00343F7D"/>
    <w:rsid w:val="00344014"/>
    <w:rsid w:val="00344090"/>
    <w:rsid w:val="003440BC"/>
    <w:rsid w:val="00344127"/>
    <w:rsid w:val="0034415D"/>
    <w:rsid w:val="00344237"/>
    <w:rsid w:val="0034435D"/>
    <w:rsid w:val="003443BD"/>
    <w:rsid w:val="003443D3"/>
    <w:rsid w:val="003444A4"/>
    <w:rsid w:val="003444BA"/>
    <w:rsid w:val="00344735"/>
    <w:rsid w:val="00344744"/>
    <w:rsid w:val="00344765"/>
    <w:rsid w:val="00344869"/>
    <w:rsid w:val="00344904"/>
    <w:rsid w:val="00344906"/>
    <w:rsid w:val="0034495C"/>
    <w:rsid w:val="00344A25"/>
    <w:rsid w:val="00344A86"/>
    <w:rsid w:val="00344A89"/>
    <w:rsid w:val="00344C1F"/>
    <w:rsid w:val="00344CB8"/>
    <w:rsid w:val="00344D69"/>
    <w:rsid w:val="00344D6E"/>
    <w:rsid w:val="00344D7F"/>
    <w:rsid w:val="00344DAF"/>
    <w:rsid w:val="00344E98"/>
    <w:rsid w:val="0034501E"/>
    <w:rsid w:val="00345097"/>
    <w:rsid w:val="0034509A"/>
    <w:rsid w:val="003450C9"/>
    <w:rsid w:val="0034518C"/>
    <w:rsid w:val="0034518F"/>
    <w:rsid w:val="003451F0"/>
    <w:rsid w:val="00345224"/>
    <w:rsid w:val="003452B9"/>
    <w:rsid w:val="003452DF"/>
    <w:rsid w:val="00345302"/>
    <w:rsid w:val="0034539F"/>
    <w:rsid w:val="003453AC"/>
    <w:rsid w:val="00345401"/>
    <w:rsid w:val="00345427"/>
    <w:rsid w:val="003454D8"/>
    <w:rsid w:val="003454DD"/>
    <w:rsid w:val="00345512"/>
    <w:rsid w:val="00345518"/>
    <w:rsid w:val="003455C6"/>
    <w:rsid w:val="003455E8"/>
    <w:rsid w:val="003455F1"/>
    <w:rsid w:val="003455FD"/>
    <w:rsid w:val="00345602"/>
    <w:rsid w:val="0034565B"/>
    <w:rsid w:val="0034567A"/>
    <w:rsid w:val="003457AA"/>
    <w:rsid w:val="00345901"/>
    <w:rsid w:val="0034595C"/>
    <w:rsid w:val="00345966"/>
    <w:rsid w:val="00345A05"/>
    <w:rsid w:val="00345A5D"/>
    <w:rsid w:val="00345B18"/>
    <w:rsid w:val="00345C58"/>
    <w:rsid w:val="00345C6D"/>
    <w:rsid w:val="00345C94"/>
    <w:rsid w:val="00345CB2"/>
    <w:rsid w:val="00345D3D"/>
    <w:rsid w:val="00345D69"/>
    <w:rsid w:val="00345DF2"/>
    <w:rsid w:val="00345E5C"/>
    <w:rsid w:val="00345E89"/>
    <w:rsid w:val="00345F92"/>
    <w:rsid w:val="003460AF"/>
    <w:rsid w:val="003460ED"/>
    <w:rsid w:val="00346131"/>
    <w:rsid w:val="003461A7"/>
    <w:rsid w:val="003461DE"/>
    <w:rsid w:val="00346212"/>
    <w:rsid w:val="00346279"/>
    <w:rsid w:val="0034627E"/>
    <w:rsid w:val="003463C5"/>
    <w:rsid w:val="00346407"/>
    <w:rsid w:val="00346414"/>
    <w:rsid w:val="00346458"/>
    <w:rsid w:val="0034648C"/>
    <w:rsid w:val="0034657F"/>
    <w:rsid w:val="00346588"/>
    <w:rsid w:val="003465A5"/>
    <w:rsid w:val="003465D1"/>
    <w:rsid w:val="0034665D"/>
    <w:rsid w:val="003466B7"/>
    <w:rsid w:val="003466C4"/>
    <w:rsid w:val="0034693F"/>
    <w:rsid w:val="00346979"/>
    <w:rsid w:val="00346A17"/>
    <w:rsid w:val="00346B68"/>
    <w:rsid w:val="00346B70"/>
    <w:rsid w:val="00346BCA"/>
    <w:rsid w:val="00346BE3"/>
    <w:rsid w:val="00346C97"/>
    <w:rsid w:val="00346C9C"/>
    <w:rsid w:val="00346D0D"/>
    <w:rsid w:val="00346D38"/>
    <w:rsid w:val="00346D3E"/>
    <w:rsid w:val="00346D86"/>
    <w:rsid w:val="00346E1C"/>
    <w:rsid w:val="00346EF0"/>
    <w:rsid w:val="00346EF6"/>
    <w:rsid w:val="00346F8F"/>
    <w:rsid w:val="00346FD1"/>
    <w:rsid w:val="00346FE3"/>
    <w:rsid w:val="00346FF2"/>
    <w:rsid w:val="00346FF9"/>
    <w:rsid w:val="00347128"/>
    <w:rsid w:val="0034716A"/>
    <w:rsid w:val="00347183"/>
    <w:rsid w:val="003471CE"/>
    <w:rsid w:val="003472A3"/>
    <w:rsid w:val="00347320"/>
    <w:rsid w:val="00347350"/>
    <w:rsid w:val="0034738A"/>
    <w:rsid w:val="00347453"/>
    <w:rsid w:val="003474B2"/>
    <w:rsid w:val="003474EF"/>
    <w:rsid w:val="00347593"/>
    <w:rsid w:val="0034765F"/>
    <w:rsid w:val="003477C1"/>
    <w:rsid w:val="0034782B"/>
    <w:rsid w:val="00347919"/>
    <w:rsid w:val="00347948"/>
    <w:rsid w:val="003479AB"/>
    <w:rsid w:val="00347C0D"/>
    <w:rsid w:val="00347C37"/>
    <w:rsid w:val="00347C93"/>
    <w:rsid w:val="00347D73"/>
    <w:rsid w:val="00347DAA"/>
    <w:rsid w:val="00347E2B"/>
    <w:rsid w:val="00347EDB"/>
    <w:rsid w:val="00350002"/>
    <w:rsid w:val="00350036"/>
    <w:rsid w:val="00350072"/>
    <w:rsid w:val="00350296"/>
    <w:rsid w:val="00350298"/>
    <w:rsid w:val="003502C0"/>
    <w:rsid w:val="003503CC"/>
    <w:rsid w:val="00350411"/>
    <w:rsid w:val="003504CA"/>
    <w:rsid w:val="003504E3"/>
    <w:rsid w:val="003504F6"/>
    <w:rsid w:val="0035052A"/>
    <w:rsid w:val="0035052B"/>
    <w:rsid w:val="0035054A"/>
    <w:rsid w:val="003505CE"/>
    <w:rsid w:val="003505E8"/>
    <w:rsid w:val="0035065D"/>
    <w:rsid w:val="00350690"/>
    <w:rsid w:val="0035073A"/>
    <w:rsid w:val="0035073D"/>
    <w:rsid w:val="003507BB"/>
    <w:rsid w:val="003507FA"/>
    <w:rsid w:val="00350817"/>
    <w:rsid w:val="003509D0"/>
    <w:rsid w:val="003509DD"/>
    <w:rsid w:val="00350A4D"/>
    <w:rsid w:val="00350A6B"/>
    <w:rsid w:val="00350B42"/>
    <w:rsid w:val="00350B80"/>
    <w:rsid w:val="00350BD8"/>
    <w:rsid w:val="00350BF2"/>
    <w:rsid w:val="00350CA1"/>
    <w:rsid w:val="00350CAA"/>
    <w:rsid w:val="00350D55"/>
    <w:rsid w:val="00350D75"/>
    <w:rsid w:val="00350E37"/>
    <w:rsid w:val="00350EA5"/>
    <w:rsid w:val="00350EA8"/>
    <w:rsid w:val="00350F8F"/>
    <w:rsid w:val="00350FBB"/>
    <w:rsid w:val="00350FF3"/>
    <w:rsid w:val="00351026"/>
    <w:rsid w:val="003510D0"/>
    <w:rsid w:val="00351149"/>
    <w:rsid w:val="0035114E"/>
    <w:rsid w:val="0035115C"/>
    <w:rsid w:val="00351201"/>
    <w:rsid w:val="0035130A"/>
    <w:rsid w:val="00351315"/>
    <w:rsid w:val="003514FE"/>
    <w:rsid w:val="00351550"/>
    <w:rsid w:val="0035157E"/>
    <w:rsid w:val="00351658"/>
    <w:rsid w:val="0035166A"/>
    <w:rsid w:val="0035168B"/>
    <w:rsid w:val="00351725"/>
    <w:rsid w:val="00351770"/>
    <w:rsid w:val="0035177F"/>
    <w:rsid w:val="003517AE"/>
    <w:rsid w:val="003518AC"/>
    <w:rsid w:val="00351933"/>
    <w:rsid w:val="003519B9"/>
    <w:rsid w:val="00351A12"/>
    <w:rsid w:val="00351A6C"/>
    <w:rsid w:val="00351B1E"/>
    <w:rsid w:val="00351B43"/>
    <w:rsid w:val="00351B46"/>
    <w:rsid w:val="00351BE8"/>
    <w:rsid w:val="00351C5B"/>
    <w:rsid w:val="00351C79"/>
    <w:rsid w:val="00351D05"/>
    <w:rsid w:val="00351DB3"/>
    <w:rsid w:val="00351E5B"/>
    <w:rsid w:val="00351F64"/>
    <w:rsid w:val="00351F9F"/>
    <w:rsid w:val="00352057"/>
    <w:rsid w:val="00352169"/>
    <w:rsid w:val="00352190"/>
    <w:rsid w:val="00352239"/>
    <w:rsid w:val="00352261"/>
    <w:rsid w:val="003522B5"/>
    <w:rsid w:val="00352370"/>
    <w:rsid w:val="00352380"/>
    <w:rsid w:val="00352497"/>
    <w:rsid w:val="003524CA"/>
    <w:rsid w:val="003524F9"/>
    <w:rsid w:val="00352546"/>
    <w:rsid w:val="003525BE"/>
    <w:rsid w:val="003525D0"/>
    <w:rsid w:val="003525DA"/>
    <w:rsid w:val="00352614"/>
    <w:rsid w:val="00352690"/>
    <w:rsid w:val="003526E3"/>
    <w:rsid w:val="00352746"/>
    <w:rsid w:val="00352768"/>
    <w:rsid w:val="003527B9"/>
    <w:rsid w:val="00352845"/>
    <w:rsid w:val="003528AD"/>
    <w:rsid w:val="003528FE"/>
    <w:rsid w:val="00352956"/>
    <w:rsid w:val="00352963"/>
    <w:rsid w:val="003529A4"/>
    <w:rsid w:val="003529CA"/>
    <w:rsid w:val="00352A14"/>
    <w:rsid w:val="00352A1F"/>
    <w:rsid w:val="00352A23"/>
    <w:rsid w:val="00352A71"/>
    <w:rsid w:val="00352AB3"/>
    <w:rsid w:val="00352AD4"/>
    <w:rsid w:val="00352AFD"/>
    <w:rsid w:val="00352B80"/>
    <w:rsid w:val="00352BCA"/>
    <w:rsid w:val="00352C00"/>
    <w:rsid w:val="00352C87"/>
    <w:rsid w:val="00352D48"/>
    <w:rsid w:val="00352D80"/>
    <w:rsid w:val="00352D88"/>
    <w:rsid w:val="00352DB1"/>
    <w:rsid w:val="00352EC2"/>
    <w:rsid w:val="00352F01"/>
    <w:rsid w:val="00352FB7"/>
    <w:rsid w:val="003531AF"/>
    <w:rsid w:val="003531BD"/>
    <w:rsid w:val="0035323F"/>
    <w:rsid w:val="00353251"/>
    <w:rsid w:val="00353314"/>
    <w:rsid w:val="0035332A"/>
    <w:rsid w:val="0035334C"/>
    <w:rsid w:val="003534FF"/>
    <w:rsid w:val="0035355B"/>
    <w:rsid w:val="0035359B"/>
    <w:rsid w:val="0035359E"/>
    <w:rsid w:val="0035363B"/>
    <w:rsid w:val="003536BA"/>
    <w:rsid w:val="003536D8"/>
    <w:rsid w:val="00353794"/>
    <w:rsid w:val="003537C8"/>
    <w:rsid w:val="00353813"/>
    <w:rsid w:val="003538C4"/>
    <w:rsid w:val="00353904"/>
    <w:rsid w:val="00353927"/>
    <w:rsid w:val="0035394F"/>
    <w:rsid w:val="003539A8"/>
    <w:rsid w:val="003539E3"/>
    <w:rsid w:val="00353B4A"/>
    <w:rsid w:val="00353B4B"/>
    <w:rsid w:val="00353B7C"/>
    <w:rsid w:val="00353B7D"/>
    <w:rsid w:val="00353BB2"/>
    <w:rsid w:val="00353C5A"/>
    <w:rsid w:val="00353D3E"/>
    <w:rsid w:val="00353E09"/>
    <w:rsid w:val="00353ED6"/>
    <w:rsid w:val="00353FB1"/>
    <w:rsid w:val="00354035"/>
    <w:rsid w:val="00354154"/>
    <w:rsid w:val="00354164"/>
    <w:rsid w:val="0035422E"/>
    <w:rsid w:val="00354266"/>
    <w:rsid w:val="00354298"/>
    <w:rsid w:val="0035429F"/>
    <w:rsid w:val="003543CB"/>
    <w:rsid w:val="00354428"/>
    <w:rsid w:val="00354498"/>
    <w:rsid w:val="003544D8"/>
    <w:rsid w:val="003544FF"/>
    <w:rsid w:val="00354684"/>
    <w:rsid w:val="0035468F"/>
    <w:rsid w:val="003546A7"/>
    <w:rsid w:val="00354714"/>
    <w:rsid w:val="003547B4"/>
    <w:rsid w:val="00354865"/>
    <w:rsid w:val="00354902"/>
    <w:rsid w:val="0035490B"/>
    <w:rsid w:val="003549DD"/>
    <w:rsid w:val="00354A8F"/>
    <w:rsid w:val="00354AA3"/>
    <w:rsid w:val="00354ACA"/>
    <w:rsid w:val="00354BA8"/>
    <w:rsid w:val="00354BC0"/>
    <w:rsid w:val="00354BC3"/>
    <w:rsid w:val="00354C0C"/>
    <w:rsid w:val="00354CD1"/>
    <w:rsid w:val="00354CED"/>
    <w:rsid w:val="00354D1E"/>
    <w:rsid w:val="00354D1F"/>
    <w:rsid w:val="00354DAD"/>
    <w:rsid w:val="00354DEF"/>
    <w:rsid w:val="00354E33"/>
    <w:rsid w:val="00354FA2"/>
    <w:rsid w:val="00354FF0"/>
    <w:rsid w:val="0035502F"/>
    <w:rsid w:val="00355160"/>
    <w:rsid w:val="003551D0"/>
    <w:rsid w:val="00355212"/>
    <w:rsid w:val="0035521F"/>
    <w:rsid w:val="00355274"/>
    <w:rsid w:val="003552F7"/>
    <w:rsid w:val="0035534E"/>
    <w:rsid w:val="003553B2"/>
    <w:rsid w:val="003553DA"/>
    <w:rsid w:val="003554CF"/>
    <w:rsid w:val="003554D0"/>
    <w:rsid w:val="003554D4"/>
    <w:rsid w:val="003554F8"/>
    <w:rsid w:val="003555E1"/>
    <w:rsid w:val="00355614"/>
    <w:rsid w:val="003556A7"/>
    <w:rsid w:val="003556D4"/>
    <w:rsid w:val="003557AD"/>
    <w:rsid w:val="00355855"/>
    <w:rsid w:val="003559C0"/>
    <w:rsid w:val="003559C5"/>
    <w:rsid w:val="00355A0F"/>
    <w:rsid w:val="00355B8E"/>
    <w:rsid w:val="00355BCE"/>
    <w:rsid w:val="00355C10"/>
    <w:rsid w:val="00355C47"/>
    <w:rsid w:val="00355CCC"/>
    <w:rsid w:val="00355E3C"/>
    <w:rsid w:val="00355FB0"/>
    <w:rsid w:val="00356036"/>
    <w:rsid w:val="00356041"/>
    <w:rsid w:val="00356069"/>
    <w:rsid w:val="00356132"/>
    <w:rsid w:val="00356156"/>
    <w:rsid w:val="003561B7"/>
    <w:rsid w:val="00356253"/>
    <w:rsid w:val="003562E2"/>
    <w:rsid w:val="0035632C"/>
    <w:rsid w:val="0035634A"/>
    <w:rsid w:val="00356445"/>
    <w:rsid w:val="00356583"/>
    <w:rsid w:val="00356625"/>
    <w:rsid w:val="00356690"/>
    <w:rsid w:val="0035669A"/>
    <w:rsid w:val="0035669B"/>
    <w:rsid w:val="003566EC"/>
    <w:rsid w:val="0035670E"/>
    <w:rsid w:val="0035671C"/>
    <w:rsid w:val="0035674E"/>
    <w:rsid w:val="003567B2"/>
    <w:rsid w:val="00356871"/>
    <w:rsid w:val="003568A8"/>
    <w:rsid w:val="003568CD"/>
    <w:rsid w:val="003569D9"/>
    <w:rsid w:val="00356AA2"/>
    <w:rsid w:val="00356B46"/>
    <w:rsid w:val="00356B5F"/>
    <w:rsid w:val="00356BF0"/>
    <w:rsid w:val="00356C52"/>
    <w:rsid w:val="00356CB2"/>
    <w:rsid w:val="00356E17"/>
    <w:rsid w:val="00356E6F"/>
    <w:rsid w:val="00356E98"/>
    <w:rsid w:val="00356F06"/>
    <w:rsid w:val="003570D4"/>
    <w:rsid w:val="003570E6"/>
    <w:rsid w:val="003570F0"/>
    <w:rsid w:val="00357237"/>
    <w:rsid w:val="00357385"/>
    <w:rsid w:val="0035747F"/>
    <w:rsid w:val="00357507"/>
    <w:rsid w:val="0035750E"/>
    <w:rsid w:val="00357683"/>
    <w:rsid w:val="003576B8"/>
    <w:rsid w:val="00357755"/>
    <w:rsid w:val="003577C6"/>
    <w:rsid w:val="003577EC"/>
    <w:rsid w:val="00357804"/>
    <w:rsid w:val="00357807"/>
    <w:rsid w:val="0035786B"/>
    <w:rsid w:val="0035792D"/>
    <w:rsid w:val="0035798A"/>
    <w:rsid w:val="0035799F"/>
    <w:rsid w:val="003579F3"/>
    <w:rsid w:val="00357A8B"/>
    <w:rsid w:val="00357BD0"/>
    <w:rsid w:val="00357D31"/>
    <w:rsid w:val="00357D34"/>
    <w:rsid w:val="00357E11"/>
    <w:rsid w:val="00357EAE"/>
    <w:rsid w:val="00357EB1"/>
    <w:rsid w:val="00357EC8"/>
    <w:rsid w:val="00357EFF"/>
    <w:rsid w:val="00357F31"/>
    <w:rsid w:val="00357F47"/>
    <w:rsid w:val="00357FB5"/>
    <w:rsid w:val="00360005"/>
    <w:rsid w:val="00360010"/>
    <w:rsid w:val="00360061"/>
    <w:rsid w:val="00360177"/>
    <w:rsid w:val="003601C4"/>
    <w:rsid w:val="003602D9"/>
    <w:rsid w:val="00360316"/>
    <w:rsid w:val="0036035A"/>
    <w:rsid w:val="003603B5"/>
    <w:rsid w:val="003603EE"/>
    <w:rsid w:val="00360408"/>
    <w:rsid w:val="00360428"/>
    <w:rsid w:val="003604FC"/>
    <w:rsid w:val="0036050E"/>
    <w:rsid w:val="00360519"/>
    <w:rsid w:val="0036058E"/>
    <w:rsid w:val="0036059F"/>
    <w:rsid w:val="003605DE"/>
    <w:rsid w:val="003605E8"/>
    <w:rsid w:val="0036064B"/>
    <w:rsid w:val="003606E8"/>
    <w:rsid w:val="0036070A"/>
    <w:rsid w:val="00360763"/>
    <w:rsid w:val="00360764"/>
    <w:rsid w:val="0036076E"/>
    <w:rsid w:val="00360830"/>
    <w:rsid w:val="00360882"/>
    <w:rsid w:val="003608B8"/>
    <w:rsid w:val="003608D6"/>
    <w:rsid w:val="003608D8"/>
    <w:rsid w:val="003609D0"/>
    <w:rsid w:val="00360AFA"/>
    <w:rsid w:val="00360D47"/>
    <w:rsid w:val="00360D70"/>
    <w:rsid w:val="00360D7B"/>
    <w:rsid w:val="00360DF7"/>
    <w:rsid w:val="00360E1D"/>
    <w:rsid w:val="00360E70"/>
    <w:rsid w:val="00360EE4"/>
    <w:rsid w:val="00360F68"/>
    <w:rsid w:val="003610A2"/>
    <w:rsid w:val="00361133"/>
    <w:rsid w:val="00361235"/>
    <w:rsid w:val="003612CE"/>
    <w:rsid w:val="00361376"/>
    <w:rsid w:val="0036142A"/>
    <w:rsid w:val="0036142C"/>
    <w:rsid w:val="00361437"/>
    <w:rsid w:val="00361477"/>
    <w:rsid w:val="0036149F"/>
    <w:rsid w:val="003614CF"/>
    <w:rsid w:val="003615DF"/>
    <w:rsid w:val="003615E7"/>
    <w:rsid w:val="003616D6"/>
    <w:rsid w:val="003617C7"/>
    <w:rsid w:val="00361898"/>
    <w:rsid w:val="0036189D"/>
    <w:rsid w:val="00361915"/>
    <w:rsid w:val="00361A03"/>
    <w:rsid w:val="00361A3B"/>
    <w:rsid w:val="00361A98"/>
    <w:rsid w:val="00361C1E"/>
    <w:rsid w:val="00361D16"/>
    <w:rsid w:val="00361DA9"/>
    <w:rsid w:val="00361DF4"/>
    <w:rsid w:val="00361E7B"/>
    <w:rsid w:val="00361F99"/>
    <w:rsid w:val="00362053"/>
    <w:rsid w:val="00362070"/>
    <w:rsid w:val="0036209E"/>
    <w:rsid w:val="00362122"/>
    <w:rsid w:val="00362179"/>
    <w:rsid w:val="003621D8"/>
    <w:rsid w:val="003621F3"/>
    <w:rsid w:val="00362233"/>
    <w:rsid w:val="00362261"/>
    <w:rsid w:val="00362277"/>
    <w:rsid w:val="0036227C"/>
    <w:rsid w:val="00362336"/>
    <w:rsid w:val="0036234F"/>
    <w:rsid w:val="00362379"/>
    <w:rsid w:val="00362393"/>
    <w:rsid w:val="00362435"/>
    <w:rsid w:val="00362466"/>
    <w:rsid w:val="00362589"/>
    <w:rsid w:val="00362622"/>
    <w:rsid w:val="0036273D"/>
    <w:rsid w:val="00362851"/>
    <w:rsid w:val="00362869"/>
    <w:rsid w:val="0036290A"/>
    <w:rsid w:val="0036298E"/>
    <w:rsid w:val="0036299C"/>
    <w:rsid w:val="003629F7"/>
    <w:rsid w:val="00362A8B"/>
    <w:rsid w:val="00362A97"/>
    <w:rsid w:val="00362B1D"/>
    <w:rsid w:val="00362B55"/>
    <w:rsid w:val="00362C31"/>
    <w:rsid w:val="00362C4C"/>
    <w:rsid w:val="00362C59"/>
    <w:rsid w:val="00362CF3"/>
    <w:rsid w:val="00362D08"/>
    <w:rsid w:val="00362D21"/>
    <w:rsid w:val="00362DB7"/>
    <w:rsid w:val="00362E29"/>
    <w:rsid w:val="00362EC8"/>
    <w:rsid w:val="00362F56"/>
    <w:rsid w:val="00362FCE"/>
    <w:rsid w:val="0036303C"/>
    <w:rsid w:val="00363060"/>
    <w:rsid w:val="00363088"/>
    <w:rsid w:val="003630A4"/>
    <w:rsid w:val="003630A6"/>
    <w:rsid w:val="0036311A"/>
    <w:rsid w:val="00363195"/>
    <w:rsid w:val="003631DE"/>
    <w:rsid w:val="0036339C"/>
    <w:rsid w:val="00363492"/>
    <w:rsid w:val="003634EC"/>
    <w:rsid w:val="00363528"/>
    <w:rsid w:val="00363549"/>
    <w:rsid w:val="0036356C"/>
    <w:rsid w:val="003635E1"/>
    <w:rsid w:val="00363682"/>
    <w:rsid w:val="003637D3"/>
    <w:rsid w:val="0036380C"/>
    <w:rsid w:val="0036388A"/>
    <w:rsid w:val="003638E0"/>
    <w:rsid w:val="00363A90"/>
    <w:rsid w:val="00363B65"/>
    <w:rsid w:val="00363BE7"/>
    <w:rsid w:val="00363BEE"/>
    <w:rsid w:val="00363BEF"/>
    <w:rsid w:val="00363C0C"/>
    <w:rsid w:val="00363C18"/>
    <w:rsid w:val="00363C64"/>
    <w:rsid w:val="00363C89"/>
    <w:rsid w:val="00363CDF"/>
    <w:rsid w:val="00363EE8"/>
    <w:rsid w:val="00363F76"/>
    <w:rsid w:val="00363FCC"/>
    <w:rsid w:val="003640CC"/>
    <w:rsid w:val="00364101"/>
    <w:rsid w:val="003641A7"/>
    <w:rsid w:val="00364239"/>
    <w:rsid w:val="00364255"/>
    <w:rsid w:val="003642CA"/>
    <w:rsid w:val="0036434C"/>
    <w:rsid w:val="003643B2"/>
    <w:rsid w:val="00364601"/>
    <w:rsid w:val="0036460B"/>
    <w:rsid w:val="00364618"/>
    <w:rsid w:val="00364642"/>
    <w:rsid w:val="0036464C"/>
    <w:rsid w:val="003646A3"/>
    <w:rsid w:val="003646AD"/>
    <w:rsid w:val="00364706"/>
    <w:rsid w:val="0036488F"/>
    <w:rsid w:val="0036491B"/>
    <w:rsid w:val="00364987"/>
    <w:rsid w:val="00364994"/>
    <w:rsid w:val="00364A96"/>
    <w:rsid w:val="00364A9C"/>
    <w:rsid w:val="00364AB3"/>
    <w:rsid w:val="00364AB8"/>
    <w:rsid w:val="00364AC1"/>
    <w:rsid w:val="00364ACB"/>
    <w:rsid w:val="00364D31"/>
    <w:rsid w:val="00364D38"/>
    <w:rsid w:val="00364D44"/>
    <w:rsid w:val="00364D8E"/>
    <w:rsid w:val="00364DAE"/>
    <w:rsid w:val="00364DB6"/>
    <w:rsid w:val="00364E7D"/>
    <w:rsid w:val="00364F22"/>
    <w:rsid w:val="00364F39"/>
    <w:rsid w:val="00364F5A"/>
    <w:rsid w:val="00364FA9"/>
    <w:rsid w:val="00364FAD"/>
    <w:rsid w:val="00364FFD"/>
    <w:rsid w:val="003650CD"/>
    <w:rsid w:val="00365130"/>
    <w:rsid w:val="00365153"/>
    <w:rsid w:val="0036521E"/>
    <w:rsid w:val="00365296"/>
    <w:rsid w:val="0036529B"/>
    <w:rsid w:val="003652CF"/>
    <w:rsid w:val="003653CB"/>
    <w:rsid w:val="0036547A"/>
    <w:rsid w:val="003654AA"/>
    <w:rsid w:val="00365597"/>
    <w:rsid w:val="003656DF"/>
    <w:rsid w:val="00365748"/>
    <w:rsid w:val="00365780"/>
    <w:rsid w:val="003657A2"/>
    <w:rsid w:val="00365835"/>
    <w:rsid w:val="003658CE"/>
    <w:rsid w:val="003658D5"/>
    <w:rsid w:val="00365904"/>
    <w:rsid w:val="0036597E"/>
    <w:rsid w:val="003659C3"/>
    <w:rsid w:val="00365A1B"/>
    <w:rsid w:val="00365A32"/>
    <w:rsid w:val="00365A48"/>
    <w:rsid w:val="00365A87"/>
    <w:rsid w:val="00365AFA"/>
    <w:rsid w:val="00365C6D"/>
    <w:rsid w:val="00365CDE"/>
    <w:rsid w:val="00365DAA"/>
    <w:rsid w:val="00365EE8"/>
    <w:rsid w:val="00365F1D"/>
    <w:rsid w:val="00365F68"/>
    <w:rsid w:val="00365FDC"/>
    <w:rsid w:val="00366021"/>
    <w:rsid w:val="0036608C"/>
    <w:rsid w:val="0036609C"/>
    <w:rsid w:val="00366130"/>
    <w:rsid w:val="00366136"/>
    <w:rsid w:val="003662BB"/>
    <w:rsid w:val="00366350"/>
    <w:rsid w:val="00366410"/>
    <w:rsid w:val="0036647C"/>
    <w:rsid w:val="003664BD"/>
    <w:rsid w:val="003664F7"/>
    <w:rsid w:val="0036654A"/>
    <w:rsid w:val="003665D3"/>
    <w:rsid w:val="003666F8"/>
    <w:rsid w:val="0036671A"/>
    <w:rsid w:val="0036673D"/>
    <w:rsid w:val="0036683F"/>
    <w:rsid w:val="003668C7"/>
    <w:rsid w:val="003668D8"/>
    <w:rsid w:val="00366991"/>
    <w:rsid w:val="00366A4F"/>
    <w:rsid w:val="00366ABA"/>
    <w:rsid w:val="00366B75"/>
    <w:rsid w:val="00366B79"/>
    <w:rsid w:val="00366C05"/>
    <w:rsid w:val="00366C80"/>
    <w:rsid w:val="00366C89"/>
    <w:rsid w:val="00366CCB"/>
    <w:rsid w:val="00366D03"/>
    <w:rsid w:val="00366D09"/>
    <w:rsid w:val="00366D7B"/>
    <w:rsid w:val="00366D9E"/>
    <w:rsid w:val="00366DA3"/>
    <w:rsid w:val="00366DCA"/>
    <w:rsid w:val="00366DD1"/>
    <w:rsid w:val="00366E74"/>
    <w:rsid w:val="00366F28"/>
    <w:rsid w:val="00366F8E"/>
    <w:rsid w:val="00366FD9"/>
    <w:rsid w:val="00366FFD"/>
    <w:rsid w:val="003670DC"/>
    <w:rsid w:val="00367153"/>
    <w:rsid w:val="0036721C"/>
    <w:rsid w:val="00367285"/>
    <w:rsid w:val="003672A3"/>
    <w:rsid w:val="003673C1"/>
    <w:rsid w:val="003673D4"/>
    <w:rsid w:val="003674AB"/>
    <w:rsid w:val="00367677"/>
    <w:rsid w:val="003676B4"/>
    <w:rsid w:val="003677DE"/>
    <w:rsid w:val="003677ED"/>
    <w:rsid w:val="00367910"/>
    <w:rsid w:val="00367913"/>
    <w:rsid w:val="00367A19"/>
    <w:rsid w:val="00367A5B"/>
    <w:rsid w:val="00367A65"/>
    <w:rsid w:val="00367A88"/>
    <w:rsid w:val="00367AD7"/>
    <w:rsid w:val="00367AFC"/>
    <w:rsid w:val="00367B2E"/>
    <w:rsid w:val="00367B73"/>
    <w:rsid w:val="00367BB9"/>
    <w:rsid w:val="00367BC2"/>
    <w:rsid w:val="00367C88"/>
    <w:rsid w:val="00367CC3"/>
    <w:rsid w:val="00367D32"/>
    <w:rsid w:val="00367D43"/>
    <w:rsid w:val="00367D46"/>
    <w:rsid w:val="00367DED"/>
    <w:rsid w:val="00367E00"/>
    <w:rsid w:val="00367E22"/>
    <w:rsid w:val="00367E95"/>
    <w:rsid w:val="00367E9E"/>
    <w:rsid w:val="00367EBE"/>
    <w:rsid w:val="00367F80"/>
    <w:rsid w:val="00367F86"/>
    <w:rsid w:val="0037011F"/>
    <w:rsid w:val="00370120"/>
    <w:rsid w:val="003701BB"/>
    <w:rsid w:val="0037024B"/>
    <w:rsid w:val="003702B0"/>
    <w:rsid w:val="003703BC"/>
    <w:rsid w:val="0037054B"/>
    <w:rsid w:val="00370576"/>
    <w:rsid w:val="00370630"/>
    <w:rsid w:val="0037063D"/>
    <w:rsid w:val="003706EC"/>
    <w:rsid w:val="00370744"/>
    <w:rsid w:val="003707E0"/>
    <w:rsid w:val="003707F8"/>
    <w:rsid w:val="00370850"/>
    <w:rsid w:val="00370969"/>
    <w:rsid w:val="0037097D"/>
    <w:rsid w:val="00370AE1"/>
    <w:rsid w:val="00370AE2"/>
    <w:rsid w:val="00370B82"/>
    <w:rsid w:val="00370BB0"/>
    <w:rsid w:val="00370CB4"/>
    <w:rsid w:val="00370D40"/>
    <w:rsid w:val="00370D59"/>
    <w:rsid w:val="00370DB9"/>
    <w:rsid w:val="00370E60"/>
    <w:rsid w:val="00370E7B"/>
    <w:rsid w:val="00370F39"/>
    <w:rsid w:val="00370F8D"/>
    <w:rsid w:val="00370FF2"/>
    <w:rsid w:val="0037102B"/>
    <w:rsid w:val="00371145"/>
    <w:rsid w:val="0037114C"/>
    <w:rsid w:val="00371255"/>
    <w:rsid w:val="00371314"/>
    <w:rsid w:val="00371318"/>
    <w:rsid w:val="00371352"/>
    <w:rsid w:val="00371399"/>
    <w:rsid w:val="003713CE"/>
    <w:rsid w:val="00371405"/>
    <w:rsid w:val="00371521"/>
    <w:rsid w:val="0037157D"/>
    <w:rsid w:val="003715C9"/>
    <w:rsid w:val="003716A8"/>
    <w:rsid w:val="00371706"/>
    <w:rsid w:val="0037171E"/>
    <w:rsid w:val="00371785"/>
    <w:rsid w:val="0037179E"/>
    <w:rsid w:val="00371810"/>
    <w:rsid w:val="00371993"/>
    <w:rsid w:val="00371AA4"/>
    <w:rsid w:val="00371AF1"/>
    <w:rsid w:val="00371B20"/>
    <w:rsid w:val="00371BB0"/>
    <w:rsid w:val="00371CE4"/>
    <w:rsid w:val="00371CFE"/>
    <w:rsid w:val="00371DD7"/>
    <w:rsid w:val="00371E6D"/>
    <w:rsid w:val="00371E8D"/>
    <w:rsid w:val="00371EA4"/>
    <w:rsid w:val="00371EAD"/>
    <w:rsid w:val="00372169"/>
    <w:rsid w:val="003722AC"/>
    <w:rsid w:val="00372350"/>
    <w:rsid w:val="00372485"/>
    <w:rsid w:val="00372503"/>
    <w:rsid w:val="0037265B"/>
    <w:rsid w:val="00372667"/>
    <w:rsid w:val="0037274C"/>
    <w:rsid w:val="003727DA"/>
    <w:rsid w:val="003727DE"/>
    <w:rsid w:val="003727E1"/>
    <w:rsid w:val="0037283E"/>
    <w:rsid w:val="00372856"/>
    <w:rsid w:val="0037285D"/>
    <w:rsid w:val="00372889"/>
    <w:rsid w:val="0037292A"/>
    <w:rsid w:val="0037297D"/>
    <w:rsid w:val="003729B6"/>
    <w:rsid w:val="003729C3"/>
    <w:rsid w:val="003729CC"/>
    <w:rsid w:val="003729E0"/>
    <w:rsid w:val="00372A18"/>
    <w:rsid w:val="00372A5B"/>
    <w:rsid w:val="00372AD5"/>
    <w:rsid w:val="00372B40"/>
    <w:rsid w:val="00372B7D"/>
    <w:rsid w:val="00372B84"/>
    <w:rsid w:val="00372B8A"/>
    <w:rsid w:val="00372BE3"/>
    <w:rsid w:val="00372C20"/>
    <w:rsid w:val="00372CB3"/>
    <w:rsid w:val="00372DFD"/>
    <w:rsid w:val="00372E7F"/>
    <w:rsid w:val="00372F79"/>
    <w:rsid w:val="003730FA"/>
    <w:rsid w:val="0037321A"/>
    <w:rsid w:val="0037329A"/>
    <w:rsid w:val="00373448"/>
    <w:rsid w:val="00373451"/>
    <w:rsid w:val="0037355F"/>
    <w:rsid w:val="00373607"/>
    <w:rsid w:val="0037360F"/>
    <w:rsid w:val="003736A1"/>
    <w:rsid w:val="003736DF"/>
    <w:rsid w:val="003736FF"/>
    <w:rsid w:val="0037374B"/>
    <w:rsid w:val="00373807"/>
    <w:rsid w:val="00373832"/>
    <w:rsid w:val="003738D7"/>
    <w:rsid w:val="00373921"/>
    <w:rsid w:val="00373954"/>
    <w:rsid w:val="0037396A"/>
    <w:rsid w:val="00373AA7"/>
    <w:rsid w:val="00373ADF"/>
    <w:rsid w:val="00373BF2"/>
    <w:rsid w:val="00373CDC"/>
    <w:rsid w:val="00373CE3"/>
    <w:rsid w:val="00373D09"/>
    <w:rsid w:val="00373DE5"/>
    <w:rsid w:val="00373DEB"/>
    <w:rsid w:val="00373DF4"/>
    <w:rsid w:val="00374013"/>
    <w:rsid w:val="003740DC"/>
    <w:rsid w:val="00374132"/>
    <w:rsid w:val="003741F5"/>
    <w:rsid w:val="00374212"/>
    <w:rsid w:val="00374424"/>
    <w:rsid w:val="00374488"/>
    <w:rsid w:val="003744E0"/>
    <w:rsid w:val="003745A7"/>
    <w:rsid w:val="003745C0"/>
    <w:rsid w:val="00374610"/>
    <w:rsid w:val="00374663"/>
    <w:rsid w:val="0037478F"/>
    <w:rsid w:val="00374793"/>
    <w:rsid w:val="0037482D"/>
    <w:rsid w:val="0037489A"/>
    <w:rsid w:val="00374969"/>
    <w:rsid w:val="00374A65"/>
    <w:rsid w:val="00374A68"/>
    <w:rsid w:val="00374AC7"/>
    <w:rsid w:val="00374C70"/>
    <w:rsid w:val="00374D11"/>
    <w:rsid w:val="00374E91"/>
    <w:rsid w:val="00374EE3"/>
    <w:rsid w:val="00374EF9"/>
    <w:rsid w:val="00374F81"/>
    <w:rsid w:val="00375055"/>
    <w:rsid w:val="0037506B"/>
    <w:rsid w:val="0037507B"/>
    <w:rsid w:val="00375095"/>
    <w:rsid w:val="00375110"/>
    <w:rsid w:val="00375136"/>
    <w:rsid w:val="003751B7"/>
    <w:rsid w:val="00375239"/>
    <w:rsid w:val="003752C8"/>
    <w:rsid w:val="003754E0"/>
    <w:rsid w:val="00375505"/>
    <w:rsid w:val="0037550A"/>
    <w:rsid w:val="0037563A"/>
    <w:rsid w:val="00375785"/>
    <w:rsid w:val="003757CC"/>
    <w:rsid w:val="003757DE"/>
    <w:rsid w:val="00375857"/>
    <w:rsid w:val="003759B6"/>
    <w:rsid w:val="00375ADC"/>
    <w:rsid w:val="00375AE7"/>
    <w:rsid w:val="00375BA2"/>
    <w:rsid w:val="00375C55"/>
    <w:rsid w:val="00375D4E"/>
    <w:rsid w:val="00375DC4"/>
    <w:rsid w:val="00375E11"/>
    <w:rsid w:val="00375E59"/>
    <w:rsid w:val="00375F64"/>
    <w:rsid w:val="00375F7D"/>
    <w:rsid w:val="00375F88"/>
    <w:rsid w:val="0037600B"/>
    <w:rsid w:val="0037609A"/>
    <w:rsid w:val="003760F2"/>
    <w:rsid w:val="00376297"/>
    <w:rsid w:val="003762A3"/>
    <w:rsid w:val="00376411"/>
    <w:rsid w:val="00376415"/>
    <w:rsid w:val="0037648C"/>
    <w:rsid w:val="00376575"/>
    <w:rsid w:val="00376611"/>
    <w:rsid w:val="00376686"/>
    <w:rsid w:val="003766D1"/>
    <w:rsid w:val="003766F8"/>
    <w:rsid w:val="00376747"/>
    <w:rsid w:val="003767A0"/>
    <w:rsid w:val="003767C8"/>
    <w:rsid w:val="003768B4"/>
    <w:rsid w:val="003768FF"/>
    <w:rsid w:val="003769E6"/>
    <w:rsid w:val="00376A9E"/>
    <w:rsid w:val="00376AC5"/>
    <w:rsid w:val="00376ACA"/>
    <w:rsid w:val="00376B92"/>
    <w:rsid w:val="00376B94"/>
    <w:rsid w:val="00376CF2"/>
    <w:rsid w:val="00376D18"/>
    <w:rsid w:val="00376EE0"/>
    <w:rsid w:val="00376F44"/>
    <w:rsid w:val="00376F6B"/>
    <w:rsid w:val="00376F89"/>
    <w:rsid w:val="00376FCD"/>
    <w:rsid w:val="0037701F"/>
    <w:rsid w:val="00377090"/>
    <w:rsid w:val="003770BD"/>
    <w:rsid w:val="003770F0"/>
    <w:rsid w:val="003771EB"/>
    <w:rsid w:val="0037729F"/>
    <w:rsid w:val="003772DF"/>
    <w:rsid w:val="00377323"/>
    <w:rsid w:val="0037732F"/>
    <w:rsid w:val="0037740E"/>
    <w:rsid w:val="0037742F"/>
    <w:rsid w:val="0037744A"/>
    <w:rsid w:val="0037751F"/>
    <w:rsid w:val="00377556"/>
    <w:rsid w:val="00377694"/>
    <w:rsid w:val="003776E3"/>
    <w:rsid w:val="0037774D"/>
    <w:rsid w:val="0037778A"/>
    <w:rsid w:val="003777E2"/>
    <w:rsid w:val="003778B2"/>
    <w:rsid w:val="00377907"/>
    <w:rsid w:val="0037795B"/>
    <w:rsid w:val="00377A4B"/>
    <w:rsid w:val="00377A5F"/>
    <w:rsid w:val="00377AC8"/>
    <w:rsid w:val="00377B5B"/>
    <w:rsid w:val="00377B9C"/>
    <w:rsid w:val="00377BEA"/>
    <w:rsid w:val="00377C87"/>
    <w:rsid w:val="00377CAA"/>
    <w:rsid w:val="00377CCB"/>
    <w:rsid w:val="00377D0D"/>
    <w:rsid w:val="00377D8B"/>
    <w:rsid w:val="00377E80"/>
    <w:rsid w:val="00377E9B"/>
    <w:rsid w:val="00377EA3"/>
    <w:rsid w:val="00377F28"/>
    <w:rsid w:val="00377FA5"/>
    <w:rsid w:val="00377FB6"/>
    <w:rsid w:val="00377FC8"/>
    <w:rsid w:val="0038004A"/>
    <w:rsid w:val="003800F4"/>
    <w:rsid w:val="00380102"/>
    <w:rsid w:val="0038015F"/>
    <w:rsid w:val="00380188"/>
    <w:rsid w:val="00380196"/>
    <w:rsid w:val="0038023D"/>
    <w:rsid w:val="003802AB"/>
    <w:rsid w:val="003802AD"/>
    <w:rsid w:val="003802E6"/>
    <w:rsid w:val="00380310"/>
    <w:rsid w:val="003803E3"/>
    <w:rsid w:val="003803F7"/>
    <w:rsid w:val="0038045A"/>
    <w:rsid w:val="00380493"/>
    <w:rsid w:val="003804EB"/>
    <w:rsid w:val="003804EE"/>
    <w:rsid w:val="00380538"/>
    <w:rsid w:val="003805D2"/>
    <w:rsid w:val="003805F4"/>
    <w:rsid w:val="003806D2"/>
    <w:rsid w:val="00380705"/>
    <w:rsid w:val="00380755"/>
    <w:rsid w:val="003807A5"/>
    <w:rsid w:val="003807C4"/>
    <w:rsid w:val="003807F1"/>
    <w:rsid w:val="00380815"/>
    <w:rsid w:val="003808D6"/>
    <w:rsid w:val="00380B82"/>
    <w:rsid w:val="00380C7A"/>
    <w:rsid w:val="00380D6F"/>
    <w:rsid w:val="00380DBB"/>
    <w:rsid w:val="00380E20"/>
    <w:rsid w:val="00380EC7"/>
    <w:rsid w:val="00380F35"/>
    <w:rsid w:val="003810B2"/>
    <w:rsid w:val="003810DA"/>
    <w:rsid w:val="00381161"/>
    <w:rsid w:val="003811CE"/>
    <w:rsid w:val="003812B4"/>
    <w:rsid w:val="003812D4"/>
    <w:rsid w:val="00381359"/>
    <w:rsid w:val="00381366"/>
    <w:rsid w:val="0038139D"/>
    <w:rsid w:val="003813F8"/>
    <w:rsid w:val="0038145F"/>
    <w:rsid w:val="003814C8"/>
    <w:rsid w:val="00381660"/>
    <w:rsid w:val="00381736"/>
    <w:rsid w:val="00381752"/>
    <w:rsid w:val="003817AF"/>
    <w:rsid w:val="003817BF"/>
    <w:rsid w:val="0038191F"/>
    <w:rsid w:val="003819CA"/>
    <w:rsid w:val="003819D9"/>
    <w:rsid w:val="00381A7B"/>
    <w:rsid w:val="00381BD0"/>
    <w:rsid w:val="00381CE1"/>
    <w:rsid w:val="00381D15"/>
    <w:rsid w:val="00381D5A"/>
    <w:rsid w:val="00381E00"/>
    <w:rsid w:val="00381E6D"/>
    <w:rsid w:val="00381EA7"/>
    <w:rsid w:val="00381EC4"/>
    <w:rsid w:val="00381F6C"/>
    <w:rsid w:val="00382045"/>
    <w:rsid w:val="003820E3"/>
    <w:rsid w:val="003820E4"/>
    <w:rsid w:val="00382149"/>
    <w:rsid w:val="003821B6"/>
    <w:rsid w:val="00382240"/>
    <w:rsid w:val="00382317"/>
    <w:rsid w:val="003823C6"/>
    <w:rsid w:val="00382408"/>
    <w:rsid w:val="0038243C"/>
    <w:rsid w:val="003824C0"/>
    <w:rsid w:val="00382577"/>
    <w:rsid w:val="003825C3"/>
    <w:rsid w:val="00382627"/>
    <w:rsid w:val="003826D5"/>
    <w:rsid w:val="00382773"/>
    <w:rsid w:val="003827C9"/>
    <w:rsid w:val="00382806"/>
    <w:rsid w:val="00382842"/>
    <w:rsid w:val="00382851"/>
    <w:rsid w:val="003828E5"/>
    <w:rsid w:val="0038294F"/>
    <w:rsid w:val="003829E6"/>
    <w:rsid w:val="00382A5A"/>
    <w:rsid w:val="00382A71"/>
    <w:rsid w:val="00382AD5"/>
    <w:rsid w:val="00382CCB"/>
    <w:rsid w:val="00382D66"/>
    <w:rsid w:val="00382DCF"/>
    <w:rsid w:val="00382F80"/>
    <w:rsid w:val="00382F9A"/>
    <w:rsid w:val="00382FD1"/>
    <w:rsid w:val="00382FD4"/>
    <w:rsid w:val="0038300C"/>
    <w:rsid w:val="00383074"/>
    <w:rsid w:val="0038308D"/>
    <w:rsid w:val="003830D6"/>
    <w:rsid w:val="00383155"/>
    <w:rsid w:val="00383166"/>
    <w:rsid w:val="0038319B"/>
    <w:rsid w:val="0038328B"/>
    <w:rsid w:val="003832A2"/>
    <w:rsid w:val="003832B3"/>
    <w:rsid w:val="003832C3"/>
    <w:rsid w:val="00383323"/>
    <w:rsid w:val="0038333B"/>
    <w:rsid w:val="003833BD"/>
    <w:rsid w:val="0038357D"/>
    <w:rsid w:val="003836E9"/>
    <w:rsid w:val="003838AA"/>
    <w:rsid w:val="003839BD"/>
    <w:rsid w:val="00383A6C"/>
    <w:rsid w:val="00383A79"/>
    <w:rsid w:val="00383BA6"/>
    <w:rsid w:val="00383C3C"/>
    <w:rsid w:val="00383C3D"/>
    <w:rsid w:val="00383C88"/>
    <w:rsid w:val="00383CEC"/>
    <w:rsid w:val="00383D20"/>
    <w:rsid w:val="00383E1B"/>
    <w:rsid w:val="00383EB7"/>
    <w:rsid w:val="00383F08"/>
    <w:rsid w:val="00383FDF"/>
    <w:rsid w:val="00384134"/>
    <w:rsid w:val="003842C0"/>
    <w:rsid w:val="0038438F"/>
    <w:rsid w:val="003843D5"/>
    <w:rsid w:val="00384401"/>
    <w:rsid w:val="003844C7"/>
    <w:rsid w:val="003844FA"/>
    <w:rsid w:val="0038455C"/>
    <w:rsid w:val="0038456E"/>
    <w:rsid w:val="003845C3"/>
    <w:rsid w:val="003846DC"/>
    <w:rsid w:val="003846ED"/>
    <w:rsid w:val="003846FA"/>
    <w:rsid w:val="00384727"/>
    <w:rsid w:val="00384896"/>
    <w:rsid w:val="0038492F"/>
    <w:rsid w:val="003849C3"/>
    <w:rsid w:val="003849ED"/>
    <w:rsid w:val="00384ACE"/>
    <w:rsid w:val="00384C0A"/>
    <w:rsid w:val="00384C24"/>
    <w:rsid w:val="00384C31"/>
    <w:rsid w:val="00384D1D"/>
    <w:rsid w:val="00384D22"/>
    <w:rsid w:val="00384D68"/>
    <w:rsid w:val="00384E29"/>
    <w:rsid w:val="00384E6A"/>
    <w:rsid w:val="00384EFF"/>
    <w:rsid w:val="00384F3E"/>
    <w:rsid w:val="00384FC8"/>
    <w:rsid w:val="00385053"/>
    <w:rsid w:val="00385098"/>
    <w:rsid w:val="00385329"/>
    <w:rsid w:val="00385357"/>
    <w:rsid w:val="00385358"/>
    <w:rsid w:val="003853E5"/>
    <w:rsid w:val="00385476"/>
    <w:rsid w:val="003854A7"/>
    <w:rsid w:val="003854BB"/>
    <w:rsid w:val="00385563"/>
    <w:rsid w:val="003856AB"/>
    <w:rsid w:val="00385895"/>
    <w:rsid w:val="00385907"/>
    <w:rsid w:val="0038595E"/>
    <w:rsid w:val="003859F1"/>
    <w:rsid w:val="00385ABD"/>
    <w:rsid w:val="00385ACB"/>
    <w:rsid w:val="00385B82"/>
    <w:rsid w:val="00385BA1"/>
    <w:rsid w:val="00385BB9"/>
    <w:rsid w:val="00385BBE"/>
    <w:rsid w:val="00385BFE"/>
    <w:rsid w:val="00385C70"/>
    <w:rsid w:val="00385CBE"/>
    <w:rsid w:val="00385CDA"/>
    <w:rsid w:val="00385D09"/>
    <w:rsid w:val="00385D32"/>
    <w:rsid w:val="00385D34"/>
    <w:rsid w:val="00385D40"/>
    <w:rsid w:val="00385DEB"/>
    <w:rsid w:val="00385E3A"/>
    <w:rsid w:val="00385E56"/>
    <w:rsid w:val="00385E65"/>
    <w:rsid w:val="00385EA7"/>
    <w:rsid w:val="00385EE5"/>
    <w:rsid w:val="00385EE7"/>
    <w:rsid w:val="0038601A"/>
    <w:rsid w:val="00386090"/>
    <w:rsid w:val="003860E0"/>
    <w:rsid w:val="0038615A"/>
    <w:rsid w:val="0038619B"/>
    <w:rsid w:val="0038620A"/>
    <w:rsid w:val="0038628D"/>
    <w:rsid w:val="00386327"/>
    <w:rsid w:val="00386380"/>
    <w:rsid w:val="003863AA"/>
    <w:rsid w:val="003863FA"/>
    <w:rsid w:val="003864AB"/>
    <w:rsid w:val="0038659B"/>
    <w:rsid w:val="00386678"/>
    <w:rsid w:val="0038669B"/>
    <w:rsid w:val="003866C3"/>
    <w:rsid w:val="003866E2"/>
    <w:rsid w:val="0038672E"/>
    <w:rsid w:val="003867FA"/>
    <w:rsid w:val="00386842"/>
    <w:rsid w:val="00386866"/>
    <w:rsid w:val="00386916"/>
    <w:rsid w:val="0038693B"/>
    <w:rsid w:val="003869E5"/>
    <w:rsid w:val="00386A86"/>
    <w:rsid w:val="00386B6D"/>
    <w:rsid w:val="00386B91"/>
    <w:rsid w:val="00386BA4"/>
    <w:rsid w:val="00386BED"/>
    <w:rsid w:val="00386C13"/>
    <w:rsid w:val="00386C68"/>
    <w:rsid w:val="00386D41"/>
    <w:rsid w:val="00386DA0"/>
    <w:rsid w:val="00386E3E"/>
    <w:rsid w:val="00386EE4"/>
    <w:rsid w:val="00386F0B"/>
    <w:rsid w:val="00386F14"/>
    <w:rsid w:val="00386FD3"/>
    <w:rsid w:val="0038704E"/>
    <w:rsid w:val="00387054"/>
    <w:rsid w:val="003870E1"/>
    <w:rsid w:val="0038710B"/>
    <w:rsid w:val="00387153"/>
    <w:rsid w:val="003871CC"/>
    <w:rsid w:val="00387375"/>
    <w:rsid w:val="0038737C"/>
    <w:rsid w:val="003874C7"/>
    <w:rsid w:val="0038753A"/>
    <w:rsid w:val="00387546"/>
    <w:rsid w:val="0038757B"/>
    <w:rsid w:val="0038758A"/>
    <w:rsid w:val="003875D7"/>
    <w:rsid w:val="003875EC"/>
    <w:rsid w:val="00387688"/>
    <w:rsid w:val="003876D7"/>
    <w:rsid w:val="00387733"/>
    <w:rsid w:val="0038773E"/>
    <w:rsid w:val="003877D5"/>
    <w:rsid w:val="0038783C"/>
    <w:rsid w:val="00387946"/>
    <w:rsid w:val="00387947"/>
    <w:rsid w:val="00387969"/>
    <w:rsid w:val="00387A64"/>
    <w:rsid w:val="00387AA4"/>
    <w:rsid w:val="00387B57"/>
    <w:rsid w:val="00387BCB"/>
    <w:rsid w:val="00387BE8"/>
    <w:rsid w:val="00387D82"/>
    <w:rsid w:val="00387DAD"/>
    <w:rsid w:val="00387DB7"/>
    <w:rsid w:val="00387E38"/>
    <w:rsid w:val="00387E3A"/>
    <w:rsid w:val="00387E5B"/>
    <w:rsid w:val="00387ED9"/>
    <w:rsid w:val="00387F59"/>
    <w:rsid w:val="00387FD7"/>
    <w:rsid w:val="00390019"/>
    <w:rsid w:val="0039005F"/>
    <w:rsid w:val="0039010C"/>
    <w:rsid w:val="00390287"/>
    <w:rsid w:val="003903AC"/>
    <w:rsid w:val="00390415"/>
    <w:rsid w:val="0039041C"/>
    <w:rsid w:val="0039044A"/>
    <w:rsid w:val="00390461"/>
    <w:rsid w:val="00390488"/>
    <w:rsid w:val="00390523"/>
    <w:rsid w:val="0039055C"/>
    <w:rsid w:val="003905EF"/>
    <w:rsid w:val="00390759"/>
    <w:rsid w:val="0039075A"/>
    <w:rsid w:val="0039079E"/>
    <w:rsid w:val="003907C4"/>
    <w:rsid w:val="0039082F"/>
    <w:rsid w:val="00390857"/>
    <w:rsid w:val="003908A3"/>
    <w:rsid w:val="0039099A"/>
    <w:rsid w:val="003909D2"/>
    <w:rsid w:val="00390A16"/>
    <w:rsid w:val="00390A75"/>
    <w:rsid w:val="00390AEF"/>
    <w:rsid w:val="00390B4A"/>
    <w:rsid w:val="00390BA1"/>
    <w:rsid w:val="00390BD7"/>
    <w:rsid w:val="00390D0B"/>
    <w:rsid w:val="00390D3B"/>
    <w:rsid w:val="00390D3F"/>
    <w:rsid w:val="00390E36"/>
    <w:rsid w:val="00390E4B"/>
    <w:rsid w:val="00390F21"/>
    <w:rsid w:val="00390F6E"/>
    <w:rsid w:val="00390FC3"/>
    <w:rsid w:val="00390FCF"/>
    <w:rsid w:val="00391104"/>
    <w:rsid w:val="003911A7"/>
    <w:rsid w:val="003911FA"/>
    <w:rsid w:val="00391211"/>
    <w:rsid w:val="003912BB"/>
    <w:rsid w:val="003912EA"/>
    <w:rsid w:val="00391359"/>
    <w:rsid w:val="003913FB"/>
    <w:rsid w:val="00391439"/>
    <w:rsid w:val="00391450"/>
    <w:rsid w:val="003914F4"/>
    <w:rsid w:val="0039150D"/>
    <w:rsid w:val="00391527"/>
    <w:rsid w:val="0039152E"/>
    <w:rsid w:val="00391645"/>
    <w:rsid w:val="0039166E"/>
    <w:rsid w:val="0039178A"/>
    <w:rsid w:val="0039178C"/>
    <w:rsid w:val="0039178E"/>
    <w:rsid w:val="00391837"/>
    <w:rsid w:val="00391932"/>
    <w:rsid w:val="00391940"/>
    <w:rsid w:val="00391A12"/>
    <w:rsid w:val="00391A91"/>
    <w:rsid w:val="00391B1F"/>
    <w:rsid w:val="00391B58"/>
    <w:rsid w:val="00391DC5"/>
    <w:rsid w:val="00391E10"/>
    <w:rsid w:val="00391E7D"/>
    <w:rsid w:val="00392001"/>
    <w:rsid w:val="00392029"/>
    <w:rsid w:val="00392041"/>
    <w:rsid w:val="0039208A"/>
    <w:rsid w:val="003920D1"/>
    <w:rsid w:val="0039211A"/>
    <w:rsid w:val="0039212B"/>
    <w:rsid w:val="0039217B"/>
    <w:rsid w:val="003921F6"/>
    <w:rsid w:val="00392270"/>
    <w:rsid w:val="003922EB"/>
    <w:rsid w:val="003922F4"/>
    <w:rsid w:val="00392604"/>
    <w:rsid w:val="0039261A"/>
    <w:rsid w:val="0039262F"/>
    <w:rsid w:val="0039263A"/>
    <w:rsid w:val="003926CE"/>
    <w:rsid w:val="003927BF"/>
    <w:rsid w:val="00392912"/>
    <w:rsid w:val="0039291D"/>
    <w:rsid w:val="00392942"/>
    <w:rsid w:val="003929AB"/>
    <w:rsid w:val="003929C3"/>
    <w:rsid w:val="00392A31"/>
    <w:rsid w:val="00392A6D"/>
    <w:rsid w:val="00392AEA"/>
    <w:rsid w:val="00392B49"/>
    <w:rsid w:val="00392C4B"/>
    <w:rsid w:val="00392C77"/>
    <w:rsid w:val="00392CC4"/>
    <w:rsid w:val="00392DE7"/>
    <w:rsid w:val="00392E22"/>
    <w:rsid w:val="00392E58"/>
    <w:rsid w:val="00392F15"/>
    <w:rsid w:val="00392F3E"/>
    <w:rsid w:val="00393021"/>
    <w:rsid w:val="003930BD"/>
    <w:rsid w:val="00393185"/>
    <w:rsid w:val="0039319A"/>
    <w:rsid w:val="0039319C"/>
    <w:rsid w:val="003933F6"/>
    <w:rsid w:val="00393401"/>
    <w:rsid w:val="0039345E"/>
    <w:rsid w:val="0039352A"/>
    <w:rsid w:val="00393534"/>
    <w:rsid w:val="0039354B"/>
    <w:rsid w:val="00393564"/>
    <w:rsid w:val="003935D3"/>
    <w:rsid w:val="0039364C"/>
    <w:rsid w:val="00393691"/>
    <w:rsid w:val="003936A9"/>
    <w:rsid w:val="003937B5"/>
    <w:rsid w:val="003937B8"/>
    <w:rsid w:val="003937F1"/>
    <w:rsid w:val="00393822"/>
    <w:rsid w:val="00393836"/>
    <w:rsid w:val="00393878"/>
    <w:rsid w:val="0039391F"/>
    <w:rsid w:val="00393940"/>
    <w:rsid w:val="0039394E"/>
    <w:rsid w:val="00393A07"/>
    <w:rsid w:val="00393A1E"/>
    <w:rsid w:val="00393AB6"/>
    <w:rsid w:val="00393AD1"/>
    <w:rsid w:val="00393AE8"/>
    <w:rsid w:val="00393B98"/>
    <w:rsid w:val="00393CA6"/>
    <w:rsid w:val="00393CF0"/>
    <w:rsid w:val="00393D42"/>
    <w:rsid w:val="00393DBF"/>
    <w:rsid w:val="00393E2E"/>
    <w:rsid w:val="00393EE6"/>
    <w:rsid w:val="00393F1B"/>
    <w:rsid w:val="00393FD6"/>
    <w:rsid w:val="00393FEC"/>
    <w:rsid w:val="0039409A"/>
    <w:rsid w:val="00394178"/>
    <w:rsid w:val="00394201"/>
    <w:rsid w:val="003942F7"/>
    <w:rsid w:val="00394452"/>
    <w:rsid w:val="0039445C"/>
    <w:rsid w:val="003947E7"/>
    <w:rsid w:val="00394873"/>
    <w:rsid w:val="003948B4"/>
    <w:rsid w:val="003948E4"/>
    <w:rsid w:val="00394904"/>
    <w:rsid w:val="00394908"/>
    <w:rsid w:val="003949FF"/>
    <w:rsid w:val="00394A14"/>
    <w:rsid w:val="00394A21"/>
    <w:rsid w:val="00394B9C"/>
    <w:rsid w:val="00394BF8"/>
    <w:rsid w:val="00394C23"/>
    <w:rsid w:val="00394C24"/>
    <w:rsid w:val="00394C3A"/>
    <w:rsid w:val="00394C56"/>
    <w:rsid w:val="00394C92"/>
    <w:rsid w:val="00394D56"/>
    <w:rsid w:val="00394DC1"/>
    <w:rsid w:val="00394F04"/>
    <w:rsid w:val="0039503F"/>
    <w:rsid w:val="0039509C"/>
    <w:rsid w:val="0039517C"/>
    <w:rsid w:val="003951BB"/>
    <w:rsid w:val="003952B1"/>
    <w:rsid w:val="003952E2"/>
    <w:rsid w:val="003953D4"/>
    <w:rsid w:val="003954DA"/>
    <w:rsid w:val="003954E2"/>
    <w:rsid w:val="00395514"/>
    <w:rsid w:val="003955B6"/>
    <w:rsid w:val="003955D1"/>
    <w:rsid w:val="00395613"/>
    <w:rsid w:val="00395765"/>
    <w:rsid w:val="00395824"/>
    <w:rsid w:val="0039588B"/>
    <w:rsid w:val="00395904"/>
    <w:rsid w:val="003959F6"/>
    <w:rsid w:val="00395A51"/>
    <w:rsid w:val="00395A70"/>
    <w:rsid w:val="00395A99"/>
    <w:rsid w:val="00395B85"/>
    <w:rsid w:val="00395C39"/>
    <w:rsid w:val="00395D17"/>
    <w:rsid w:val="00395D99"/>
    <w:rsid w:val="00395DF1"/>
    <w:rsid w:val="00395E28"/>
    <w:rsid w:val="00395FA8"/>
    <w:rsid w:val="00395FCB"/>
    <w:rsid w:val="00396041"/>
    <w:rsid w:val="003960B8"/>
    <w:rsid w:val="003960C0"/>
    <w:rsid w:val="00396179"/>
    <w:rsid w:val="0039617A"/>
    <w:rsid w:val="003961A7"/>
    <w:rsid w:val="003961DF"/>
    <w:rsid w:val="00396207"/>
    <w:rsid w:val="003962AB"/>
    <w:rsid w:val="00396312"/>
    <w:rsid w:val="00396320"/>
    <w:rsid w:val="00396360"/>
    <w:rsid w:val="00396390"/>
    <w:rsid w:val="00396434"/>
    <w:rsid w:val="003964A5"/>
    <w:rsid w:val="003964EF"/>
    <w:rsid w:val="0039652D"/>
    <w:rsid w:val="00396543"/>
    <w:rsid w:val="0039656C"/>
    <w:rsid w:val="00396661"/>
    <w:rsid w:val="00396742"/>
    <w:rsid w:val="0039684A"/>
    <w:rsid w:val="0039689B"/>
    <w:rsid w:val="0039689C"/>
    <w:rsid w:val="0039691C"/>
    <w:rsid w:val="00396A5D"/>
    <w:rsid w:val="00396A9B"/>
    <w:rsid w:val="00396B87"/>
    <w:rsid w:val="00396C07"/>
    <w:rsid w:val="00396C37"/>
    <w:rsid w:val="00396D6A"/>
    <w:rsid w:val="00396D93"/>
    <w:rsid w:val="00396DED"/>
    <w:rsid w:val="00396E92"/>
    <w:rsid w:val="00396EA4"/>
    <w:rsid w:val="00396FD6"/>
    <w:rsid w:val="003970B7"/>
    <w:rsid w:val="003970DB"/>
    <w:rsid w:val="00397176"/>
    <w:rsid w:val="00397205"/>
    <w:rsid w:val="00397248"/>
    <w:rsid w:val="003972FC"/>
    <w:rsid w:val="00397362"/>
    <w:rsid w:val="00397375"/>
    <w:rsid w:val="00397386"/>
    <w:rsid w:val="00397469"/>
    <w:rsid w:val="003974E2"/>
    <w:rsid w:val="00397571"/>
    <w:rsid w:val="0039763D"/>
    <w:rsid w:val="0039765F"/>
    <w:rsid w:val="003976F3"/>
    <w:rsid w:val="0039771A"/>
    <w:rsid w:val="003977A5"/>
    <w:rsid w:val="003977A9"/>
    <w:rsid w:val="00397817"/>
    <w:rsid w:val="00397876"/>
    <w:rsid w:val="003978D5"/>
    <w:rsid w:val="003978FB"/>
    <w:rsid w:val="00397956"/>
    <w:rsid w:val="00397A08"/>
    <w:rsid w:val="00397A58"/>
    <w:rsid w:val="00397C4E"/>
    <w:rsid w:val="00397CAF"/>
    <w:rsid w:val="00397D3E"/>
    <w:rsid w:val="00397D73"/>
    <w:rsid w:val="00397ECE"/>
    <w:rsid w:val="00397EEA"/>
    <w:rsid w:val="00397F00"/>
    <w:rsid w:val="003A0016"/>
    <w:rsid w:val="003A009E"/>
    <w:rsid w:val="003A00BD"/>
    <w:rsid w:val="003A0178"/>
    <w:rsid w:val="003A0220"/>
    <w:rsid w:val="003A0299"/>
    <w:rsid w:val="003A0368"/>
    <w:rsid w:val="003A04AA"/>
    <w:rsid w:val="003A053B"/>
    <w:rsid w:val="003A05FE"/>
    <w:rsid w:val="003A065A"/>
    <w:rsid w:val="003A078F"/>
    <w:rsid w:val="003A07CD"/>
    <w:rsid w:val="003A07F8"/>
    <w:rsid w:val="003A094D"/>
    <w:rsid w:val="003A095A"/>
    <w:rsid w:val="003A0986"/>
    <w:rsid w:val="003A0A30"/>
    <w:rsid w:val="003A0A8D"/>
    <w:rsid w:val="003A0A95"/>
    <w:rsid w:val="003A0AA2"/>
    <w:rsid w:val="003A0ACA"/>
    <w:rsid w:val="003A0B81"/>
    <w:rsid w:val="003A0C05"/>
    <w:rsid w:val="003A0C38"/>
    <w:rsid w:val="003A0C4E"/>
    <w:rsid w:val="003A0C52"/>
    <w:rsid w:val="003A0C87"/>
    <w:rsid w:val="003A0CB0"/>
    <w:rsid w:val="003A0D53"/>
    <w:rsid w:val="003A0D73"/>
    <w:rsid w:val="003A0DBF"/>
    <w:rsid w:val="003A0E0F"/>
    <w:rsid w:val="003A0E36"/>
    <w:rsid w:val="003A0E97"/>
    <w:rsid w:val="003A0EB2"/>
    <w:rsid w:val="003A0F36"/>
    <w:rsid w:val="003A0F76"/>
    <w:rsid w:val="003A1141"/>
    <w:rsid w:val="003A1170"/>
    <w:rsid w:val="003A11FE"/>
    <w:rsid w:val="003A123F"/>
    <w:rsid w:val="003A12A0"/>
    <w:rsid w:val="003A13F9"/>
    <w:rsid w:val="003A141A"/>
    <w:rsid w:val="003A1565"/>
    <w:rsid w:val="003A1596"/>
    <w:rsid w:val="003A15E9"/>
    <w:rsid w:val="003A1669"/>
    <w:rsid w:val="003A1743"/>
    <w:rsid w:val="003A17AB"/>
    <w:rsid w:val="003A189F"/>
    <w:rsid w:val="003A193B"/>
    <w:rsid w:val="003A1A17"/>
    <w:rsid w:val="003A1A1A"/>
    <w:rsid w:val="003A1A7B"/>
    <w:rsid w:val="003A1A92"/>
    <w:rsid w:val="003A1AD9"/>
    <w:rsid w:val="003A1ADC"/>
    <w:rsid w:val="003A1B2E"/>
    <w:rsid w:val="003A1BAB"/>
    <w:rsid w:val="003A1BC6"/>
    <w:rsid w:val="003A1C0D"/>
    <w:rsid w:val="003A1C79"/>
    <w:rsid w:val="003A1CDA"/>
    <w:rsid w:val="003A1CDE"/>
    <w:rsid w:val="003A1CEB"/>
    <w:rsid w:val="003A1D51"/>
    <w:rsid w:val="003A1D85"/>
    <w:rsid w:val="003A1D8A"/>
    <w:rsid w:val="003A1DAA"/>
    <w:rsid w:val="003A1DB8"/>
    <w:rsid w:val="003A1E65"/>
    <w:rsid w:val="003A1E82"/>
    <w:rsid w:val="003A1E9F"/>
    <w:rsid w:val="003A1FF4"/>
    <w:rsid w:val="003A1FFE"/>
    <w:rsid w:val="003A200F"/>
    <w:rsid w:val="003A2011"/>
    <w:rsid w:val="003A213D"/>
    <w:rsid w:val="003A2217"/>
    <w:rsid w:val="003A221A"/>
    <w:rsid w:val="003A2405"/>
    <w:rsid w:val="003A2430"/>
    <w:rsid w:val="003A2467"/>
    <w:rsid w:val="003A247C"/>
    <w:rsid w:val="003A249A"/>
    <w:rsid w:val="003A2572"/>
    <w:rsid w:val="003A2583"/>
    <w:rsid w:val="003A25CF"/>
    <w:rsid w:val="003A264A"/>
    <w:rsid w:val="003A265A"/>
    <w:rsid w:val="003A2680"/>
    <w:rsid w:val="003A2794"/>
    <w:rsid w:val="003A27A9"/>
    <w:rsid w:val="003A2885"/>
    <w:rsid w:val="003A2A6C"/>
    <w:rsid w:val="003A2A6E"/>
    <w:rsid w:val="003A2A98"/>
    <w:rsid w:val="003A2AEF"/>
    <w:rsid w:val="003A2B45"/>
    <w:rsid w:val="003A2B7B"/>
    <w:rsid w:val="003A2BA0"/>
    <w:rsid w:val="003A2BC0"/>
    <w:rsid w:val="003A2C0E"/>
    <w:rsid w:val="003A2C61"/>
    <w:rsid w:val="003A2CEF"/>
    <w:rsid w:val="003A2D49"/>
    <w:rsid w:val="003A2D85"/>
    <w:rsid w:val="003A2E99"/>
    <w:rsid w:val="003A2E9E"/>
    <w:rsid w:val="003A2EA5"/>
    <w:rsid w:val="003A2F41"/>
    <w:rsid w:val="003A2F74"/>
    <w:rsid w:val="003A2FBF"/>
    <w:rsid w:val="003A3080"/>
    <w:rsid w:val="003A3084"/>
    <w:rsid w:val="003A3153"/>
    <w:rsid w:val="003A323D"/>
    <w:rsid w:val="003A3255"/>
    <w:rsid w:val="003A328F"/>
    <w:rsid w:val="003A32ED"/>
    <w:rsid w:val="003A32FC"/>
    <w:rsid w:val="003A3353"/>
    <w:rsid w:val="003A33A8"/>
    <w:rsid w:val="003A33D6"/>
    <w:rsid w:val="003A3566"/>
    <w:rsid w:val="003A357F"/>
    <w:rsid w:val="003A36CE"/>
    <w:rsid w:val="003A3751"/>
    <w:rsid w:val="003A3778"/>
    <w:rsid w:val="003A37C7"/>
    <w:rsid w:val="003A37EC"/>
    <w:rsid w:val="003A383F"/>
    <w:rsid w:val="003A39B8"/>
    <w:rsid w:val="003A39D5"/>
    <w:rsid w:val="003A39FC"/>
    <w:rsid w:val="003A3A7A"/>
    <w:rsid w:val="003A3B5E"/>
    <w:rsid w:val="003A3B69"/>
    <w:rsid w:val="003A3C13"/>
    <w:rsid w:val="003A3C87"/>
    <w:rsid w:val="003A3CD5"/>
    <w:rsid w:val="003A3D5E"/>
    <w:rsid w:val="003A3D81"/>
    <w:rsid w:val="003A3DAA"/>
    <w:rsid w:val="003A3DB8"/>
    <w:rsid w:val="003A3E2F"/>
    <w:rsid w:val="003A3EC1"/>
    <w:rsid w:val="003A403D"/>
    <w:rsid w:val="003A406A"/>
    <w:rsid w:val="003A406F"/>
    <w:rsid w:val="003A4086"/>
    <w:rsid w:val="003A4115"/>
    <w:rsid w:val="003A414F"/>
    <w:rsid w:val="003A4208"/>
    <w:rsid w:val="003A421F"/>
    <w:rsid w:val="003A42B9"/>
    <w:rsid w:val="003A4314"/>
    <w:rsid w:val="003A439E"/>
    <w:rsid w:val="003A4450"/>
    <w:rsid w:val="003A4468"/>
    <w:rsid w:val="003A451E"/>
    <w:rsid w:val="003A4617"/>
    <w:rsid w:val="003A46F6"/>
    <w:rsid w:val="003A47B4"/>
    <w:rsid w:val="003A47F5"/>
    <w:rsid w:val="003A4811"/>
    <w:rsid w:val="003A4817"/>
    <w:rsid w:val="003A4851"/>
    <w:rsid w:val="003A48D4"/>
    <w:rsid w:val="003A48E4"/>
    <w:rsid w:val="003A49E6"/>
    <w:rsid w:val="003A4A11"/>
    <w:rsid w:val="003A4A7F"/>
    <w:rsid w:val="003A4C6E"/>
    <w:rsid w:val="003A4C6F"/>
    <w:rsid w:val="003A4CD3"/>
    <w:rsid w:val="003A4D90"/>
    <w:rsid w:val="003A4E55"/>
    <w:rsid w:val="003A4EE3"/>
    <w:rsid w:val="003A4F22"/>
    <w:rsid w:val="003A4FA2"/>
    <w:rsid w:val="003A5051"/>
    <w:rsid w:val="003A50AD"/>
    <w:rsid w:val="003A5109"/>
    <w:rsid w:val="003A5227"/>
    <w:rsid w:val="003A5244"/>
    <w:rsid w:val="003A535A"/>
    <w:rsid w:val="003A5522"/>
    <w:rsid w:val="003A5563"/>
    <w:rsid w:val="003A5642"/>
    <w:rsid w:val="003A567D"/>
    <w:rsid w:val="003A57A0"/>
    <w:rsid w:val="003A57C4"/>
    <w:rsid w:val="003A57C5"/>
    <w:rsid w:val="003A57CE"/>
    <w:rsid w:val="003A5854"/>
    <w:rsid w:val="003A5897"/>
    <w:rsid w:val="003A594E"/>
    <w:rsid w:val="003A5A78"/>
    <w:rsid w:val="003A5B32"/>
    <w:rsid w:val="003A5B6E"/>
    <w:rsid w:val="003A5B7A"/>
    <w:rsid w:val="003A5BA8"/>
    <w:rsid w:val="003A5C06"/>
    <w:rsid w:val="003A5C3E"/>
    <w:rsid w:val="003A5CA6"/>
    <w:rsid w:val="003A5CEF"/>
    <w:rsid w:val="003A5E1D"/>
    <w:rsid w:val="003A5E5D"/>
    <w:rsid w:val="003A5E7C"/>
    <w:rsid w:val="003A5ED8"/>
    <w:rsid w:val="003A5F6D"/>
    <w:rsid w:val="003A6071"/>
    <w:rsid w:val="003A609A"/>
    <w:rsid w:val="003A60D1"/>
    <w:rsid w:val="003A60DC"/>
    <w:rsid w:val="003A610E"/>
    <w:rsid w:val="003A6141"/>
    <w:rsid w:val="003A61C9"/>
    <w:rsid w:val="003A637A"/>
    <w:rsid w:val="003A64AA"/>
    <w:rsid w:val="003A65E9"/>
    <w:rsid w:val="003A66BF"/>
    <w:rsid w:val="003A66C4"/>
    <w:rsid w:val="003A66CF"/>
    <w:rsid w:val="003A677B"/>
    <w:rsid w:val="003A6782"/>
    <w:rsid w:val="003A684D"/>
    <w:rsid w:val="003A6918"/>
    <w:rsid w:val="003A69D6"/>
    <w:rsid w:val="003A69ED"/>
    <w:rsid w:val="003A6AA4"/>
    <w:rsid w:val="003A6AD4"/>
    <w:rsid w:val="003A6B35"/>
    <w:rsid w:val="003A6BC6"/>
    <w:rsid w:val="003A6C52"/>
    <w:rsid w:val="003A6C91"/>
    <w:rsid w:val="003A6C92"/>
    <w:rsid w:val="003A6D42"/>
    <w:rsid w:val="003A6DFE"/>
    <w:rsid w:val="003A6E17"/>
    <w:rsid w:val="003A6EBB"/>
    <w:rsid w:val="003A6ED8"/>
    <w:rsid w:val="003A6EFB"/>
    <w:rsid w:val="003A6FB4"/>
    <w:rsid w:val="003A70A8"/>
    <w:rsid w:val="003A70C3"/>
    <w:rsid w:val="003A710A"/>
    <w:rsid w:val="003A7116"/>
    <w:rsid w:val="003A7122"/>
    <w:rsid w:val="003A7130"/>
    <w:rsid w:val="003A71F7"/>
    <w:rsid w:val="003A7227"/>
    <w:rsid w:val="003A7252"/>
    <w:rsid w:val="003A7279"/>
    <w:rsid w:val="003A72B1"/>
    <w:rsid w:val="003A72DB"/>
    <w:rsid w:val="003A7389"/>
    <w:rsid w:val="003A748B"/>
    <w:rsid w:val="003A74FE"/>
    <w:rsid w:val="003A753F"/>
    <w:rsid w:val="003A7581"/>
    <w:rsid w:val="003A776D"/>
    <w:rsid w:val="003A7893"/>
    <w:rsid w:val="003A78EF"/>
    <w:rsid w:val="003A7931"/>
    <w:rsid w:val="003A79AA"/>
    <w:rsid w:val="003A79BF"/>
    <w:rsid w:val="003A7A0C"/>
    <w:rsid w:val="003A7A66"/>
    <w:rsid w:val="003A7AB0"/>
    <w:rsid w:val="003A7B5B"/>
    <w:rsid w:val="003A7B86"/>
    <w:rsid w:val="003A7BAF"/>
    <w:rsid w:val="003A7BCF"/>
    <w:rsid w:val="003A7C6D"/>
    <w:rsid w:val="003A7D04"/>
    <w:rsid w:val="003A7D97"/>
    <w:rsid w:val="003A7DB3"/>
    <w:rsid w:val="003A7EA8"/>
    <w:rsid w:val="003A7FEC"/>
    <w:rsid w:val="003B0030"/>
    <w:rsid w:val="003B004A"/>
    <w:rsid w:val="003B00BF"/>
    <w:rsid w:val="003B0117"/>
    <w:rsid w:val="003B018D"/>
    <w:rsid w:val="003B0216"/>
    <w:rsid w:val="003B0255"/>
    <w:rsid w:val="003B0295"/>
    <w:rsid w:val="003B03A9"/>
    <w:rsid w:val="003B03BD"/>
    <w:rsid w:val="003B043E"/>
    <w:rsid w:val="003B0444"/>
    <w:rsid w:val="003B0493"/>
    <w:rsid w:val="003B0560"/>
    <w:rsid w:val="003B05F1"/>
    <w:rsid w:val="003B0601"/>
    <w:rsid w:val="003B064E"/>
    <w:rsid w:val="003B064F"/>
    <w:rsid w:val="003B067F"/>
    <w:rsid w:val="003B07A8"/>
    <w:rsid w:val="003B0801"/>
    <w:rsid w:val="003B080E"/>
    <w:rsid w:val="003B082D"/>
    <w:rsid w:val="003B083F"/>
    <w:rsid w:val="003B08C2"/>
    <w:rsid w:val="003B08EB"/>
    <w:rsid w:val="003B0908"/>
    <w:rsid w:val="003B0946"/>
    <w:rsid w:val="003B0970"/>
    <w:rsid w:val="003B0A12"/>
    <w:rsid w:val="003B0A23"/>
    <w:rsid w:val="003B0A27"/>
    <w:rsid w:val="003B0A84"/>
    <w:rsid w:val="003B0AAD"/>
    <w:rsid w:val="003B0ADB"/>
    <w:rsid w:val="003B0AF2"/>
    <w:rsid w:val="003B0B0B"/>
    <w:rsid w:val="003B0B32"/>
    <w:rsid w:val="003B0C1A"/>
    <w:rsid w:val="003B0D72"/>
    <w:rsid w:val="003B0E56"/>
    <w:rsid w:val="003B0EEE"/>
    <w:rsid w:val="003B0F16"/>
    <w:rsid w:val="003B0F7D"/>
    <w:rsid w:val="003B0FE0"/>
    <w:rsid w:val="003B106C"/>
    <w:rsid w:val="003B1123"/>
    <w:rsid w:val="003B1161"/>
    <w:rsid w:val="003B1181"/>
    <w:rsid w:val="003B1187"/>
    <w:rsid w:val="003B11AA"/>
    <w:rsid w:val="003B11EE"/>
    <w:rsid w:val="003B1253"/>
    <w:rsid w:val="003B12B7"/>
    <w:rsid w:val="003B12BC"/>
    <w:rsid w:val="003B12C5"/>
    <w:rsid w:val="003B15B4"/>
    <w:rsid w:val="003B1805"/>
    <w:rsid w:val="003B1815"/>
    <w:rsid w:val="003B18C8"/>
    <w:rsid w:val="003B190B"/>
    <w:rsid w:val="003B197A"/>
    <w:rsid w:val="003B1A40"/>
    <w:rsid w:val="003B1A4E"/>
    <w:rsid w:val="003B1A9E"/>
    <w:rsid w:val="003B1B08"/>
    <w:rsid w:val="003B1BF7"/>
    <w:rsid w:val="003B1C2C"/>
    <w:rsid w:val="003B1CEF"/>
    <w:rsid w:val="003B1DC2"/>
    <w:rsid w:val="003B1E92"/>
    <w:rsid w:val="003B1EF9"/>
    <w:rsid w:val="003B1FB1"/>
    <w:rsid w:val="003B205E"/>
    <w:rsid w:val="003B2068"/>
    <w:rsid w:val="003B206E"/>
    <w:rsid w:val="003B20A3"/>
    <w:rsid w:val="003B20B5"/>
    <w:rsid w:val="003B21F7"/>
    <w:rsid w:val="003B221D"/>
    <w:rsid w:val="003B2267"/>
    <w:rsid w:val="003B2291"/>
    <w:rsid w:val="003B23D4"/>
    <w:rsid w:val="003B2480"/>
    <w:rsid w:val="003B24A4"/>
    <w:rsid w:val="003B24DD"/>
    <w:rsid w:val="003B250B"/>
    <w:rsid w:val="003B2542"/>
    <w:rsid w:val="003B260C"/>
    <w:rsid w:val="003B26F8"/>
    <w:rsid w:val="003B2703"/>
    <w:rsid w:val="003B2722"/>
    <w:rsid w:val="003B273F"/>
    <w:rsid w:val="003B27A7"/>
    <w:rsid w:val="003B27C1"/>
    <w:rsid w:val="003B27FB"/>
    <w:rsid w:val="003B28D2"/>
    <w:rsid w:val="003B28DE"/>
    <w:rsid w:val="003B2906"/>
    <w:rsid w:val="003B29D8"/>
    <w:rsid w:val="003B2A92"/>
    <w:rsid w:val="003B2ADD"/>
    <w:rsid w:val="003B2B1A"/>
    <w:rsid w:val="003B2BE2"/>
    <w:rsid w:val="003B2DDC"/>
    <w:rsid w:val="003B2E15"/>
    <w:rsid w:val="003B2E17"/>
    <w:rsid w:val="003B2EC5"/>
    <w:rsid w:val="003B2F05"/>
    <w:rsid w:val="003B2F3A"/>
    <w:rsid w:val="003B2F94"/>
    <w:rsid w:val="003B2FB5"/>
    <w:rsid w:val="003B305E"/>
    <w:rsid w:val="003B307B"/>
    <w:rsid w:val="003B3092"/>
    <w:rsid w:val="003B3171"/>
    <w:rsid w:val="003B3195"/>
    <w:rsid w:val="003B31A9"/>
    <w:rsid w:val="003B31E9"/>
    <w:rsid w:val="003B3277"/>
    <w:rsid w:val="003B32B3"/>
    <w:rsid w:val="003B32F7"/>
    <w:rsid w:val="003B3311"/>
    <w:rsid w:val="003B3315"/>
    <w:rsid w:val="003B3388"/>
    <w:rsid w:val="003B340F"/>
    <w:rsid w:val="003B3506"/>
    <w:rsid w:val="003B3597"/>
    <w:rsid w:val="003B35E8"/>
    <w:rsid w:val="003B3642"/>
    <w:rsid w:val="003B3650"/>
    <w:rsid w:val="003B368D"/>
    <w:rsid w:val="003B369D"/>
    <w:rsid w:val="003B36F1"/>
    <w:rsid w:val="003B375E"/>
    <w:rsid w:val="003B37E0"/>
    <w:rsid w:val="003B3816"/>
    <w:rsid w:val="003B3894"/>
    <w:rsid w:val="003B398C"/>
    <w:rsid w:val="003B39F0"/>
    <w:rsid w:val="003B3A18"/>
    <w:rsid w:val="003B3C32"/>
    <w:rsid w:val="003B3CD9"/>
    <w:rsid w:val="003B3CF6"/>
    <w:rsid w:val="003B3DA3"/>
    <w:rsid w:val="003B3E3A"/>
    <w:rsid w:val="003B3E46"/>
    <w:rsid w:val="003B3E8A"/>
    <w:rsid w:val="003B3E94"/>
    <w:rsid w:val="003B3EED"/>
    <w:rsid w:val="003B3F02"/>
    <w:rsid w:val="003B3F78"/>
    <w:rsid w:val="003B3F89"/>
    <w:rsid w:val="003B3F8D"/>
    <w:rsid w:val="003B3FF5"/>
    <w:rsid w:val="003B4029"/>
    <w:rsid w:val="003B40C1"/>
    <w:rsid w:val="003B4102"/>
    <w:rsid w:val="003B419F"/>
    <w:rsid w:val="003B41BE"/>
    <w:rsid w:val="003B4215"/>
    <w:rsid w:val="003B42D8"/>
    <w:rsid w:val="003B439E"/>
    <w:rsid w:val="003B43C6"/>
    <w:rsid w:val="003B4487"/>
    <w:rsid w:val="003B44AC"/>
    <w:rsid w:val="003B44ED"/>
    <w:rsid w:val="003B455C"/>
    <w:rsid w:val="003B4741"/>
    <w:rsid w:val="003B481D"/>
    <w:rsid w:val="003B4853"/>
    <w:rsid w:val="003B4863"/>
    <w:rsid w:val="003B4880"/>
    <w:rsid w:val="003B48BC"/>
    <w:rsid w:val="003B48CB"/>
    <w:rsid w:val="003B4911"/>
    <w:rsid w:val="003B4A99"/>
    <w:rsid w:val="003B4BD4"/>
    <w:rsid w:val="003B4BDB"/>
    <w:rsid w:val="003B4C0B"/>
    <w:rsid w:val="003B4C36"/>
    <w:rsid w:val="003B4D3D"/>
    <w:rsid w:val="003B4D63"/>
    <w:rsid w:val="003B4DF3"/>
    <w:rsid w:val="003B4ECA"/>
    <w:rsid w:val="003B4F19"/>
    <w:rsid w:val="003B4F50"/>
    <w:rsid w:val="003B503C"/>
    <w:rsid w:val="003B5134"/>
    <w:rsid w:val="003B51D2"/>
    <w:rsid w:val="003B51DD"/>
    <w:rsid w:val="003B5273"/>
    <w:rsid w:val="003B54AA"/>
    <w:rsid w:val="003B54CA"/>
    <w:rsid w:val="003B550D"/>
    <w:rsid w:val="003B5583"/>
    <w:rsid w:val="003B55DD"/>
    <w:rsid w:val="003B55EF"/>
    <w:rsid w:val="003B560D"/>
    <w:rsid w:val="003B5628"/>
    <w:rsid w:val="003B56AC"/>
    <w:rsid w:val="003B56B9"/>
    <w:rsid w:val="003B578E"/>
    <w:rsid w:val="003B5802"/>
    <w:rsid w:val="003B5809"/>
    <w:rsid w:val="003B580E"/>
    <w:rsid w:val="003B5820"/>
    <w:rsid w:val="003B58D2"/>
    <w:rsid w:val="003B593F"/>
    <w:rsid w:val="003B597D"/>
    <w:rsid w:val="003B5A94"/>
    <w:rsid w:val="003B5B60"/>
    <w:rsid w:val="003B5B9A"/>
    <w:rsid w:val="003B5C34"/>
    <w:rsid w:val="003B5C3F"/>
    <w:rsid w:val="003B5D0E"/>
    <w:rsid w:val="003B5DC3"/>
    <w:rsid w:val="003B5DEA"/>
    <w:rsid w:val="003B5E19"/>
    <w:rsid w:val="003B5FC0"/>
    <w:rsid w:val="003B5FE7"/>
    <w:rsid w:val="003B6043"/>
    <w:rsid w:val="003B60C7"/>
    <w:rsid w:val="003B6148"/>
    <w:rsid w:val="003B6172"/>
    <w:rsid w:val="003B6223"/>
    <w:rsid w:val="003B6267"/>
    <w:rsid w:val="003B62D8"/>
    <w:rsid w:val="003B630E"/>
    <w:rsid w:val="003B632A"/>
    <w:rsid w:val="003B6330"/>
    <w:rsid w:val="003B63C4"/>
    <w:rsid w:val="003B6477"/>
    <w:rsid w:val="003B6534"/>
    <w:rsid w:val="003B65E0"/>
    <w:rsid w:val="003B65E3"/>
    <w:rsid w:val="003B670D"/>
    <w:rsid w:val="003B670F"/>
    <w:rsid w:val="003B6727"/>
    <w:rsid w:val="003B6779"/>
    <w:rsid w:val="003B67E3"/>
    <w:rsid w:val="003B67F3"/>
    <w:rsid w:val="003B680B"/>
    <w:rsid w:val="003B683E"/>
    <w:rsid w:val="003B6862"/>
    <w:rsid w:val="003B686E"/>
    <w:rsid w:val="003B686F"/>
    <w:rsid w:val="003B6880"/>
    <w:rsid w:val="003B694D"/>
    <w:rsid w:val="003B6950"/>
    <w:rsid w:val="003B6A4E"/>
    <w:rsid w:val="003B6A91"/>
    <w:rsid w:val="003B6A92"/>
    <w:rsid w:val="003B6B26"/>
    <w:rsid w:val="003B6B56"/>
    <w:rsid w:val="003B6B8C"/>
    <w:rsid w:val="003B6BBC"/>
    <w:rsid w:val="003B6BC7"/>
    <w:rsid w:val="003B6C49"/>
    <w:rsid w:val="003B6EEF"/>
    <w:rsid w:val="003B7053"/>
    <w:rsid w:val="003B70E5"/>
    <w:rsid w:val="003B7108"/>
    <w:rsid w:val="003B7124"/>
    <w:rsid w:val="003B71BC"/>
    <w:rsid w:val="003B71F4"/>
    <w:rsid w:val="003B72D4"/>
    <w:rsid w:val="003B72F4"/>
    <w:rsid w:val="003B7341"/>
    <w:rsid w:val="003B7358"/>
    <w:rsid w:val="003B7379"/>
    <w:rsid w:val="003B737C"/>
    <w:rsid w:val="003B73AA"/>
    <w:rsid w:val="003B749C"/>
    <w:rsid w:val="003B74CF"/>
    <w:rsid w:val="003B74DC"/>
    <w:rsid w:val="003B74EB"/>
    <w:rsid w:val="003B750C"/>
    <w:rsid w:val="003B761D"/>
    <w:rsid w:val="003B7681"/>
    <w:rsid w:val="003B76D2"/>
    <w:rsid w:val="003B76F5"/>
    <w:rsid w:val="003B77DB"/>
    <w:rsid w:val="003B7808"/>
    <w:rsid w:val="003B791B"/>
    <w:rsid w:val="003B7A60"/>
    <w:rsid w:val="003B7A76"/>
    <w:rsid w:val="003B7A8D"/>
    <w:rsid w:val="003B7AAC"/>
    <w:rsid w:val="003B7ACD"/>
    <w:rsid w:val="003B7B9C"/>
    <w:rsid w:val="003B7C4D"/>
    <w:rsid w:val="003B7C4F"/>
    <w:rsid w:val="003B7C65"/>
    <w:rsid w:val="003B7C88"/>
    <w:rsid w:val="003B7CB2"/>
    <w:rsid w:val="003B7DDA"/>
    <w:rsid w:val="003B7DE5"/>
    <w:rsid w:val="003B7DFA"/>
    <w:rsid w:val="003B7E0F"/>
    <w:rsid w:val="003B7E7A"/>
    <w:rsid w:val="003B7E84"/>
    <w:rsid w:val="003B7EB2"/>
    <w:rsid w:val="003B7EDA"/>
    <w:rsid w:val="003B7F02"/>
    <w:rsid w:val="003B7F51"/>
    <w:rsid w:val="003B7F70"/>
    <w:rsid w:val="003B7F85"/>
    <w:rsid w:val="003B7F91"/>
    <w:rsid w:val="003C014D"/>
    <w:rsid w:val="003C01D5"/>
    <w:rsid w:val="003C0221"/>
    <w:rsid w:val="003C0261"/>
    <w:rsid w:val="003C0345"/>
    <w:rsid w:val="003C0358"/>
    <w:rsid w:val="003C04E8"/>
    <w:rsid w:val="003C050C"/>
    <w:rsid w:val="003C056F"/>
    <w:rsid w:val="003C0577"/>
    <w:rsid w:val="003C061E"/>
    <w:rsid w:val="003C067D"/>
    <w:rsid w:val="003C0749"/>
    <w:rsid w:val="003C0769"/>
    <w:rsid w:val="003C087C"/>
    <w:rsid w:val="003C094F"/>
    <w:rsid w:val="003C096D"/>
    <w:rsid w:val="003C0990"/>
    <w:rsid w:val="003C0BCF"/>
    <w:rsid w:val="003C0C51"/>
    <w:rsid w:val="003C0C83"/>
    <w:rsid w:val="003C0CBF"/>
    <w:rsid w:val="003C0D1B"/>
    <w:rsid w:val="003C0D7E"/>
    <w:rsid w:val="003C0E35"/>
    <w:rsid w:val="003C0EC3"/>
    <w:rsid w:val="003C0ED5"/>
    <w:rsid w:val="003C0F34"/>
    <w:rsid w:val="003C10A0"/>
    <w:rsid w:val="003C1236"/>
    <w:rsid w:val="003C13AE"/>
    <w:rsid w:val="003C13E5"/>
    <w:rsid w:val="003C14D3"/>
    <w:rsid w:val="003C14EC"/>
    <w:rsid w:val="003C14F5"/>
    <w:rsid w:val="003C151E"/>
    <w:rsid w:val="003C15DF"/>
    <w:rsid w:val="003C15F4"/>
    <w:rsid w:val="003C1641"/>
    <w:rsid w:val="003C1754"/>
    <w:rsid w:val="003C1819"/>
    <w:rsid w:val="003C18DA"/>
    <w:rsid w:val="003C18DF"/>
    <w:rsid w:val="003C1942"/>
    <w:rsid w:val="003C196F"/>
    <w:rsid w:val="003C19C5"/>
    <w:rsid w:val="003C1B15"/>
    <w:rsid w:val="003C1B3B"/>
    <w:rsid w:val="003C1B66"/>
    <w:rsid w:val="003C1BBA"/>
    <w:rsid w:val="003C1C20"/>
    <w:rsid w:val="003C1C21"/>
    <w:rsid w:val="003C1CA4"/>
    <w:rsid w:val="003C1D2B"/>
    <w:rsid w:val="003C1DD3"/>
    <w:rsid w:val="003C1E49"/>
    <w:rsid w:val="003C1E94"/>
    <w:rsid w:val="003C1ED8"/>
    <w:rsid w:val="003C1EF5"/>
    <w:rsid w:val="003C1F39"/>
    <w:rsid w:val="003C1F47"/>
    <w:rsid w:val="003C1F75"/>
    <w:rsid w:val="003C2040"/>
    <w:rsid w:val="003C20B3"/>
    <w:rsid w:val="003C20EA"/>
    <w:rsid w:val="003C2110"/>
    <w:rsid w:val="003C2172"/>
    <w:rsid w:val="003C22FA"/>
    <w:rsid w:val="003C231B"/>
    <w:rsid w:val="003C233E"/>
    <w:rsid w:val="003C2355"/>
    <w:rsid w:val="003C23D6"/>
    <w:rsid w:val="003C2407"/>
    <w:rsid w:val="003C2539"/>
    <w:rsid w:val="003C2542"/>
    <w:rsid w:val="003C25A3"/>
    <w:rsid w:val="003C25B0"/>
    <w:rsid w:val="003C25CD"/>
    <w:rsid w:val="003C25D7"/>
    <w:rsid w:val="003C260A"/>
    <w:rsid w:val="003C272E"/>
    <w:rsid w:val="003C2782"/>
    <w:rsid w:val="003C279C"/>
    <w:rsid w:val="003C27DD"/>
    <w:rsid w:val="003C28C0"/>
    <w:rsid w:val="003C2935"/>
    <w:rsid w:val="003C29D1"/>
    <w:rsid w:val="003C2A37"/>
    <w:rsid w:val="003C2A3E"/>
    <w:rsid w:val="003C2A71"/>
    <w:rsid w:val="003C2A8B"/>
    <w:rsid w:val="003C2C5C"/>
    <w:rsid w:val="003C2CA3"/>
    <w:rsid w:val="003C2CF9"/>
    <w:rsid w:val="003C2DE4"/>
    <w:rsid w:val="003C2E4C"/>
    <w:rsid w:val="003C2E6B"/>
    <w:rsid w:val="003C2E8B"/>
    <w:rsid w:val="003C2ED9"/>
    <w:rsid w:val="003C2F0D"/>
    <w:rsid w:val="003C2F19"/>
    <w:rsid w:val="003C30B3"/>
    <w:rsid w:val="003C3161"/>
    <w:rsid w:val="003C32BB"/>
    <w:rsid w:val="003C330D"/>
    <w:rsid w:val="003C3366"/>
    <w:rsid w:val="003C3430"/>
    <w:rsid w:val="003C3443"/>
    <w:rsid w:val="003C3448"/>
    <w:rsid w:val="003C34EE"/>
    <w:rsid w:val="003C3506"/>
    <w:rsid w:val="003C351D"/>
    <w:rsid w:val="003C3547"/>
    <w:rsid w:val="003C3587"/>
    <w:rsid w:val="003C361A"/>
    <w:rsid w:val="003C3635"/>
    <w:rsid w:val="003C36BB"/>
    <w:rsid w:val="003C36E6"/>
    <w:rsid w:val="003C37FA"/>
    <w:rsid w:val="003C381A"/>
    <w:rsid w:val="003C3982"/>
    <w:rsid w:val="003C39A4"/>
    <w:rsid w:val="003C39AB"/>
    <w:rsid w:val="003C39C5"/>
    <w:rsid w:val="003C3A37"/>
    <w:rsid w:val="003C3A70"/>
    <w:rsid w:val="003C3AAC"/>
    <w:rsid w:val="003C3B1E"/>
    <w:rsid w:val="003C3C3B"/>
    <w:rsid w:val="003C3D20"/>
    <w:rsid w:val="003C3E82"/>
    <w:rsid w:val="003C3E9C"/>
    <w:rsid w:val="003C3EB3"/>
    <w:rsid w:val="003C3F1E"/>
    <w:rsid w:val="003C3FE6"/>
    <w:rsid w:val="003C403C"/>
    <w:rsid w:val="003C4055"/>
    <w:rsid w:val="003C40AD"/>
    <w:rsid w:val="003C40EC"/>
    <w:rsid w:val="003C410F"/>
    <w:rsid w:val="003C412D"/>
    <w:rsid w:val="003C4344"/>
    <w:rsid w:val="003C4375"/>
    <w:rsid w:val="003C43BA"/>
    <w:rsid w:val="003C448D"/>
    <w:rsid w:val="003C44D2"/>
    <w:rsid w:val="003C4653"/>
    <w:rsid w:val="003C46A5"/>
    <w:rsid w:val="003C46F3"/>
    <w:rsid w:val="003C4848"/>
    <w:rsid w:val="003C4869"/>
    <w:rsid w:val="003C4A72"/>
    <w:rsid w:val="003C4A88"/>
    <w:rsid w:val="003C4AAC"/>
    <w:rsid w:val="003C4AF2"/>
    <w:rsid w:val="003C4B1A"/>
    <w:rsid w:val="003C4BF2"/>
    <w:rsid w:val="003C4C75"/>
    <w:rsid w:val="003C4C80"/>
    <w:rsid w:val="003C4C88"/>
    <w:rsid w:val="003C4D09"/>
    <w:rsid w:val="003C4D1B"/>
    <w:rsid w:val="003C4D92"/>
    <w:rsid w:val="003C4DCD"/>
    <w:rsid w:val="003C4E21"/>
    <w:rsid w:val="003C4E4A"/>
    <w:rsid w:val="003C4E4C"/>
    <w:rsid w:val="003C4FE7"/>
    <w:rsid w:val="003C503D"/>
    <w:rsid w:val="003C50D1"/>
    <w:rsid w:val="003C50E7"/>
    <w:rsid w:val="003C51D4"/>
    <w:rsid w:val="003C52C2"/>
    <w:rsid w:val="003C534B"/>
    <w:rsid w:val="003C534F"/>
    <w:rsid w:val="003C53FF"/>
    <w:rsid w:val="003C54E6"/>
    <w:rsid w:val="003C556B"/>
    <w:rsid w:val="003C55BE"/>
    <w:rsid w:val="003C577F"/>
    <w:rsid w:val="003C5829"/>
    <w:rsid w:val="003C5834"/>
    <w:rsid w:val="003C583F"/>
    <w:rsid w:val="003C5892"/>
    <w:rsid w:val="003C58D4"/>
    <w:rsid w:val="003C590F"/>
    <w:rsid w:val="003C5929"/>
    <w:rsid w:val="003C5B13"/>
    <w:rsid w:val="003C5B46"/>
    <w:rsid w:val="003C5C17"/>
    <w:rsid w:val="003C5CA5"/>
    <w:rsid w:val="003C5DDB"/>
    <w:rsid w:val="003C5E22"/>
    <w:rsid w:val="003C5EC4"/>
    <w:rsid w:val="003C5ED7"/>
    <w:rsid w:val="003C5F88"/>
    <w:rsid w:val="003C6040"/>
    <w:rsid w:val="003C6069"/>
    <w:rsid w:val="003C6118"/>
    <w:rsid w:val="003C6175"/>
    <w:rsid w:val="003C621C"/>
    <w:rsid w:val="003C622C"/>
    <w:rsid w:val="003C6278"/>
    <w:rsid w:val="003C62B7"/>
    <w:rsid w:val="003C633B"/>
    <w:rsid w:val="003C63E0"/>
    <w:rsid w:val="003C63F9"/>
    <w:rsid w:val="003C6439"/>
    <w:rsid w:val="003C65D4"/>
    <w:rsid w:val="003C665B"/>
    <w:rsid w:val="003C665D"/>
    <w:rsid w:val="003C6698"/>
    <w:rsid w:val="003C66CA"/>
    <w:rsid w:val="003C6759"/>
    <w:rsid w:val="003C6802"/>
    <w:rsid w:val="003C6877"/>
    <w:rsid w:val="003C68E9"/>
    <w:rsid w:val="003C6932"/>
    <w:rsid w:val="003C6976"/>
    <w:rsid w:val="003C698E"/>
    <w:rsid w:val="003C69B1"/>
    <w:rsid w:val="003C6A1F"/>
    <w:rsid w:val="003C6A5B"/>
    <w:rsid w:val="003C6B58"/>
    <w:rsid w:val="003C6CC0"/>
    <w:rsid w:val="003C6CF3"/>
    <w:rsid w:val="003C6D1B"/>
    <w:rsid w:val="003C6DB6"/>
    <w:rsid w:val="003C6DD0"/>
    <w:rsid w:val="003C6E59"/>
    <w:rsid w:val="003C6E98"/>
    <w:rsid w:val="003C6FD7"/>
    <w:rsid w:val="003C7031"/>
    <w:rsid w:val="003C708A"/>
    <w:rsid w:val="003C7093"/>
    <w:rsid w:val="003C70A8"/>
    <w:rsid w:val="003C7237"/>
    <w:rsid w:val="003C724B"/>
    <w:rsid w:val="003C72C4"/>
    <w:rsid w:val="003C730B"/>
    <w:rsid w:val="003C7327"/>
    <w:rsid w:val="003C7396"/>
    <w:rsid w:val="003C73EC"/>
    <w:rsid w:val="003C751B"/>
    <w:rsid w:val="003C757B"/>
    <w:rsid w:val="003C75A7"/>
    <w:rsid w:val="003C762B"/>
    <w:rsid w:val="003C76E3"/>
    <w:rsid w:val="003C776A"/>
    <w:rsid w:val="003C7870"/>
    <w:rsid w:val="003C78C3"/>
    <w:rsid w:val="003C7945"/>
    <w:rsid w:val="003C7957"/>
    <w:rsid w:val="003C79F1"/>
    <w:rsid w:val="003C7A55"/>
    <w:rsid w:val="003C7A87"/>
    <w:rsid w:val="003C7AFC"/>
    <w:rsid w:val="003C7B0B"/>
    <w:rsid w:val="003C7B1A"/>
    <w:rsid w:val="003C7B53"/>
    <w:rsid w:val="003C7BBF"/>
    <w:rsid w:val="003C7C02"/>
    <w:rsid w:val="003C7C27"/>
    <w:rsid w:val="003C7C74"/>
    <w:rsid w:val="003C7CA9"/>
    <w:rsid w:val="003C7CB0"/>
    <w:rsid w:val="003C7D7C"/>
    <w:rsid w:val="003C7DBA"/>
    <w:rsid w:val="003C7F37"/>
    <w:rsid w:val="003C7FD3"/>
    <w:rsid w:val="003D00A8"/>
    <w:rsid w:val="003D00D7"/>
    <w:rsid w:val="003D0125"/>
    <w:rsid w:val="003D0148"/>
    <w:rsid w:val="003D019E"/>
    <w:rsid w:val="003D01AD"/>
    <w:rsid w:val="003D01B3"/>
    <w:rsid w:val="003D0235"/>
    <w:rsid w:val="003D02F8"/>
    <w:rsid w:val="003D0385"/>
    <w:rsid w:val="003D03AF"/>
    <w:rsid w:val="003D03BA"/>
    <w:rsid w:val="003D03C4"/>
    <w:rsid w:val="003D03F2"/>
    <w:rsid w:val="003D0413"/>
    <w:rsid w:val="003D0497"/>
    <w:rsid w:val="003D056F"/>
    <w:rsid w:val="003D05E3"/>
    <w:rsid w:val="003D061F"/>
    <w:rsid w:val="003D066C"/>
    <w:rsid w:val="003D069E"/>
    <w:rsid w:val="003D06C3"/>
    <w:rsid w:val="003D06E8"/>
    <w:rsid w:val="003D0711"/>
    <w:rsid w:val="003D076C"/>
    <w:rsid w:val="003D07B4"/>
    <w:rsid w:val="003D0832"/>
    <w:rsid w:val="003D0872"/>
    <w:rsid w:val="003D088D"/>
    <w:rsid w:val="003D09F1"/>
    <w:rsid w:val="003D0A53"/>
    <w:rsid w:val="003D0BC4"/>
    <w:rsid w:val="003D0C25"/>
    <w:rsid w:val="003D0C58"/>
    <w:rsid w:val="003D0C8E"/>
    <w:rsid w:val="003D0D32"/>
    <w:rsid w:val="003D0E8B"/>
    <w:rsid w:val="003D0EA0"/>
    <w:rsid w:val="003D0F51"/>
    <w:rsid w:val="003D0F5C"/>
    <w:rsid w:val="003D0F76"/>
    <w:rsid w:val="003D0F7A"/>
    <w:rsid w:val="003D0FA8"/>
    <w:rsid w:val="003D100C"/>
    <w:rsid w:val="003D1158"/>
    <w:rsid w:val="003D117E"/>
    <w:rsid w:val="003D11A6"/>
    <w:rsid w:val="003D1287"/>
    <w:rsid w:val="003D12EC"/>
    <w:rsid w:val="003D12ED"/>
    <w:rsid w:val="003D137C"/>
    <w:rsid w:val="003D139B"/>
    <w:rsid w:val="003D1482"/>
    <w:rsid w:val="003D14B0"/>
    <w:rsid w:val="003D151A"/>
    <w:rsid w:val="003D151F"/>
    <w:rsid w:val="003D152C"/>
    <w:rsid w:val="003D154E"/>
    <w:rsid w:val="003D161B"/>
    <w:rsid w:val="003D1706"/>
    <w:rsid w:val="003D17A9"/>
    <w:rsid w:val="003D180C"/>
    <w:rsid w:val="003D18A7"/>
    <w:rsid w:val="003D18C5"/>
    <w:rsid w:val="003D18D4"/>
    <w:rsid w:val="003D1AF5"/>
    <w:rsid w:val="003D1BA1"/>
    <w:rsid w:val="003D1BC7"/>
    <w:rsid w:val="003D1BD9"/>
    <w:rsid w:val="003D1C11"/>
    <w:rsid w:val="003D1CA4"/>
    <w:rsid w:val="003D1D05"/>
    <w:rsid w:val="003D1D2A"/>
    <w:rsid w:val="003D1D3D"/>
    <w:rsid w:val="003D1D87"/>
    <w:rsid w:val="003D1DF8"/>
    <w:rsid w:val="003D1E7C"/>
    <w:rsid w:val="003D1F0D"/>
    <w:rsid w:val="003D1F5B"/>
    <w:rsid w:val="003D2034"/>
    <w:rsid w:val="003D2036"/>
    <w:rsid w:val="003D2059"/>
    <w:rsid w:val="003D20A3"/>
    <w:rsid w:val="003D2105"/>
    <w:rsid w:val="003D212A"/>
    <w:rsid w:val="003D2169"/>
    <w:rsid w:val="003D228A"/>
    <w:rsid w:val="003D22A0"/>
    <w:rsid w:val="003D22F4"/>
    <w:rsid w:val="003D23F6"/>
    <w:rsid w:val="003D2489"/>
    <w:rsid w:val="003D2552"/>
    <w:rsid w:val="003D257D"/>
    <w:rsid w:val="003D2610"/>
    <w:rsid w:val="003D2660"/>
    <w:rsid w:val="003D277B"/>
    <w:rsid w:val="003D27AD"/>
    <w:rsid w:val="003D28DB"/>
    <w:rsid w:val="003D291A"/>
    <w:rsid w:val="003D2952"/>
    <w:rsid w:val="003D2985"/>
    <w:rsid w:val="003D29B7"/>
    <w:rsid w:val="003D2A5D"/>
    <w:rsid w:val="003D2ADB"/>
    <w:rsid w:val="003D2B14"/>
    <w:rsid w:val="003D2B59"/>
    <w:rsid w:val="003D2BBA"/>
    <w:rsid w:val="003D2C73"/>
    <w:rsid w:val="003D2C92"/>
    <w:rsid w:val="003D2E55"/>
    <w:rsid w:val="003D2EA8"/>
    <w:rsid w:val="003D2ECB"/>
    <w:rsid w:val="003D2F64"/>
    <w:rsid w:val="003D2F6F"/>
    <w:rsid w:val="003D2F72"/>
    <w:rsid w:val="003D2F92"/>
    <w:rsid w:val="003D2FED"/>
    <w:rsid w:val="003D3021"/>
    <w:rsid w:val="003D3028"/>
    <w:rsid w:val="003D30EC"/>
    <w:rsid w:val="003D3189"/>
    <w:rsid w:val="003D32F6"/>
    <w:rsid w:val="003D32F8"/>
    <w:rsid w:val="003D3327"/>
    <w:rsid w:val="003D346B"/>
    <w:rsid w:val="003D34EC"/>
    <w:rsid w:val="003D3644"/>
    <w:rsid w:val="003D3675"/>
    <w:rsid w:val="003D368C"/>
    <w:rsid w:val="003D3695"/>
    <w:rsid w:val="003D36C4"/>
    <w:rsid w:val="003D3710"/>
    <w:rsid w:val="003D3762"/>
    <w:rsid w:val="003D3798"/>
    <w:rsid w:val="003D37A7"/>
    <w:rsid w:val="003D38EE"/>
    <w:rsid w:val="003D3909"/>
    <w:rsid w:val="003D394E"/>
    <w:rsid w:val="003D399F"/>
    <w:rsid w:val="003D39C5"/>
    <w:rsid w:val="003D3ABF"/>
    <w:rsid w:val="003D3B4A"/>
    <w:rsid w:val="003D3BC9"/>
    <w:rsid w:val="003D3C14"/>
    <w:rsid w:val="003D3CE0"/>
    <w:rsid w:val="003D3DF8"/>
    <w:rsid w:val="003D3F54"/>
    <w:rsid w:val="003D40BD"/>
    <w:rsid w:val="003D4164"/>
    <w:rsid w:val="003D4176"/>
    <w:rsid w:val="003D4183"/>
    <w:rsid w:val="003D41DF"/>
    <w:rsid w:val="003D4235"/>
    <w:rsid w:val="003D42DB"/>
    <w:rsid w:val="003D4388"/>
    <w:rsid w:val="003D4393"/>
    <w:rsid w:val="003D4468"/>
    <w:rsid w:val="003D44A4"/>
    <w:rsid w:val="003D44B6"/>
    <w:rsid w:val="003D45A1"/>
    <w:rsid w:val="003D45D6"/>
    <w:rsid w:val="003D45F9"/>
    <w:rsid w:val="003D4736"/>
    <w:rsid w:val="003D47EA"/>
    <w:rsid w:val="003D48CD"/>
    <w:rsid w:val="003D48D9"/>
    <w:rsid w:val="003D48F9"/>
    <w:rsid w:val="003D496A"/>
    <w:rsid w:val="003D49E4"/>
    <w:rsid w:val="003D4A50"/>
    <w:rsid w:val="003D4AF1"/>
    <w:rsid w:val="003D4B98"/>
    <w:rsid w:val="003D4C8B"/>
    <w:rsid w:val="003D4EC6"/>
    <w:rsid w:val="003D4ED7"/>
    <w:rsid w:val="003D4F37"/>
    <w:rsid w:val="003D4F45"/>
    <w:rsid w:val="003D4FE3"/>
    <w:rsid w:val="003D5203"/>
    <w:rsid w:val="003D52B2"/>
    <w:rsid w:val="003D5412"/>
    <w:rsid w:val="003D546F"/>
    <w:rsid w:val="003D54BF"/>
    <w:rsid w:val="003D551D"/>
    <w:rsid w:val="003D567F"/>
    <w:rsid w:val="003D5794"/>
    <w:rsid w:val="003D57B5"/>
    <w:rsid w:val="003D57CD"/>
    <w:rsid w:val="003D57DE"/>
    <w:rsid w:val="003D57E3"/>
    <w:rsid w:val="003D580D"/>
    <w:rsid w:val="003D58DD"/>
    <w:rsid w:val="003D58EA"/>
    <w:rsid w:val="003D5B20"/>
    <w:rsid w:val="003D5B4E"/>
    <w:rsid w:val="003D5B4F"/>
    <w:rsid w:val="003D5B51"/>
    <w:rsid w:val="003D5D2C"/>
    <w:rsid w:val="003D5D36"/>
    <w:rsid w:val="003D5D97"/>
    <w:rsid w:val="003D5E22"/>
    <w:rsid w:val="003D5EBA"/>
    <w:rsid w:val="003D5EC5"/>
    <w:rsid w:val="003D5EF9"/>
    <w:rsid w:val="003D6010"/>
    <w:rsid w:val="003D6096"/>
    <w:rsid w:val="003D60E3"/>
    <w:rsid w:val="003D625F"/>
    <w:rsid w:val="003D6284"/>
    <w:rsid w:val="003D638E"/>
    <w:rsid w:val="003D63B2"/>
    <w:rsid w:val="003D63BC"/>
    <w:rsid w:val="003D63D5"/>
    <w:rsid w:val="003D63D8"/>
    <w:rsid w:val="003D6469"/>
    <w:rsid w:val="003D646A"/>
    <w:rsid w:val="003D64AF"/>
    <w:rsid w:val="003D6500"/>
    <w:rsid w:val="003D6553"/>
    <w:rsid w:val="003D6583"/>
    <w:rsid w:val="003D65BB"/>
    <w:rsid w:val="003D667C"/>
    <w:rsid w:val="003D66C4"/>
    <w:rsid w:val="003D6750"/>
    <w:rsid w:val="003D6843"/>
    <w:rsid w:val="003D6878"/>
    <w:rsid w:val="003D687B"/>
    <w:rsid w:val="003D695D"/>
    <w:rsid w:val="003D6961"/>
    <w:rsid w:val="003D697B"/>
    <w:rsid w:val="003D6987"/>
    <w:rsid w:val="003D699D"/>
    <w:rsid w:val="003D6A62"/>
    <w:rsid w:val="003D6A73"/>
    <w:rsid w:val="003D6BD9"/>
    <w:rsid w:val="003D6C1C"/>
    <w:rsid w:val="003D6C9A"/>
    <w:rsid w:val="003D6D26"/>
    <w:rsid w:val="003D6D73"/>
    <w:rsid w:val="003D6E0F"/>
    <w:rsid w:val="003D6E47"/>
    <w:rsid w:val="003D6E4F"/>
    <w:rsid w:val="003D6EC7"/>
    <w:rsid w:val="003D6EE9"/>
    <w:rsid w:val="003D6EFB"/>
    <w:rsid w:val="003D6F14"/>
    <w:rsid w:val="003D6F2A"/>
    <w:rsid w:val="003D6F42"/>
    <w:rsid w:val="003D6F81"/>
    <w:rsid w:val="003D70E1"/>
    <w:rsid w:val="003D714D"/>
    <w:rsid w:val="003D718B"/>
    <w:rsid w:val="003D7212"/>
    <w:rsid w:val="003D7563"/>
    <w:rsid w:val="003D758A"/>
    <w:rsid w:val="003D75F5"/>
    <w:rsid w:val="003D7642"/>
    <w:rsid w:val="003D76FC"/>
    <w:rsid w:val="003D7801"/>
    <w:rsid w:val="003D7906"/>
    <w:rsid w:val="003D794C"/>
    <w:rsid w:val="003D79A7"/>
    <w:rsid w:val="003D79AA"/>
    <w:rsid w:val="003D79FA"/>
    <w:rsid w:val="003D7A1C"/>
    <w:rsid w:val="003D7A5E"/>
    <w:rsid w:val="003D7ADB"/>
    <w:rsid w:val="003D7B2A"/>
    <w:rsid w:val="003D7B6F"/>
    <w:rsid w:val="003D7D17"/>
    <w:rsid w:val="003D7DB8"/>
    <w:rsid w:val="003D7DFF"/>
    <w:rsid w:val="003D7F9F"/>
    <w:rsid w:val="003D7FAC"/>
    <w:rsid w:val="003E001B"/>
    <w:rsid w:val="003E0037"/>
    <w:rsid w:val="003E00C1"/>
    <w:rsid w:val="003E00DB"/>
    <w:rsid w:val="003E0127"/>
    <w:rsid w:val="003E0169"/>
    <w:rsid w:val="003E01C5"/>
    <w:rsid w:val="003E01C9"/>
    <w:rsid w:val="003E038E"/>
    <w:rsid w:val="003E03AA"/>
    <w:rsid w:val="003E04A6"/>
    <w:rsid w:val="003E0536"/>
    <w:rsid w:val="003E05D4"/>
    <w:rsid w:val="003E063A"/>
    <w:rsid w:val="003E079C"/>
    <w:rsid w:val="003E07B8"/>
    <w:rsid w:val="003E0824"/>
    <w:rsid w:val="003E086B"/>
    <w:rsid w:val="003E091C"/>
    <w:rsid w:val="003E0977"/>
    <w:rsid w:val="003E0A4A"/>
    <w:rsid w:val="003E0AAB"/>
    <w:rsid w:val="003E0AEC"/>
    <w:rsid w:val="003E0C23"/>
    <w:rsid w:val="003E0C7A"/>
    <w:rsid w:val="003E0C82"/>
    <w:rsid w:val="003E0D07"/>
    <w:rsid w:val="003E0D19"/>
    <w:rsid w:val="003E0D5C"/>
    <w:rsid w:val="003E0ECE"/>
    <w:rsid w:val="003E0FA2"/>
    <w:rsid w:val="003E100B"/>
    <w:rsid w:val="003E1096"/>
    <w:rsid w:val="003E1153"/>
    <w:rsid w:val="003E1176"/>
    <w:rsid w:val="003E11C8"/>
    <w:rsid w:val="003E11F5"/>
    <w:rsid w:val="003E12A2"/>
    <w:rsid w:val="003E12C5"/>
    <w:rsid w:val="003E1352"/>
    <w:rsid w:val="003E139C"/>
    <w:rsid w:val="003E13DB"/>
    <w:rsid w:val="003E13F1"/>
    <w:rsid w:val="003E1431"/>
    <w:rsid w:val="003E14E7"/>
    <w:rsid w:val="003E153B"/>
    <w:rsid w:val="003E1653"/>
    <w:rsid w:val="003E1688"/>
    <w:rsid w:val="003E17E4"/>
    <w:rsid w:val="003E184C"/>
    <w:rsid w:val="003E1874"/>
    <w:rsid w:val="003E18AC"/>
    <w:rsid w:val="003E18E6"/>
    <w:rsid w:val="003E18F9"/>
    <w:rsid w:val="003E19C2"/>
    <w:rsid w:val="003E1A17"/>
    <w:rsid w:val="003E1BB2"/>
    <w:rsid w:val="003E1CA9"/>
    <w:rsid w:val="003E1D5C"/>
    <w:rsid w:val="003E1D6C"/>
    <w:rsid w:val="003E1D92"/>
    <w:rsid w:val="003E1E09"/>
    <w:rsid w:val="003E1E60"/>
    <w:rsid w:val="003E1EB3"/>
    <w:rsid w:val="003E1FF3"/>
    <w:rsid w:val="003E203F"/>
    <w:rsid w:val="003E204D"/>
    <w:rsid w:val="003E212A"/>
    <w:rsid w:val="003E2133"/>
    <w:rsid w:val="003E2196"/>
    <w:rsid w:val="003E2284"/>
    <w:rsid w:val="003E2339"/>
    <w:rsid w:val="003E23E0"/>
    <w:rsid w:val="003E2440"/>
    <w:rsid w:val="003E2452"/>
    <w:rsid w:val="003E247B"/>
    <w:rsid w:val="003E25F4"/>
    <w:rsid w:val="003E268C"/>
    <w:rsid w:val="003E2916"/>
    <w:rsid w:val="003E29DD"/>
    <w:rsid w:val="003E2A22"/>
    <w:rsid w:val="003E2A46"/>
    <w:rsid w:val="003E2B32"/>
    <w:rsid w:val="003E2B82"/>
    <w:rsid w:val="003E2C9E"/>
    <w:rsid w:val="003E2D28"/>
    <w:rsid w:val="003E2E5E"/>
    <w:rsid w:val="003E30E9"/>
    <w:rsid w:val="003E3176"/>
    <w:rsid w:val="003E3215"/>
    <w:rsid w:val="003E328E"/>
    <w:rsid w:val="003E32F1"/>
    <w:rsid w:val="003E330C"/>
    <w:rsid w:val="003E3340"/>
    <w:rsid w:val="003E33AC"/>
    <w:rsid w:val="003E3491"/>
    <w:rsid w:val="003E349C"/>
    <w:rsid w:val="003E350F"/>
    <w:rsid w:val="003E35F4"/>
    <w:rsid w:val="003E36F5"/>
    <w:rsid w:val="003E37DC"/>
    <w:rsid w:val="003E37E5"/>
    <w:rsid w:val="003E3852"/>
    <w:rsid w:val="003E3916"/>
    <w:rsid w:val="003E3A3E"/>
    <w:rsid w:val="003E3A7F"/>
    <w:rsid w:val="003E3CFB"/>
    <w:rsid w:val="003E3DDF"/>
    <w:rsid w:val="003E3E0D"/>
    <w:rsid w:val="003E3EA4"/>
    <w:rsid w:val="003E3F14"/>
    <w:rsid w:val="003E3F3F"/>
    <w:rsid w:val="003E3F9B"/>
    <w:rsid w:val="003E3FC1"/>
    <w:rsid w:val="003E3FE5"/>
    <w:rsid w:val="003E400B"/>
    <w:rsid w:val="003E402C"/>
    <w:rsid w:val="003E41C3"/>
    <w:rsid w:val="003E421D"/>
    <w:rsid w:val="003E4299"/>
    <w:rsid w:val="003E42B3"/>
    <w:rsid w:val="003E42DA"/>
    <w:rsid w:val="003E4428"/>
    <w:rsid w:val="003E4448"/>
    <w:rsid w:val="003E4481"/>
    <w:rsid w:val="003E4484"/>
    <w:rsid w:val="003E4531"/>
    <w:rsid w:val="003E4567"/>
    <w:rsid w:val="003E4578"/>
    <w:rsid w:val="003E45AE"/>
    <w:rsid w:val="003E4621"/>
    <w:rsid w:val="003E47F0"/>
    <w:rsid w:val="003E4837"/>
    <w:rsid w:val="003E49A9"/>
    <w:rsid w:val="003E4A0D"/>
    <w:rsid w:val="003E4A5F"/>
    <w:rsid w:val="003E4AC3"/>
    <w:rsid w:val="003E4B02"/>
    <w:rsid w:val="003E4BA8"/>
    <w:rsid w:val="003E4C18"/>
    <w:rsid w:val="003E4C64"/>
    <w:rsid w:val="003E4D39"/>
    <w:rsid w:val="003E4D64"/>
    <w:rsid w:val="003E4DCF"/>
    <w:rsid w:val="003E4DE0"/>
    <w:rsid w:val="003E4E1E"/>
    <w:rsid w:val="003E4E70"/>
    <w:rsid w:val="003E4E82"/>
    <w:rsid w:val="003E4E8E"/>
    <w:rsid w:val="003E4EBE"/>
    <w:rsid w:val="003E4F74"/>
    <w:rsid w:val="003E4FDC"/>
    <w:rsid w:val="003E50E0"/>
    <w:rsid w:val="003E50E7"/>
    <w:rsid w:val="003E5126"/>
    <w:rsid w:val="003E5225"/>
    <w:rsid w:val="003E5229"/>
    <w:rsid w:val="003E5231"/>
    <w:rsid w:val="003E52A9"/>
    <w:rsid w:val="003E544D"/>
    <w:rsid w:val="003E54D3"/>
    <w:rsid w:val="003E5541"/>
    <w:rsid w:val="003E55C7"/>
    <w:rsid w:val="003E56AF"/>
    <w:rsid w:val="003E56B1"/>
    <w:rsid w:val="003E57F9"/>
    <w:rsid w:val="003E58F8"/>
    <w:rsid w:val="003E5A24"/>
    <w:rsid w:val="003E5A89"/>
    <w:rsid w:val="003E5AF3"/>
    <w:rsid w:val="003E5B06"/>
    <w:rsid w:val="003E5BA0"/>
    <w:rsid w:val="003E5C6C"/>
    <w:rsid w:val="003E5D11"/>
    <w:rsid w:val="003E5E0B"/>
    <w:rsid w:val="003E5E24"/>
    <w:rsid w:val="003E5E4D"/>
    <w:rsid w:val="003E60CD"/>
    <w:rsid w:val="003E6128"/>
    <w:rsid w:val="003E6158"/>
    <w:rsid w:val="003E624B"/>
    <w:rsid w:val="003E62F3"/>
    <w:rsid w:val="003E636F"/>
    <w:rsid w:val="003E63FB"/>
    <w:rsid w:val="003E6418"/>
    <w:rsid w:val="003E6423"/>
    <w:rsid w:val="003E64B1"/>
    <w:rsid w:val="003E6500"/>
    <w:rsid w:val="003E66F9"/>
    <w:rsid w:val="003E675A"/>
    <w:rsid w:val="003E67A7"/>
    <w:rsid w:val="003E6803"/>
    <w:rsid w:val="003E689E"/>
    <w:rsid w:val="003E6992"/>
    <w:rsid w:val="003E69F8"/>
    <w:rsid w:val="003E6AED"/>
    <w:rsid w:val="003E6BD1"/>
    <w:rsid w:val="003E6C66"/>
    <w:rsid w:val="003E6CA3"/>
    <w:rsid w:val="003E6D2F"/>
    <w:rsid w:val="003E6DC8"/>
    <w:rsid w:val="003E6E0D"/>
    <w:rsid w:val="003E6E84"/>
    <w:rsid w:val="003E6F5F"/>
    <w:rsid w:val="003E6F61"/>
    <w:rsid w:val="003E7066"/>
    <w:rsid w:val="003E71C3"/>
    <w:rsid w:val="003E7205"/>
    <w:rsid w:val="003E7229"/>
    <w:rsid w:val="003E72A0"/>
    <w:rsid w:val="003E7459"/>
    <w:rsid w:val="003E7462"/>
    <w:rsid w:val="003E74B5"/>
    <w:rsid w:val="003E7512"/>
    <w:rsid w:val="003E7582"/>
    <w:rsid w:val="003E75E4"/>
    <w:rsid w:val="003E763F"/>
    <w:rsid w:val="003E7647"/>
    <w:rsid w:val="003E7688"/>
    <w:rsid w:val="003E774C"/>
    <w:rsid w:val="003E789D"/>
    <w:rsid w:val="003E7972"/>
    <w:rsid w:val="003E7A03"/>
    <w:rsid w:val="003E7A8C"/>
    <w:rsid w:val="003E7A8E"/>
    <w:rsid w:val="003E7AD3"/>
    <w:rsid w:val="003E7ADC"/>
    <w:rsid w:val="003E7AEB"/>
    <w:rsid w:val="003E7C62"/>
    <w:rsid w:val="003E7C6D"/>
    <w:rsid w:val="003E7CA7"/>
    <w:rsid w:val="003E7DF7"/>
    <w:rsid w:val="003E7DFE"/>
    <w:rsid w:val="003E7EC1"/>
    <w:rsid w:val="003E7FB4"/>
    <w:rsid w:val="003F009F"/>
    <w:rsid w:val="003F011E"/>
    <w:rsid w:val="003F0184"/>
    <w:rsid w:val="003F01DD"/>
    <w:rsid w:val="003F03B4"/>
    <w:rsid w:val="003F04B2"/>
    <w:rsid w:val="003F0534"/>
    <w:rsid w:val="003F0606"/>
    <w:rsid w:val="003F0711"/>
    <w:rsid w:val="003F0729"/>
    <w:rsid w:val="003F0791"/>
    <w:rsid w:val="003F080D"/>
    <w:rsid w:val="003F091F"/>
    <w:rsid w:val="003F0925"/>
    <w:rsid w:val="003F099B"/>
    <w:rsid w:val="003F0A87"/>
    <w:rsid w:val="003F0AC5"/>
    <w:rsid w:val="003F0B0A"/>
    <w:rsid w:val="003F0C72"/>
    <w:rsid w:val="003F0CD5"/>
    <w:rsid w:val="003F0D04"/>
    <w:rsid w:val="003F0DA3"/>
    <w:rsid w:val="003F0DB5"/>
    <w:rsid w:val="003F0E1B"/>
    <w:rsid w:val="003F0EB0"/>
    <w:rsid w:val="003F0EB2"/>
    <w:rsid w:val="003F0F04"/>
    <w:rsid w:val="003F0F42"/>
    <w:rsid w:val="003F0FA7"/>
    <w:rsid w:val="003F1007"/>
    <w:rsid w:val="003F1011"/>
    <w:rsid w:val="003F1128"/>
    <w:rsid w:val="003F1261"/>
    <w:rsid w:val="003F126E"/>
    <w:rsid w:val="003F12E8"/>
    <w:rsid w:val="003F134B"/>
    <w:rsid w:val="003F1456"/>
    <w:rsid w:val="003F1466"/>
    <w:rsid w:val="003F14B6"/>
    <w:rsid w:val="003F14EB"/>
    <w:rsid w:val="003F1525"/>
    <w:rsid w:val="003F1546"/>
    <w:rsid w:val="003F1565"/>
    <w:rsid w:val="003F156E"/>
    <w:rsid w:val="003F15C6"/>
    <w:rsid w:val="003F15CB"/>
    <w:rsid w:val="003F15DD"/>
    <w:rsid w:val="003F16D1"/>
    <w:rsid w:val="003F1715"/>
    <w:rsid w:val="003F174F"/>
    <w:rsid w:val="003F1791"/>
    <w:rsid w:val="003F17D1"/>
    <w:rsid w:val="003F17D8"/>
    <w:rsid w:val="003F1919"/>
    <w:rsid w:val="003F19FD"/>
    <w:rsid w:val="003F1ACC"/>
    <w:rsid w:val="003F1B59"/>
    <w:rsid w:val="003F1C0B"/>
    <w:rsid w:val="003F1C2D"/>
    <w:rsid w:val="003F1C3A"/>
    <w:rsid w:val="003F1CD4"/>
    <w:rsid w:val="003F1CF3"/>
    <w:rsid w:val="003F1D4C"/>
    <w:rsid w:val="003F1E13"/>
    <w:rsid w:val="003F1E26"/>
    <w:rsid w:val="003F1E52"/>
    <w:rsid w:val="003F1E8B"/>
    <w:rsid w:val="003F1EC6"/>
    <w:rsid w:val="003F1F9C"/>
    <w:rsid w:val="003F2040"/>
    <w:rsid w:val="003F2097"/>
    <w:rsid w:val="003F2144"/>
    <w:rsid w:val="003F216C"/>
    <w:rsid w:val="003F224E"/>
    <w:rsid w:val="003F22FD"/>
    <w:rsid w:val="003F2313"/>
    <w:rsid w:val="003F2341"/>
    <w:rsid w:val="003F2410"/>
    <w:rsid w:val="003F2553"/>
    <w:rsid w:val="003F25C6"/>
    <w:rsid w:val="003F2639"/>
    <w:rsid w:val="003F2680"/>
    <w:rsid w:val="003F268C"/>
    <w:rsid w:val="003F26B1"/>
    <w:rsid w:val="003F270C"/>
    <w:rsid w:val="003F2814"/>
    <w:rsid w:val="003F2993"/>
    <w:rsid w:val="003F29A5"/>
    <w:rsid w:val="003F29FD"/>
    <w:rsid w:val="003F2A60"/>
    <w:rsid w:val="003F2CB2"/>
    <w:rsid w:val="003F2CD5"/>
    <w:rsid w:val="003F2CD7"/>
    <w:rsid w:val="003F2CE6"/>
    <w:rsid w:val="003F2D37"/>
    <w:rsid w:val="003F2D67"/>
    <w:rsid w:val="003F2FCD"/>
    <w:rsid w:val="003F30A8"/>
    <w:rsid w:val="003F3132"/>
    <w:rsid w:val="003F3165"/>
    <w:rsid w:val="003F320B"/>
    <w:rsid w:val="003F321D"/>
    <w:rsid w:val="003F3283"/>
    <w:rsid w:val="003F3341"/>
    <w:rsid w:val="003F3385"/>
    <w:rsid w:val="003F33A2"/>
    <w:rsid w:val="003F33A4"/>
    <w:rsid w:val="003F344C"/>
    <w:rsid w:val="003F34A6"/>
    <w:rsid w:val="003F3500"/>
    <w:rsid w:val="003F3587"/>
    <w:rsid w:val="003F35CD"/>
    <w:rsid w:val="003F35D8"/>
    <w:rsid w:val="003F35D9"/>
    <w:rsid w:val="003F3690"/>
    <w:rsid w:val="003F36A6"/>
    <w:rsid w:val="003F36AD"/>
    <w:rsid w:val="003F378B"/>
    <w:rsid w:val="003F37E0"/>
    <w:rsid w:val="003F3824"/>
    <w:rsid w:val="003F38F7"/>
    <w:rsid w:val="003F38FF"/>
    <w:rsid w:val="003F3927"/>
    <w:rsid w:val="003F3955"/>
    <w:rsid w:val="003F3964"/>
    <w:rsid w:val="003F398F"/>
    <w:rsid w:val="003F3A08"/>
    <w:rsid w:val="003F3A0D"/>
    <w:rsid w:val="003F3AD8"/>
    <w:rsid w:val="003F3B42"/>
    <w:rsid w:val="003F3BFB"/>
    <w:rsid w:val="003F3CC6"/>
    <w:rsid w:val="003F3CE3"/>
    <w:rsid w:val="003F3DC4"/>
    <w:rsid w:val="003F3EB9"/>
    <w:rsid w:val="003F3ECB"/>
    <w:rsid w:val="003F3ED2"/>
    <w:rsid w:val="003F3F7E"/>
    <w:rsid w:val="003F4029"/>
    <w:rsid w:val="003F407A"/>
    <w:rsid w:val="003F4091"/>
    <w:rsid w:val="003F40E0"/>
    <w:rsid w:val="003F411A"/>
    <w:rsid w:val="003F4131"/>
    <w:rsid w:val="003F4142"/>
    <w:rsid w:val="003F419F"/>
    <w:rsid w:val="003F4233"/>
    <w:rsid w:val="003F4270"/>
    <w:rsid w:val="003F4286"/>
    <w:rsid w:val="003F42F7"/>
    <w:rsid w:val="003F4314"/>
    <w:rsid w:val="003F4336"/>
    <w:rsid w:val="003F4397"/>
    <w:rsid w:val="003F4435"/>
    <w:rsid w:val="003F448C"/>
    <w:rsid w:val="003F449A"/>
    <w:rsid w:val="003F44CD"/>
    <w:rsid w:val="003F44DB"/>
    <w:rsid w:val="003F44F8"/>
    <w:rsid w:val="003F4547"/>
    <w:rsid w:val="003F457C"/>
    <w:rsid w:val="003F45CE"/>
    <w:rsid w:val="003F45DE"/>
    <w:rsid w:val="003F45DF"/>
    <w:rsid w:val="003F468A"/>
    <w:rsid w:val="003F469D"/>
    <w:rsid w:val="003F46A1"/>
    <w:rsid w:val="003F480F"/>
    <w:rsid w:val="003F483B"/>
    <w:rsid w:val="003F4872"/>
    <w:rsid w:val="003F4909"/>
    <w:rsid w:val="003F4935"/>
    <w:rsid w:val="003F4976"/>
    <w:rsid w:val="003F49D7"/>
    <w:rsid w:val="003F4A28"/>
    <w:rsid w:val="003F4A51"/>
    <w:rsid w:val="003F4A56"/>
    <w:rsid w:val="003F4A80"/>
    <w:rsid w:val="003F4C1C"/>
    <w:rsid w:val="003F4C59"/>
    <w:rsid w:val="003F4C74"/>
    <w:rsid w:val="003F4CCB"/>
    <w:rsid w:val="003F4CD8"/>
    <w:rsid w:val="003F4CDA"/>
    <w:rsid w:val="003F4E25"/>
    <w:rsid w:val="003F4E89"/>
    <w:rsid w:val="003F4E94"/>
    <w:rsid w:val="003F4F04"/>
    <w:rsid w:val="003F4F23"/>
    <w:rsid w:val="003F4F5E"/>
    <w:rsid w:val="003F4FBB"/>
    <w:rsid w:val="003F4FCB"/>
    <w:rsid w:val="003F5007"/>
    <w:rsid w:val="003F501C"/>
    <w:rsid w:val="003F5023"/>
    <w:rsid w:val="003F5092"/>
    <w:rsid w:val="003F5156"/>
    <w:rsid w:val="003F51F5"/>
    <w:rsid w:val="003F5268"/>
    <w:rsid w:val="003F52D0"/>
    <w:rsid w:val="003F52FD"/>
    <w:rsid w:val="003F5336"/>
    <w:rsid w:val="003F5338"/>
    <w:rsid w:val="003F53DC"/>
    <w:rsid w:val="003F5480"/>
    <w:rsid w:val="003F54C9"/>
    <w:rsid w:val="003F54FB"/>
    <w:rsid w:val="003F55EA"/>
    <w:rsid w:val="003F563F"/>
    <w:rsid w:val="003F57BC"/>
    <w:rsid w:val="003F581E"/>
    <w:rsid w:val="003F586A"/>
    <w:rsid w:val="003F5966"/>
    <w:rsid w:val="003F5ACD"/>
    <w:rsid w:val="003F5C1F"/>
    <w:rsid w:val="003F5D23"/>
    <w:rsid w:val="003F5D84"/>
    <w:rsid w:val="003F5EEF"/>
    <w:rsid w:val="003F5F8C"/>
    <w:rsid w:val="003F5FD3"/>
    <w:rsid w:val="003F605C"/>
    <w:rsid w:val="003F607A"/>
    <w:rsid w:val="003F610E"/>
    <w:rsid w:val="003F61B3"/>
    <w:rsid w:val="003F624D"/>
    <w:rsid w:val="003F6264"/>
    <w:rsid w:val="003F6296"/>
    <w:rsid w:val="003F6310"/>
    <w:rsid w:val="003F63EA"/>
    <w:rsid w:val="003F6414"/>
    <w:rsid w:val="003F64A4"/>
    <w:rsid w:val="003F652D"/>
    <w:rsid w:val="003F657B"/>
    <w:rsid w:val="003F65B4"/>
    <w:rsid w:val="003F65BF"/>
    <w:rsid w:val="003F66F4"/>
    <w:rsid w:val="003F67C0"/>
    <w:rsid w:val="003F67CB"/>
    <w:rsid w:val="003F6804"/>
    <w:rsid w:val="003F6819"/>
    <w:rsid w:val="003F684B"/>
    <w:rsid w:val="003F687B"/>
    <w:rsid w:val="003F68DD"/>
    <w:rsid w:val="003F6936"/>
    <w:rsid w:val="003F69D4"/>
    <w:rsid w:val="003F6A14"/>
    <w:rsid w:val="003F6ABD"/>
    <w:rsid w:val="003F6B11"/>
    <w:rsid w:val="003F6B5F"/>
    <w:rsid w:val="003F6C3C"/>
    <w:rsid w:val="003F6C8C"/>
    <w:rsid w:val="003F6E9D"/>
    <w:rsid w:val="003F6EB4"/>
    <w:rsid w:val="003F6FA7"/>
    <w:rsid w:val="003F6FFE"/>
    <w:rsid w:val="003F7094"/>
    <w:rsid w:val="003F71D5"/>
    <w:rsid w:val="003F71D6"/>
    <w:rsid w:val="003F71E6"/>
    <w:rsid w:val="003F7277"/>
    <w:rsid w:val="003F7287"/>
    <w:rsid w:val="003F7336"/>
    <w:rsid w:val="003F73E8"/>
    <w:rsid w:val="003F7420"/>
    <w:rsid w:val="003F74DD"/>
    <w:rsid w:val="003F75B6"/>
    <w:rsid w:val="003F75BE"/>
    <w:rsid w:val="003F7683"/>
    <w:rsid w:val="003F769F"/>
    <w:rsid w:val="003F76A4"/>
    <w:rsid w:val="003F7706"/>
    <w:rsid w:val="003F7762"/>
    <w:rsid w:val="003F77D9"/>
    <w:rsid w:val="003F7831"/>
    <w:rsid w:val="003F7903"/>
    <w:rsid w:val="003F79AA"/>
    <w:rsid w:val="003F79DF"/>
    <w:rsid w:val="003F79FB"/>
    <w:rsid w:val="003F7A7E"/>
    <w:rsid w:val="003F7AAA"/>
    <w:rsid w:val="003F7AF2"/>
    <w:rsid w:val="003F7BAC"/>
    <w:rsid w:val="003F7BCC"/>
    <w:rsid w:val="003F7C4E"/>
    <w:rsid w:val="003F7C87"/>
    <w:rsid w:val="003F7CB1"/>
    <w:rsid w:val="003F7CE4"/>
    <w:rsid w:val="003F7CE8"/>
    <w:rsid w:val="003F7DC0"/>
    <w:rsid w:val="003F7E2A"/>
    <w:rsid w:val="003F7E97"/>
    <w:rsid w:val="003F7F1A"/>
    <w:rsid w:val="003F7F9D"/>
    <w:rsid w:val="003F7FD0"/>
    <w:rsid w:val="00400195"/>
    <w:rsid w:val="004001DF"/>
    <w:rsid w:val="0040022B"/>
    <w:rsid w:val="0040026A"/>
    <w:rsid w:val="004002D1"/>
    <w:rsid w:val="0040038E"/>
    <w:rsid w:val="004005CA"/>
    <w:rsid w:val="004005D9"/>
    <w:rsid w:val="0040068F"/>
    <w:rsid w:val="004006FC"/>
    <w:rsid w:val="00400749"/>
    <w:rsid w:val="00400784"/>
    <w:rsid w:val="004007A8"/>
    <w:rsid w:val="00400816"/>
    <w:rsid w:val="00400851"/>
    <w:rsid w:val="004008A5"/>
    <w:rsid w:val="00400959"/>
    <w:rsid w:val="004009EF"/>
    <w:rsid w:val="00400A0C"/>
    <w:rsid w:val="00400A5A"/>
    <w:rsid w:val="00400BD9"/>
    <w:rsid w:val="00400BE2"/>
    <w:rsid w:val="00400C2F"/>
    <w:rsid w:val="00400C88"/>
    <w:rsid w:val="00400CD0"/>
    <w:rsid w:val="00400D66"/>
    <w:rsid w:val="00400D97"/>
    <w:rsid w:val="00400E86"/>
    <w:rsid w:val="00400FB2"/>
    <w:rsid w:val="0040102B"/>
    <w:rsid w:val="00401098"/>
    <w:rsid w:val="00401126"/>
    <w:rsid w:val="004011AC"/>
    <w:rsid w:val="00401282"/>
    <w:rsid w:val="004012FB"/>
    <w:rsid w:val="0040138A"/>
    <w:rsid w:val="0040141A"/>
    <w:rsid w:val="004014D3"/>
    <w:rsid w:val="00401516"/>
    <w:rsid w:val="00401550"/>
    <w:rsid w:val="004015C0"/>
    <w:rsid w:val="00401614"/>
    <w:rsid w:val="0040168E"/>
    <w:rsid w:val="00401744"/>
    <w:rsid w:val="004017FF"/>
    <w:rsid w:val="0040185B"/>
    <w:rsid w:val="00401898"/>
    <w:rsid w:val="0040191E"/>
    <w:rsid w:val="004019D4"/>
    <w:rsid w:val="00401A72"/>
    <w:rsid w:val="00401B4B"/>
    <w:rsid w:val="00401D99"/>
    <w:rsid w:val="00401DA0"/>
    <w:rsid w:val="00401E76"/>
    <w:rsid w:val="00402090"/>
    <w:rsid w:val="00402136"/>
    <w:rsid w:val="00402183"/>
    <w:rsid w:val="004021A4"/>
    <w:rsid w:val="004021E5"/>
    <w:rsid w:val="0040231F"/>
    <w:rsid w:val="0040233E"/>
    <w:rsid w:val="0040234E"/>
    <w:rsid w:val="00402368"/>
    <w:rsid w:val="00402387"/>
    <w:rsid w:val="004023EB"/>
    <w:rsid w:val="00402439"/>
    <w:rsid w:val="00402448"/>
    <w:rsid w:val="00402478"/>
    <w:rsid w:val="004024B2"/>
    <w:rsid w:val="0040255F"/>
    <w:rsid w:val="00402604"/>
    <w:rsid w:val="00402605"/>
    <w:rsid w:val="004026B0"/>
    <w:rsid w:val="004026C8"/>
    <w:rsid w:val="00402743"/>
    <w:rsid w:val="00402745"/>
    <w:rsid w:val="004027BE"/>
    <w:rsid w:val="004027CA"/>
    <w:rsid w:val="00402834"/>
    <w:rsid w:val="00402915"/>
    <w:rsid w:val="0040292B"/>
    <w:rsid w:val="004029AA"/>
    <w:rsid w:val="00402A0E"/>
    <w:rsid w:val="00402A5E"/>
    <w:rsid w:val="00402A66"/>
    <w:rsid w:val="00402A71"/>
    <w:rsid w:val="00402C4C"/>
    <w:rsid w:val="00402CB0"/>
    <w:rsid w:val="00402CD8"/>
    <w:rsid w:val="00402CED"/>
    <w:rsid w:val="00402E91"/>
    <w:rsid w:val="00402E92"/>
    <w:rsid w:val="00402E95"/>
    <w:rsid w:val="00402E9A"/>
    <w:rsid w:val="00402ED1"/>
    <w:rsid w:val="00402EF0"/>
    <w:rsid w:val="00402F0F"/>
    <w:rsid w:val="004030BE"/>
    <w:rsid w:val="00403105"/>
    <w:rsid w:val="00403106"/>
    <w:rsid w:val="0040312D"/>
    <w:rsid w:val="0040319B"/>
    <w:rsid w:val="004031A8"/>
    <w:rsid w:val="00403328"/>
    <w:rsid w:val="004033A3"/>
    <w:rsid w:val="004033AE"/>
    <w:rsid w:val="00403428"/>
    <w:rsid w:val="00403503"/>
    <w:rsid w:val="00403515"/>
    <w:rsid w:val="00403623"/>
    <w:rsid w:val="00403647"/>
    <w:rsid w:val="00403696"/>
    <w:rsid w:val="004036A3"/>
    <w:rsid w:val="004037DC"/>
    <w:rsid w:val="0040385B"/>
    <w:rsid w:val="004038DB"/>
    <w:rsid w:val="0040393C"/>
    <w:rsid w:val="00403A1C"/>
    <w:rsid w:val="00403B35"/>
    <w:rsid w:val="00403B4D"/>
    <w:rsid w:val="00403BF9"/>
    <w:rsid w:val="00403C00"/>
    <w:rsid w:val="00403D6A"/>
    <w:rsid w:val="00403DC6"/>
    <w:rsid w:val="00403F8D"/>
    <w:rsid w:val="00404090"/>
    <w:rsid w:val="00404150"/>
    <w:rsid w:val="00404240"/>
    <w:rsid w:val="004042A0"/>
    <w:rsid w:val="00404353"/>
    <w:rsid w:val="0040436C"/>
    <w:rsid w:val="004043DC"/>
    <w:rsid w:val="0040446D"/>
    <w:rsid w:val="00404515"/>
    <w:rsid w:val="0040452D"/>
    <w:rsid w:val="0040455B"/>
    <w:rsid w:val="00404596"/>
    <w:rsid w:val="004045F4"/>
    <w:rsid w:val="00404620"/>
    <w:rsid w:val="0040463D"/>
    <w:rsid w:val="00404663"/>
    <w:rsid w:val="00404725"/>
    <w:rsid w:val="00404733"/>
    <w:rsid w:val="004047CE"/>
    <w:rsid w:val="00404847"/>
    <w:rsid w:val="0040487C"/>
    <w:rsid w:val="0040492A"/>
    <w:rsid w:val="00404955"/>
    <w:rsid w:val="00404970"/>
    <w:rsid w:val="00404A2E"/>
    <w:rsid w:val="00404AC4"/>
    <w:rsid w:val="00404B01"/>
    <w:rsid w:val="00404B0E"/>
    <w:rsid w:val="00404B45"/>
    <w:rsid w:val="00404B94"/>
    <w:rsid w:val="00404BAD"/>
    <w:rsid w:val="00404C42"/>
    <w:rsid w:val="00404CB1"/>
    <w:rsid w:val="00404D21"/>
    <w:rsid w:val="00404D30"/>
    <w:rsid w:val="00404E85"/>
    <w:rsid w:val="00404F66"/>
    <w:rsid w:val="00404F82"/>
    <w:rsid w:val="0040501E"/>
    <w:rsid w:val="0040507A"/>
    <w:rsid w:val="004050DD"/>
    <w:rsid w:val="0040520C"/>
    <w:rsid w:val="00405322"/>
    <w:rsid w:val="00405497"/>
    <w:rsid w:val="004054DA"/>
    <w:rsid w:val="00405511"/>
    <w:rsid w:val="004055E7"/>
    <w:rsid w:val="00405659"/>
    <w:rsid w:val="00405751"/>
    <w:rsid w:val="004057ED"/>
    <w:rsid w:val="0040584A"/>
    <w:rsid w:val="004059DB"/>
    <w:rsid w:val="00405B0A"/>
    <w:rsid w:val="00405B70"/>
    <w:rsid w:val="00405C90"/>
    <w:rsid w:val="00405D5D"/>
    <w:rsid w:val="00405D66"/>
    <w:rsid w:val="00405D83"/>
    <w:rsid w:val="00405E3A"/>
    <w:rsid w:val="00405E42"/>
    <w:rsid w:val="00405E70"/>
    <w:rsid w:val="00405E7B"/>
    <w:rsid w:val="00405F82"/>
    <w:rsid w:val="0040600F"/>
    <w:rsid w:val="004060C8"/>
    <w:rsid w:val="004060DF"/>
    <w:rsid w:val="004060F7"/>
    <w:rsid w:val="00406103"/>
    <w:rsid w:val="0040610D"/>
    <w:rsid w:val="0040618D"/>
    <w:rsid w:val="004061B1"/>
    <w:rsid w:val="004062AA"/>
    <w:rsid w:val="00406382"/>
    <w:rsid w:val="00406410"/>
    <w:rsid w:val="004064CE"/>
    <w:rsid w:val="004064FB"/>
    <w:rsid w:val="00406516"/>
    <w:rsid w:val="0040652E"/>
    <w:rsid w:val="0040654A"/>
    <w:rsid w:val="00406616"/>
    <w:rsid w:val="004067B0"/>
    <w:rsid w:val="004067F1"/>
    <w:rsid w:val="004067F9"/>
    <w:rsid w:val="00406823"/>
    <w:rsid w:val="004068A5"/>
    <w:rsid w:val="0040692E"/>
    <w:rsid w:val="00406AED"/>
    <w:rsid w:val="00406C7F"/>
    <w:rsid w:val="00406CA1"/>
    <w:rsid w:val="00406CB6"/>
    <w:rsid w:val="00406D62"/>
    <w:rsid w:val="00406F7F"/>
    <w:rsid w:val="00406FA0"/>
    <w:rsid w:val="00406FD6"/>
    <w:rsid w:val="00406FEC"/>
    <w:rsid w:val="00406FFF"/>
    <w:rsid w:val="0040705F"/>
    <w:rsid w:val="00407066"/>
    <w:rsid w:val="004070A2"/>
    <w:rsid w:val="0040714E"/>
    <w:rsid w:val="00407153"/>
    <w:rsid w:val="00407233"/>
    <w:rsid w:val="00407482"/>
    <w:rsid w:val="004074ED"/>
    <w:rsid w:val="00407522"/>
    <w:rsid w:val="00407560"/>
    <w:rsid w:val="00407569"/>
    <w:rsid w:val="004075E9"/>
    <w:rsid w:val="00407606"/>
    <w:rsid w:val="0040762A"/>
    <w:rsid w:val="00407686"/>
    <w:rsid w:val="004076F5"/>
    <w:rsid w:val="00407733"/>
    <w:rsid w:val="00407877"/>
    <w:rsid w:val="004078BD"/>
    <w:rsid w:val="004078EB"/>
    <w:rsid w:val="0040790E"/>
    <w:rsid w:val="00407B24"/>
    <w:rsid w:val="00407B88"/>
    <w:rsid w:val="00407BEA"/>
    <w:rsid w:val="00407C4D"/>
    <w:rsid w:val="00407CD8"/>
    <w:rsid w:val="00407D0A"/>
    <w:rsid w:val="00407DC1"/>
    <w:rsid w:val="00407DF8"/>
    <w:rsid w:val="00407EA4"/>
    <w:rsid w:val="00407F66"/>
    <w:rsid w:val="00410082"/>
    <w:rsid w:val="004100A4"/>
    <w:rsid w:val="00410133"/>
    <w:rsid w:val="0041024C"/>
    <w:rsid w:val="00410307"/>
    <w:rsid w:val="00410311"/>
    <w:rsid w:val="004103FA"/>
    <w:rsid w:val="004104BA"/>
    <w:rsid w:val="004105CF"/>
    <w:rsid w:val="0041061A"/>
    <w:rsid w:val="00410625"/>
    <w:rsid w:val="00410664"/>
    <w:rsid w:val="00410675"/>
    <w:rsid w:val="004106E5"/>
    <w:rsid w:val="0041071F"/>
    <w:rsid w:val="004107A4"/>
    <w:rsid w:val="004107DD"/>
    <w:rsid w:val="004107F0"/>
    <w:rsid w:val="00410800"/>
    <w:rsid w:val="0041086E"/>
    <w:rsid w:val="00410962"/>
    <w:rsid w:val="0041099D"/>
    <w:rsid w:val="00410A3E"/>
    <w:rsid w:val="00410AF1"/>
    <w:rsid w:val="00410B69"/>
    <w:rsid w:val="00410BAD"/>
    <w:rsid w:val="00410BF6"/>
    <w:rsid w:val="00410C60"/>
    <w:rsid w:val="00410C8A"/>
    <w:rsid w:val="00410CB4"/>
    <w:rsid w:val="00410CE1"/>
    <w:rsid w:val="00410D04"/>
    <w:rsid w:val="00410D48"/>
    <w:rsid w:val="00410D9F"/>
    <w:rsid w:val="00410DB4"/>
    <w:rsid w:val="00410E08"/>
    <w:rsid w:val="00410E98"/>
    <w:rsid w:val="00410EF5"/>
    <w:rsid w:val="00410F84"/>
    <w:rsid w:val="0041106D"/>
    <w:rsid w:val="004110FF"/>
    <w:rsid w:val="0041118F"/>
    <w:rsid w:val="0041119A"/>
    <w:rsid w:val="004111BA"/>
    <w:rsid w:val="004111F0"/>
    <w:rsid w:val="004111F4"/>
    <w:rsid w:val="00411381"/>
    <w:rsid w:val="004113B1"/>
    <w:rsid w:val="00411440"/>
    <w:rsid w:val="00411492"/>
    <w:rsid w:val="004114B5"/>
    <w:rsid w:val="004114B8"/>
    <w:rsid w:val="00411688"/>
    <w:rsid w:val="004116A2"/>
    <w:rsid w:val="0041174C"/>
    <w:rsid w:val="00411772"/>
    <w:rsid w:val="004117C3"/>
    <w:rsid w:val="004117CD"/>
    <w:rsid w:val="00411860"/>
    <w:rsid w:val="00411960"/>
    <w:rsid w:val="004119A9"/>
    <w:rsid w:val="00411B11"/>
    <w:rsid w:val="00411B24"/>
    <w:rsid w:val="00411B74"/>
    <w:rsid w:val="00411C46"/>
    <w:rsid w:val="00411D0E"/>
    <w:rsid w:val="00411DDF"/>
    <w:rsid w:val="00411EA3"/>
    <w:rsid w:val="00411EED"/>
    <w:rsid w:val="00411F84"/>
    <w:rsid w:val="00412093"/>
    <w:rsid w:val="004122F7"/>
    <w:rsid w:val="0041236B"/>
    <w:rsid w:val="0041245F"/>
    <w:rsid w:val="00412483"/>
    <w:rsid w:val="00412488"/>
    <w:rsid w:val="00412491"/>
    <w:rsid w:val="00412530"/>
    <w:rsid w:val="0041257D"/>
    <w:rsid w:val="0041264D"/>
    <w:rsid w:val="004128C2"/>
    <w:rsid w:val="00412909"/>
    <w:rsid w:val="004129C5"/>
    <w:rsid w:val="004129C7"/>
    <w:rsid w:val="004129EB"/>
    <w:rsid w:val="00412A71"/>
    <w:rsid w:val="00412B49"/>
    <w:rsid w:val="00412C00"/>
    <w:rsid w:val="00412C4C"/>
    <w:rsid w:val="00412DA7"/>
    <w:rsid w:val="00412DBF"/>
    <w:rsid w:val="00412DFE"/>
    <w:rsid w:val="00412E12"/>
    <w:rsid w:val="00412E47"/>
    <w:rsid w:val="00412EC8"/>
    <w:rsid w:val="00412F2A"/>
    <w:rsid w:val="00413086"/>
    <w:rsid w:val="00413090"/>
    <w:rsid w:val="0041312D"/>
    <w:rsid w:val="004131E7"/>
    <w:rsid w:val="004131FF"/>
    <w:rsid w:val="00413272"/>
    <w:rsid w:val="00413352"/>
    <w:rsid w:val="0041337E"/>
    <w:rsid w:val="004133AC"/>
    <w:rsid w:val="00413479"/>
    <w:rsid w:val="00413538"/>
    <w:rsid w:val="00413541"/>
    <w:rsid w:val="0041360B"/>
    <w:rsid w:val="00413644"/>
    <w:rsid w:val="0041366A"/>
    <w:rsid w:val="00413693"/>
    <w:rsid w:val="004136E6"/>
    <w:rsid w:val="004136FA"/>
    <w:rsid w:val="004137B2"/>
    <w:rsid w:val="004137B8"/>
    <w:rsid w:val="004137F6"/>
    <w:rsid w:val="004137FA"/>
    <w:rsid w:val="00413816"/>
    <w:rsid w:val="00413823"/>
    <w:rsid w:val="00413888"/>
    <w:rsid w:val="004138AD"/>
    <w:rsid w:val="004139BB"/>
    <w:rsid w:val="004139D8"/>
    <w:rsid w:val="00413A67"/>
    <w:rsid w:val="00413AB5"/>
    <w:rsid w:val="00413AC3"/>
    <w:rsid w:val="00413AE4"/>
    <w:rsid w:val="00413B94"/>
    <w:rsid w:val="00413BBA"/>
    <w:rsid w:val="00413D74"/>
    <w:rsid w:val="00413D8B"/>
    <w:rsid w:val="00413EDD"/>
    <w:rsid w:val="00413EDF"/>
    <w:rsid w:val="00413EE9"/>
    <w:rsid w:val="00413F23"/>
    <w:rsid w:val="00413FC8"/>
    <w:rsid w:val="00413FFE"/>
    <w:rsid w:val="00414008"/>
    <w:rsid w:val="0041400B"/>
    <w:rsid w:val="00414198"/>
    <w:rsid w:val="004141A0"/>
    <w:rsid w:val="004141DB"/>
    <w:rsid w:val="00414224"/>
    <w:rsid w:val="0041432A"/>
    <w:rsid w:val="0041432D"/>
    <w:rsid w:val="00414484"/>
    <w:rsid w:val="004144E6"/>
    <w:rsid w:val="004144E8"/>
    <w:rsid w:val="00414518"/>
    <w:rsid w:val="0041459B"/>
    <w:rsid w:val="00414668"/>
    <w:rsid w:val="00414685"/>
    <w:rsid w:val="004146DE"/>
    <w:rsid w:val="004146E2"/>
    <w:rsid w:val="004146F5"/>
    <w:rsid w:val="0041472D"/>
    <w:rsid w:val="00414773"/>
    <w:rsid w:val="00414822"/>
    <w:rsid w:val="00414852"/>
    <w:rsid w:val="00414934"/>
    <w:rsid w:val="00414989"/>
    <w:rsid w:val="0041499A"/>
    <w:rsid w:val="00414A32"/>
    <w:rsid w:val="00414AC0"/>
    <w:rsid w:val="00414AE2"/>
    <w:rsid w:val="00414AF6"/>
    <w:rsid w:val="00414B28"/>
    <w:rsid w:val="00414B80"/>
    <w:rsid w:val="00414B8C"/>
    <w:rsid w:val="00414B9F"/>
    <w:rsid w:val="00414CA7"/>
    <w:rsid w:val="00414CD0"/>
    <w:rsid w:val="00414CDE"/>
    <w:rsid w:val="00414D39"/>
    <w:rsid w:val="00414DD6"/>
    <w:rsid w:val="00414DD7"/>
    <w:rsid w:val="00414DE4"/>
    <w:rsid w:val="00414EC9"/>
    <w:rsid w:val="00414F87"/>
    <w:rsid w:val="0041507A"/>
    <w:rsid w:val="00415088"/>
    <w:rsid w:val="004150FD"/>
    <w:rsid w:val="00415158"/>
    <w:rsid w:val="0041527B"/>
    <w:rsid w:val="0041527F"/>
    <w:rsid w:val="004152D2"/>
    <w:rsid w:val="00415372"/>
    <w:rsid w:val="004153BE"/>
    <w:rsid w:val="0041554C"/>
    <w:rsid w:val="00415576"/>
    <w:rsid w:val="00415584"/>
    <w:rsid w:val="00415587"/>
    <w:rsid w:val="00415631"/>
    <w:rsid w:val="00415702"/>
    <w:rsid w:val="00415762"/>
    <w:rsid w:val="0041589F"/>
    <w:rsid w:val="004158A2"/>
    <w:rsid w:val="004158B2"/>
    <w:rsid w:val="004158F5"/>
    <w:rsid w:val="00415973"/>
    <w:rsid w:val="0041598B"/>
    <w:rsid w:val="00415A2B"/>
    <w:rsid w:val="00415A71"/>
    <w:rsid w:val="00415C44"/>
    <w:rsid w:val="00415D4C"/>
    <w:rsid w:val="00415E0C"/>
    <w:rsid w:val="00415EB3"/>
    <w:rsid w:val="00415ED8"/>
    <w:rsid w:val="00415EDD"/>
    <w:rsid w:val="00415EF5"/>
    <w:rsid w:val="00415FEF"/>
    <w:rsid w:val="004160E2"/>
    <w:rsid w:val="004161BB"/>
    <w:rsid w:val="00416211"/>
    <w:rsid w:val="00416218"/>
    <w:rsid w:val="004162AF"/>
    <w:rsid w:val="0041644E"/>
    <w:rsid w:val="004164A7"/>
    <w:rsid w:val="004164C8"/>
    <w:rsid w:val="004166A9"/>
    <w:rsid w:val="004166E3"/>
    <w:rsid w:val="00416771"/>
    <w:rsid w:val="0041686B"/>
    <w:rsid w:val="004168ED"/>
    <w:rsid w:val="00416955"/>
    <w:rsid w:val="00416984"/>
    <w:rsid w:val="00416A41"/>
    <w:rsid w:val="00416A62"/>
    <w:rsid w:val="00416AC3"/>
    <w:rsid w:val="00416B05"/>
    <w:rsid w:val="00416C70"/>
    <w:rsid w:val="00416C9B"/>
    <w:rsid w:val="00416CE5"/>
    <w:rsid w:val="00416D08"/>
    <w:rsid w:val="00416DA1"/>
    <w:rsid w:val="00416DE0"/>
    <w:rsid w:val="00416E33"/>
    <w:rsid w:val="00416E41"/>
    <w:rsid w:val="00416F23"/>
    <w:rsid w:val="00416F25"/>
    <w:rsid w:val="00416FCD"/>
    <w:rsid w:val="00416FDD"/>
    <w:rsid w:val="004171A7"/>
    <w:rsid w:val="004171EF"/>
    <w:rsid w:val="00417283"/>
    <w:rsid w:val="00417287"/>
    <w:rsid w:val="004172EE"/>
    <w:rsid w:val="0041739E"/>
    <w:rsid w:val="004173EE"/>
    <w:rsid w:val="00417429"/>
    <w:rsid w:val="00417465"/>
    <w:rsid w:val="00417484"/>
    <w:rsid w:val="00417489"/>
    <w:rsid w:val="004174AB"/>
    <w:rsid w:val="004174B1"/>
    <w:rsid w:val="004174BF"/>
    <w:rsid w:val="004174F5"/>
    <w:rsid w:val="0041754B"/>
    <w:rsid w:val="0041754C"/>
    <w:rsid w:val="00417550"/>
    <w:rsid w:val="004175CB"/>
    <w:rsid w:val="0041762A"/>
    <w:rsid w:val="00417641"/>
    <w:rsid w:val="00417691"/>
    <w:rsid w:val="0041775A"/>
    <w:rsid w:val="004177AD"/>
    <w:rsid w:val="004177F3"/>
    <w:rsid w:val="00417837"/>
    <w:rsid w:val="00417873"/>
    <w:rsid w:val="004178CA"/>
    <w:rsid w:val="004178EF"/>
    <w:rsid w:val="004178FA"/>
    <w:rsid w:val="004178FC"/>
    <w:rsid w:val="004179AA"/>
    <w:rsid w:val="00417A03"/>
    <w:rsid w:val="00417A86"/>
    <w:rsid w:val="00417AB1"/>
    <w:rsid w:val="00417AF3"/>
    <w:rsid w:val="00417B0C"/>
    <w:rsid w:val="00417E53"/>
    <w:rsid w:val="00417F0B"/>
    <w:rsid w:val="00417F36"/>
    <w:rsid w:val="0042003D"/>
    <w:rsid w:val="00420052"/>
    <w:rsid w:val="00420074"/>
    <w:rsid w:val="00420094"/>
    <w:rsid w:val="0042010D"/>
    <w:rsid w:val="00420195"/>
    <w:rsid w:val="0042019E"/>
    <w:rsid w:val="0042019F"/>
    <w:rsid w:val="004201D4"/>
    <w:rsid w:val="00420285"/>
    <w:rsid w:val="004202B3"/>
    <w:rsid w:val="00420364"/>
    <w:rsid w:val="00420397"/>
    <w:rsid w:val="00420429"/>
    <w:rsid w:val="004204BD"/>
    <w:rsid w:val="004204DD"/>
    <w:rsid w:val="0042052F"/>
    <w:rsid w:val="00420550"/>
    <w:rsid w:val="004205F8"/>
    <w:rsid w:val="00420688"/>
    <w:rsid w:val="004206E1"/>
    <w:rsid w:val="004206E4"/>
    <w:rsid w:val="00420708"/>
    <w:rsid w:val="004207BC"/>
    <w:rsid w:val="0042084E"/>
    <w:rsid w:val="004208C5"/>
    <w:rsid w:val="004208E4"/>
    <w:rsid w:val="00420918"/>
    <w:rsid w:val="00420956"/>
    <w:rsid w:val="00420981"/>
    <w:rsid w:val="00420B02"/>
    <w:rsid w:val="00420C0B"/>
    <w:rsid w:val="00420C81"/>
    <w:rsid w:val="00420D54"/>
    <w:rsid w:val="00420E68"/>
    <w:rsid w:val="00420ED1"/>
    <w:rsid w:val="00420EE2"/>
    <w:rsid w:val="00421043"/>
    <w:rsid w:val="00421214"/>
    <w:rsid w:val="00421254"/>
    <w:rsid w:val="00421336"/>
    <w:rsid w:val="00421346"/>
    <w:rsid w:val="00421349"/>
    <w:rsid w:val="0042135A"/>
    <w:rsid w:val="00421382"/>
    <w:rsid w:val="00421434"/>
    <w:rsid w:val="004214B6"/>
    <w:rsid w:val="00421702"/>
    <w:rsid w:val="00421830"/>
    <w:rsid w:val="00421998"/>
    <w:rsid w:val="004219B7"/>
    <w:rsid w:val="00421A22"/>
    <w:rsid w:val="00421A2C"/>
    <w:rsid w:val="00421AB8"/>
    <w:rsid w:val="00421ADD"/>
    <w:rsid w:val="00421B64"/>
    <w:rsid w:val="00421B87"/>
    <w:rsid w:val="00421C12"/>
    <w:rsid w:val="00421C54"/>
    <w:rsid w:val="00421C73"/>
    <w:rsid w:val="00421CE5"/>
    <w:rsid w:val="00421D86"/>
    <w:rsid w:val="00421E75"/>
    <w:rsid w:val="00421EF2"/>
    <w:rsid w:val="00421F00"/>
    <w:rsid w:val="00421F10"/>
    <w:rsid w:val="00421F3E"/>
    <w:rsid w:val="0042208D"/>
    <w:rsid w:val="0042215C"/>
    <w:rsid w:val="00422252"/>
    <w:rsid w:val="004222EC"/>
    <w:rsid w:val="00422328"/>
    <w:rsid w:val="004223DE"/>
    <w:rsid w:val="004223EE"/>
    <w:rsid w:val="0042246D"/>
    <w:rsid w:val="00422508"/>
    <w:rsid w:val="004225EB"/>
    <w:rsid w:val="00422665"/>
    <w:rsid w:val="00422679"/>
    <w:rsid w:val="00422710"/>
    <w:rsid w:val="0042299F"/>
    <w:rsid w:val="004229D3"/>
    <w:rsid w:val="00422A95"/>
    <w:rsid w:val="00422B96"/>
    <w:rsid w:val="00422C19"/>
    <w:rsid w:val="00422CDF"/>
    <w:rsid w:val="00422CF8"/>
    <w:rsid w:val="00422E91"/>
    <w:rsid w:val="00422FCF"/>
    <w:rsid w:val="00423099"/>
    <w:rsid w:val="004230F5"/>
    <w:rsid w:val="00423157"/>
    <w:rsid w:val="004232CC"/>
    <w:rsid w:val="004232D2"/>
    <w:rsid w:val="004233BA"/>
    <w:rsid w:val="0042348A"/>
    <w:rsid w:val="004234E2"/>
    <w:rsid w:val="00423557"/>
    <w:rsid w:val="004235DC"/>
    <w:rsid w:val="00423648"/>
    <w:rsid w:val="00423650"/>
    <w:rsid w:val="0042365D"/>
    <w:rsid w:val="004236CF"/>
    <w:rsid w:val="00423736"/>
    <w:rsid w:val="004237E6"/>
    <w:rsid w:val="0042385A"/>
    <w:rsid w:val="004238FE"/>
    <w:rsid w:val="004239B1"/>
    <w:rsid w:val="00423ADB"/>
    <w:rsid w:val="00423C35"/>
    <w:rsid w:val="00423C51"/>
    <w:rsid w:val="00423CC1"/>
    <w:rsid w:val="00423CEF"/>
    <w:rsid w:val="00423DB4"/>
    <w:rsid w:val="00423DF3"/>
    <w:rsid w:val="00423E8D"/>
    <w:rsid w:val="00423F5E"/>
    <w:rsid w:val="00423FBF"/>
    <w:rsid w:val="00424064"/>
    <w:rsid w:val="0042408B"/>
    <w:rsid w:val="004240EF"/>
    <w:rsid w:val="00424123"/>
    <w:rsid w:val="0042421F"/>
    <w:rsid w:val="004242DA"/>
    <w:rsid w:val="0042450C"/>
    <w:rsid w:val="004245B8"/>
    <w:rsid w:val="00424685"/>
    <w:rsid w:val="004246DD"/>
    <w:rsid w:val="004247A4"/>
    <w:rsid w:val="004247A5"/>
    <w:rsid w:val="004247B1"/>
    <w:rsid w:val="004247DC"/>
    <w:rsid w:val="004247F9"/>
    <w:rsid w:val="004247FA"/>
    <w:rsid w:val="00424805"/>
    <w:rsid w:val="004248F9"/>
    <w:rsid w:val="00424952"/>
    <w:rsid w:val="00424981"/>
    <w:rsid w:val="00424986"/>
    <w:rsid w:val="004249EB"/>
    <w:rsid w:val="00424A63"/>
    <w:rsid w:val="00424B21"/>
    <w:rsid w:val="00424B25"/>
    <w:rsid w:val="00424DA5"/>
    <w:rsid w:val="00424DD1"/>
    <w:rsid w:val="00424E5E"/>
    <w:rsid w:val="00424E76"/>
    <w:rsid w:val="00424E9A"/>
    <w:rsid w:val="00424ECA"/>
    <w:rsid w:val="00424EE8"/>
    <w:rsid w:val="00424F76"/>
    <w:rsid w:val="004250D2"/>
    <w:rsid w:val="00425118"/>
    <w:rsid w:val="00425136"/>
    <w:rsid w:val="00425192"/>
    <w:rsid w:val="004251D4"/>
    <w:rsid w:val="0042521F"/>
    <w:rsid w:val="00425261"/>
    <w:rsid w:val="00425263"/>
    <w:rsid w:val="0042533D"/>
    <w:rsid w:val="00425483"/>
    <w:rsid w:val="004254CB"/>
    <w:rsid w:val="0042556E"/>
    <w:rsid w:val="00425592"/>
    <w:rsid w:val="004256CA"/>
    <w:rsid w:val="004256F7"/>
    <w:rsid w:val="004256FC"/>
    <w:rsid w:val="00425725"/>
    <w:rsid w:val="00425796"/>
    <w:rsid w:val="0042585C"/>
    <w:rsid w:val="0042588F"/>
    <w:rsid w:val="004258D6"/>
    <w:rsid w:val="00425948"/>
    <w:rsid w:val="0042598F"/>
    <w:rsid w:val="004259AC"/>
    <w:rsid w:val="00425ABD"/>
    <w:rsid w:val="00425ADD"/>
    <w:rsid w:val="00425C09"/>
    <w:rsid w:val="00425C69"/>
    <w:rsid w:val="00425C6E"/>
    <w:rsid w:val="00425CD5"/>
    <w:rsid w:val="00425D20"/>
    <w:rsid w:val="00425DEE"/>
    <w:rsid w:val="00425E27"/>
    <w:rsid w:val="00425E29"/>
    <w:rsid w:val="00425E50"/>
    <w:rsid w:val="00425E63"/>
    <w:rsid w:val="00425EFE"/>
    <w:rsid w:val="00425F83"/>
    <w:rsid w:val="00425FAD"/>
    <w:rsid w:val="00425FB2"/>
    <w:rsid w:val="00426057"/>
    <w:rsid w:val="00426119"/>
    <w:rsid w:val="00426220"/>
    <w:rsid w:val="00426256"/>
    <w:rsid w:val="004262A2"/>
    <w:rsid w:val="004262AD"/>
    <w:rsid w:val="004262B3"/>
    <w:rsid w:val="004262B4"/>
    <w:rsid w:val="0042633A"/>
    <w:rsid w:val="0042633C"/>
    <w:rsid w:val="0042634A"/>
    <w:rsid w:val="00426359"/>
    <w:rsid w:val="004263CD"/>
    <w:rsid w:val="00426404"/>
    <w:rsid w:val="004264BC"/>
    <w:rsid w:val="00426560"/>
    <w:rsid w:val="00426678"/>
    <w:rsid w:val="00426732"/>
    <w:rsid w:val="00426784"/>
    <w:rsid w:val="004268CA"/>
    <w:rsid w:val="004268E1"/>
    <w:rsid w:val="0042690F"/>
    <w:rsid w:val="00426987"/>
    <w:rsid w:val="0042698A"/>
    <w:rsid w:val="00426999"/>
    <w:rsid w:val="004269A7"/>
    <w:rsid w:val="00426AC4"/>
    <w:rsid w:val="00426ACC"/>
    <w:rsid w:val="00426B4D"/>
    <w:rsid w:val="00426B9A"/>
    <w:rsid w:val="00426C00"/>
    <w:rsid w:val="00426C60"/>
    <w:rsid w:val="00426CA6"/>
    <w:rsid w:val="00426CCD"/>
    <w:rsid w:val="00426CDA"/>
    <w:rsid w:val="00426E55"/>
    <w:rsid w:val="00426EC4"/>
    <w:rsid w:val="00426F3F"/>
    <w:rsid w:val="00426FC0"/>
    <w:rsid w:val="0042706F"/>
    <w:rsid w:val="0042712A"/>
    <w:rsid w:val="00427171"/>
    <w:rsid w:val="00427175"/>
    <w:rsid w:val="0042720F"/>
    <w:rsid w:val="004272C5"/>
    <w:rsid w:val="004273D0"/>
    <w:rsid w:val="004273EB"/>
    <w:rsid w:val="0042746D"/>
    <w:rsid w:val="00427503"/>
    <w:rsid w:val="0042763F"/>
    <w:rsid w:val="004276A7"/>
    <w:rsid w:val="004277B3"/>
    <w:rsid w:val="004277F2"/>
    <w:rsid w:val="00427840"/>
    <w:rsid w:val="004278E4"/>
    <w:rsid w:val="004278EF"/>
    <w:rsid w:val="00427982"/>
    <w:rsid w:val="004279A9"/>
    <w:rsid w:val="004279FB"/>
    <w:rsid w:val="00427A18"/>
    <w:rsid w:val="00427B64"/>
    <w:rsid w:val="00427B86"/>
    <w:rsid w:val="00427C20"/>
    <w:rsid w:val="00427F28"/>
    <w:rsid w:val="00427F66"/>
    <w:rsid w:val="00427F6A"/>
    <w:rsid w:val="00427F77"/>
    <w:rsid w:val="00427F8E"/>
    <w:rsid w:val="00430088"/>
    <w:rsid w:val="004300A6"/>
    <w:rsid w:val="00430195"/>
    <w:rsid w:val="004301D5"/>
    <w:rsid w:val="00430259"/>
    <w:rsid w:val="0043027C"/>
    <w:rsid w:val="00430305"/>
    <w:rsid w:val="0043033E"/>
    <w:rsid w:val="00430396"/>
    <w:rsid w:val="004303B3"/>
    <w:rsid w:val="00430424"/>
    <w:rsid w:val="004304B5"/>
    <w:rsid w:val="004304EB"/>
    <w:rsid w:val="00430501"/>
    <w:rsid w:val="004305C0"/>
    <w:rsid w:val="00430685"/>
    <w:rsid w:val="0043073A"/>
    <w:rsid w:val="00430793"/>
    <w:rsid w:val="004308E2"/>
    <w:rsid w:val="00430961"/>
    <w:rsid w:val="0043097E"/>
    <w:rsid w:val="00430989"/>
    <w:rsid w:val="00430A23"/>
    <w:rsid w:val="00430AF8"/>
    <w:rsid w:val="00430BFA"/>
    <w:rsid w:val="00430C12"/>
    <w:rsid w:val="00430C59"/>
    <w:rsid w:val="00430C8B"/>
    <w:rsid w:val="00430CAF"/>
    <w:rsid w:val="00430CBC"/>
    <w:rsid w:val="00430CEA"/>
    <w:rsid w:val="00430E26"/>
    <w:rsid w:val="00430F29"/>
    <w:rsid w:val="00430F3B"/>
    <w:rsid w:val="00430FEB"/>
    <w:rsid w:val="0043100F"/>
    <w:rsid w:val="004310B3"/>
    <w:rsid w:val="004312E5"/>
    <w:rsid w:val="004312F0"/>
    <w:rsid w:val="00431463"/>
    <w:rsid w:val="004314BC"/>
    <w:rsid w:val="00431526"/>
    <w:rsid w:val="004315C6"/>
    <w:rsid w:val="0043168E"/>
    <w:rsid w:val="004316A6"/>
    <w:rsid w:val="00431861"/>
    <w:rsid w:val="00431958"/>
    <w:rsid w:val="004319F0"/>
    <w:rsid w:val="00431A0E"/>
    <w:rsid w:val="00431A33"/>
    <w:rsid w:val="00431A53"/>
    <w:rsid w:val="00431AC5"/>
    <w:rsid w:val="00431B1E"/>
    <w:rsid w:val="00431BF5"/>
    <w:rsid w:val="00431C54"/>
    <w:rsid w:val="00431CD1"/>
    <w:rsid w:val="00431D11"/>
    <w:rsid w:val="00431D3C"/>
    <w:rsid w:val="00431DE2"/>
    <w:rsid w:val="00431E5C"/>
    <w:rsid w:val="00432009"/>
    <w:rsid w:val="00432059"/>
    <w:rsid w:val="00432286"/>
    <w:rsid w:val="004323FD"/>
    <w:rsid w:val="00432401"/>
    <w:rsid w:val="0043248F"/>
    <w:rsid w:val="004324E9"/>
    <w:rsid w:val="004324FC"/>
    <w:rsid w:val="00432588"/>
    <w:rsid w:val="0043259F"/>
    <w:rsid w:val="004325DF"/>
    <w:rsid w:val="0043264A"/>
    <w:rsid w:val="004326CE"/>
    <w:rsid w:val="004326DC"/>
    <w:rsid w:val="004327F6"/>
    <w:rsid w:val="00432891"/>
    <w:rsid w:val="004328BE"/>
    <w:rsid w:val="004329A7"/>
    <w:rsid w:val="004329E4"/>
    <w:rsid w:val="004329F2"/>
    <w:rsid w:val="004329FC"/>
    <w:rsid w:val="00432A75"/>
    <w:rsid w:val="00432BB3"/>
    <w:rsid w:val="00432C53"/>
    <w:rsid w:val="00432C6F"/>
    <w:rsid w:val="00432CC9"/>
    <w:rsid w:val="00432D18"/>
    <w:rsid w:val="00432D24"/>
    <w:rsid w:val="00432DD9"/>
    <w:rsid w:val="00432E35"/>
    <w:rsid w:val="00432E3C"/>
    <w:rsid w:val="00432E7A"/>
    <w:rsid w:val="00432EEB"/>
    <w:rsid w:val="00432F2F"/>
    <w:rsid w:val="00432F60"/>
    <w:rsid w:val="00432F70"/>
    <w:rsid w:val="00432F79"/>
    <w:rsid w:val="00433076"/>
    <w:rsid w:val="004330D9"/>
    <w:rsid w:val="004330E0"/>
    <w:rsid w:val="00433170"/>
    <w:rsid w:val="004331BF"/>
    <w:rsid w:val="00433300"/>
    <w:rsid w:val="0043331B"/>
    <w:rsid w:val="00433368"/>
    <w:rsid w:val="0043339B"/>
    <w:rsid w:val="004333CE"/>
    <w:rsid w:val="0043342C"/>
    <w:rsid w:val="00433431"/>
    <w:rsid w:val="0043344A"/>
    <w:rsid w:val="00433481"/>
    <w:rsid w:val="004335B3"/>
    <w:rsid w:val="0043363C"/>
    <w:rsid w:val="004336AE"/>
    <w:rsid w:val="004336FA"/>
    <w:rsid w:val="004338DF"/>
    <w:rsid w:val="004338FC"/>
    <w:rsid w:val="004339AB"/>
    <w:rsid w:val="00433A18"/>
    <w:rsid w:val="00433A20"/>
    <w:rsid w:val="00433ABD"/>
    <w:rsid w:val="00433B32"/>
    <w:rsid w:val="00433B73"/>
    <w:rsid w:val="00433C28"/>
    <w:rsid w:val="00433C62"/>
    <w:rsid w:val="00433D6B"/>
    <w:rsid w:val="00433DDF"/>
    <w:rsid w:val="00433DF8"/>
    <w:rsid w:val="00433FBB"/>
    <w:rsid w:val="00433FC4"/>
    <w:rsid w:val="00434046"/>
    <w:rsid w:val="004340A4"/>
    <w:rsid w:val="00434132"/>
    <w:rsid w:val="0043419B"/>
    <w:rsid w:val="004341DC"/>
    <w:rsid w:val="0043420B"/>
    <w:rsid w:val="004342E4"/>
    <w:rsid w:val="0043446F"/>
    <w:rsid w:val="0043451E"/>
    <w:rsid w:val="0043455B"/>
    <w:rsid w:val="00434723"/>
    <w:rsid w:val="0043480F"/>
    <w:rsid w:val="004348A0"/>
    <w:rsid w:val="004348AA"/>
    <w:rsid w:val="0043495E"/>
    <w:rsid w:val="004349B3"/>
    <w:rsid w:val="004349F1"/>
    <w:rsid w:val="00434A20"/>
    <w:rsid w:val="00434A65"/>
    <w:rsid w:val="00434C90"/>
    <w:rsid w:val="00434D6C"/>
    <w:rsid w:val="00434D83"/>
    <w:rsid w:val="00434EF4"/>
    <w:rsid w:val="00434F32"/>
    <w:rsid w:val="00434FF6"/>
    <w:rsid w:val="0043503E"/>
    <w:rsid w:val="0043513C"/>
    <w:rsid w:val="00435166"/>
    <w:rsid w:val="00435175"/>
    <w:rsid w:val="00435182"/>
    <w:rsid w:val="004351A1"/>
    <w:rsid w:val="0043522D"/>
    <w:rsid w:val="00435437"/>
    <w:rsid w:val="00435458"/>
    <w:rsid w:val="0043560C"/>
    <w:rsid w:val="0043564C"/>
    <w:rsid w:val="00435658"/>
    <w:rsid w:val="0043578B"/>
    <w:rsid w:val="004357A4"/>
    <w:rsid w:val="0043587D"/>
    <w:rsid w:val="00435949"/>
    <w:rsid w:val="004359C1"/>
    <w:rsid w:val="00435A0A"/>
    <w:rsid w:val="00435AC4"/>
    <w:rsid w:val="00435B75"/>
    <w:rsid w:val="00435BAC"/>
    <w:rsid w:val="00435C62"/>
    <w:rsid w:val="00435DA1"/>
    <w:rsid w:val="00435FC0"/>
    <w:rsid w:val="00436097"/>
    <w:rsid w:val="004360CD"/>
    <w:rsid w:val="0043610F"/>
    <w:rsid w:val="00436186"/>
    <w:rsid w:val="004361B7"/>
    <w:rsid w:val="0043623F"/>
    <w:rsid w:val="004362ED"/>
    <w:rsid w:val="0043635D"/>
    <w:rsid w:val="004363B5"/>
    <w:rsid w:val="00436436"/>
    <w:rsid w:val="0043643E"/>
    <w:rsid w:val="0043646A"/>
    <w:rsid w:val="00436502"/>
    <w:rsid w:val="004365AE"/>
    <w:rsid w:val="004366D2"/>
    <w:rsid w:val="00436786"/>
    <w:rsid w:val="0043685F"/>
    <w:rsid w:val="00436A03"/>
    <w:rsid w:val="00436A30"/>
    <w:rsid w:val="00436A5A"/>
    <w:rsid w:val="00436AB9"/>
    <w:rsid w:val="00436B0F"/>
    <w:rsid w:val="00436BD3"/>
    <w:rsid w:val="00436C12"/>
    <w:rsid w:val="00436C20"/>
    <w:rsid w:val="00436C42"/>
    <w:rsid w:val="00436CB2"/>
    <w:rsid w:val="00436CD9"/>
    <w:rsid w:val="00436CE0"/>
    <w:rsid w:val="00436E64"/>
    <w:rsid w:val="00436ED1"/>
    <w:rsid w:val="00436F7F"/>
    <w:rsid w:val="00437028"/>
    <w:rsid w:val="0043705A"/>
    <w:rsid w:val="004370B5"/>
    <w:rsid w:val="0043714F"/>
    <w:rsid w:val="0043717A"/>
    <w:rsid w:val="00437181"/>
    <w:rsid w:val="00437190"/>
    <w:rsid w:val="004371F0"/>
    <w:rsid w:val="004372A4"/>
    <w:rsid w:val="004372AB"/>
    <w:rsid w:val="0043734F"/>
    <w:rsid w:val="0043742B"/>
    <w:rsid w:val="004374EF"/>
    <w:rsid w:val="0043764E"/>
    <w:rsid w:val="004376AD"/>
    <w:rsid w:val="004377D7"/>
    <w:rsid w:val="0043780F"/>
    <w:rsid w:val="004378EF"/>
    <w:rsid w:val="004379B7"/>
    <w:rsid w:val="00437C0F"/>
    <w:rsid w:val="00437C4E"/>
    <w:rsid w:val="00437D6C"/>
    <w:rsid w:val="00437D7C"/>
    <w:rsid w:val="00437E16"/>
    <w:rsid w:val="00437F04"/>
    <w:rsid w:val="00437F14"/>
    <w:rsid w:val="00440076"/>
    <w:rsid w:val="004400B6"/>
    <w:rsid w:val="004400BB"/>
    <w:rsid w:val="004401EE"/>
    <w:rsid w:val="00440239"/>
    <w:rsid w:val="004402DC"/>
    <w:rsid w:val="004402E9"/>
    <w:rsid w:val="004402F8"/>
    <w:rsid w:val="00440441"/>
    <w:rsid w:val="0044049F"/>
    <w:rsid w:val="004404D9"/>
    <w:rsid w:val="00440545"/>
    <w:rsid w:val="00440584"/>
    <w:rsid w:val="00440585"/>
    <w:rsid w:val="00440742"/>
    <w:rsid w:val="00440796"/>
    <w:rsid w:val="004407C9"/>
    <w:rsid w:val="0044084D"/>
    <w:rsid w:val="004408C3"/>
    <w:rsid w:val="00440911"/>
    <w:rsid w:val="0044095D"/>
    <w:rsid w:val="0044096F"/>
    <w:rsid w:val="0044098C"/>
    <w:rsid w:val="004409A1"/>
    <w:rsid w:val="00440A05"/>
    <w:rsid w:val="00440A72"/>
    <w:rsid w:val="00440A89"/>
    <w:rsid w:val="00440AC4"/>
    <w:rsid w:val="00440B44"/>
    <w:rsid w:val="00440C72"/>
    <w:rsid w:val="00440CBC"/>
    <w:rsid w:val="00440EC5"/>
    <w:rsid w:val="00440F0B"/>
    <w:rsid w:val="00440FA2"/>
    <w:rsid w:val="00440FD9"/>
    <w:rsid w:val="00441051"/>
    <w:rsid w:val="004411D2"/>
    <w:rsid w:val="004411EA"/>
    <w:rsid w:val="00441260"/>
    <w:rsid w:val="004412F1"/>
    <w:rsid w:val="0044130C"/>
    <w:rsid w:val="004413B1"/>
    <w:rsid w:val="004413D6"/>
    <w:rsid w:val="004413F5"/>
    <w:rsid w:val="0044142C"/>
    <w:rsid w:val="00441556"/>
    <w:rsid w:val="0044168A"/>
    <w:rsid w:val="00441714"/>
    <w:rsid w:val="00441746"/>
    <w:rsid w:val="004417B4"/>
    <w:rsid w:val="00441829"/>
    <w:rsid w:val="0044184C"/>
    <w:rsid w:val="0044185F"/>
    <w:rsid w:val="00441880"/>
    <w:rsid w:val="00441887"/>
    <w:rsid w:val="00441900"/>
    <w:rsid w:val="00441952"/>
    <w:rsid w:val="004419CB"/>
    <w:rsid w:val="00441A02"/>
    <w:rsid w:val="00441A4F"/>
    <w:rsid w:val="00441AC8"/>
    <w:rsid w:val="00441B4C"/>
    <w:rsid w:val="00441C6F"/>
    <w:rsid w:val="00441CAD"/>
    <w:rsid w:val="00441D67"/>
    <w:rsid w:val="00441E5E"/>
    <w:rsid w:val="00441F51"/>
    <w:rsid w:val="0044202B"/>
    <w:rsid w:val="0044202D"/>
    <w:rsid w:val="00442064"/>
    <w:rsid w:val="0044208E"/>
    <w:rsid w:val="004420EC"/>
    <w:rsid w:val="00442196"/>
    <w:rsid w:val="004421FB"/>
    <w:rsid w:val="0044224F"/>
    <w:rsid w:val="004422B2"/>
    <w:rsid w:val="004422F3"/>
    <w:rsid w:val="0044232B"/>
    <w:rsid w:val="00442466"/>
    <w:rsid w:val="0044246E"/>
    <w:rsid w:val="00442513"/>
    <w:rsid w:val="004425A3"/>
    <w:rsid w:val="0044261E"/>
    <w:rsid w:val="004426C7"/>
    <w:rsid w:val="004426F6"/>
    <w:rsid w:val="00442739"/>
    <w:rsid w:val="0044273F"/>
    <w:rsid w:val="0044274F"/>
    <w:rsid w:val="00442818"/>
    <w:rsid w:val="00442859"/>
    <w:rsid w:val="004428A3"/>
    <w:rsid w:val="004428EE"/>
    <w:rsid w:val="00442992"/>
    <w:rsid w:val="004429D1"/>
    <w:rsid w:val="004429F9"/>
    <w:rsid w:val="00442A1D"/>
    <w:rsid w:val="00442B44"/>
    <w:rsid w:val="00442B5D"/>
    <w:rsid w:val="00442B92"/>
    <w:rsid w:val="00442B98"/>
    <w:rsid w:val="00442BA5"/>
    <w:rsid w:val="00442BD5"/>
    <w:rsid w:val="00442BDD"/>
    <w:rsid w:val="00442C86"/>
    <w:rsid w:val="00442CC9"/>
    <w:rsid w:val="00442CCA"/>
    <w:rsid w:val="00442E80"/>
    <w:rsid w:val="00442E8A"/>
    <w:rsid w:val="00442E8C"/>
    <w:rsid w:val="00443223"/>
    <w:rsid w:val="004432A4"/>
    <w:rsid w:val="0044330B"/>
    <w:rsid w:val="00443399"/>
    <w:rsid w:val="004433A3"/>
    <w:rsid w:val="004433AF"/>
    <w:rsid w:val="004433B8"/>
    <w:rsid w:val="00443519"/>
    <w:rsid w:val="00443540"/>
    <w:rsid w:val="00443595"/>
    <w:rsid w:val="00443650"/>
    <w:rsid w:val="00443664"/>
    <w:rsid w:val="004437A4"/>
    <w:rsid w:val="00443801"/>
    <w:rsid w:val="004438C7"/>
    <w:rsid w:val="00443987"/>
    <w:rsid w:val="004439FB"/>
    <w:rsid w:val="00443A6F"/>
    <w:rsid w:val="00443B47"/>
    <w:rsid w:val="00443B4E"/>
    <w:rsid w:val="00443C56"/>
    <w:rsid w:val="00443C68"/>
    <w:rsid w:val="00443CB0"/>
    <w:rsid w:val="00443E01"/>
    <w:rsid w:val="00443EB4"/>
    <w:rsid w:val="00443ECE"/>
    <w:rsid w:val="00443F3C"/>
    <w:rsid w:val="00443F9C"/>
    <w:rsid w:val="00443FD1"/>
    <w:rsid w:val="00444040"/>
    <w:rsid w:val="00444083"/>
    <w:rsid w:val="0044415A"/>
    <w:rsid w:val="004441AF"/>
    <w:rsid w:val="00444252"/>
    <w:rsid w:val="004442E2"/>
    <w:rsid w:val="00444358"/>
    <w:rsid w:val="004443A9"/>
    <w:rsid w:val="0044452A"/>
    <w:rsid w:val="0044452B"/>
    <w:rsid w:val="00444617"/>
    <w:rsid w:val="004446EB"/>
    <w:rsid w:val="00444709"/>
    <w:rsid w:val="00444714"/>
    <w:rsid w:val="00444735"/>
    <w:rsid w:val="00444753"/>
    <w:rsid w:val="00444780"/>
    <w:rsid w:val="004447AF"/>
    <w:rsid w:val="0044489E"/>
    <w:rsid w:val="00444994"/>
    <w:rsid w:val="00444999"/>
    <w:rsid w:val="004449C6"/>
    <w:rsid w:val="00444A19"/>
    <w:rsid w:val="00444A23"/>
    <w:rsid w:val="00444BCF"/>
    <w:rsid w:val="00444C15"/>
    <w:rsid w:val="00444C2B"/>
    <w:rsid w:val="00444C52"/>
    <w:rsid w:val="00444DE3"/>
    <w:rsid w:val="00444DF7"/>
    <w:rsid w:val="00444E4C"/>
    <w:rsid w:val="00444E7D"/>
    <w:rsid w:val="00444ED6"/>
    <w:rsid w:val="00444F38"/>
    <w:rsid w:val="00444F6F"/>
    <w:rsid w:val="00444F81"/>
    <w:rsid w:val="00445077"/>
    <w:rsid w:val="00445081"/>
    <w:rsid w:val="0044508B"/>
    <w:rsid w:val="00445093"/>
    <w:rsid w:val="00445097"/>
    <w:rsid w:val="00445147"/>
    <w:rsid w:val="0044516E"/>
    <w:rsid w:val="0044525F"/>
    <w:rsid w:val="004452A2"/>
    <w:rsid w:val="004452B8"/>
    <w:rsid w:val="004452EF"/>
    <w:rsid w:val="0044532A"/>
    <w:rsid w:val="00445393"/>
    <w:rsid w:val="004453F2"/>
    <w:rsid w:val="00445557"/>
    <w:rsid w:val="0044556B"/>
    <w:rsid w:val="0044557F"/>
    <w:rsid w:val="00445648"/>
    <w:rsid w:val="0044575B"/>
    <w:rsid w:val="00445844"/>
    <w:rsid w:val="004458B4"/>
    <w:rsid w:val="004459A4"/>
    <w:rsid w:val="00445ACE"/>
    <w:rsid w:val="00445AD3"/>
    <w:rsid w:val="00445B31"/>
    <w:rsid w:val="00445BCB"/>
    <w:rsid w:val="00445C1D"/>
    <w:rsid w:val="00445C67"/>
    <w:rsid w:val="00445D56"/>
    <w:rsid w:val="00445E7B"/>
    <w:rsid w:val="00445EAA"/>
    <w:rsid w:val="00445F12"/>
    <w:rsid w:val="00445FD9"/>
    <w:rsid w:val="004460E3"/>
    <w:rsid w:val="00446119"/>
    <w:rsid w:val="00446151"/>
    <w:rsid w:val="004461D3"/>
    <w:rsid w:val="0044620F"/>
    <w:rsid w:val="00446224"/>
    <w:rsid w:val="0044625D"/>
    <w:rsid w:val="004462D5"/>
    <w:rsid w:val="00446348"/>
    <w:rsid w:val="0044636D"/>
    <w:rsid w:val="00446377"/>
    <w:rsid w:val="004463A5"/>
    <w:rsid w:val="00446404"/>
    <w:rsid w:val="00446405"/>
    <w:rsid w:val="00446415"/>
    <w:rsid w:val="0044646D"/>
    <w:rsid w:val="004464FE"/>
    <w:rsid w:val="0044656F"/>
    <w:rsid w:val="00446616"/>
    <w:rsid w:val="004466F2"/>
    <w:rsid w:val="00446782"/>
    <w:rsid w:val="004467AF"/>
    <w:rsid w:val="00446817"/>
    <w:rsid w:val="00446887"/>
    <w:rsid w:val="00446892"/>
    <w:rsid w:val="00446A13"/>
    <w:rsid w:val="00446BC2"/>
    <w:rsid w:val="00446C00"/>
    <w:rsid w:val="00446C21"/>
    <w:rsid w:val="00446C7C"/>
    <w:rsid w:val="00446CFF"/>
    <w:rsid w:val="00446E25"/>
    <w:rsid w:val="00446E2D"/>
    <w:rsid w:val="00446E8B"/>
    <w:rsid w:val="00446F14"/>
    <w:rsid w:val="00446F35"/>
    <w:rsid w:val="00446F4B"/>
    <w:rsid w:val="00446F9E"/>
    <w:rsid w:val="00446FEE"/>
    <w:rsid w:val="0044721A"/>
    <w:rsid w:val="004472B2"/>
    <w:rsid w:val="00447381"/>
    <w:rsid w:val="00447428"/>
    <w:rsid w:val="00447470"/>
    <w:rsid w:val="004475CE"/>
    <w:rsid w:val="004475DB"/>
    <w:rsid w:val="00447790"/>
    <w:rsid w:val="004477F3"/>
    <w:rsid w:val="00447819"/>
    <w:rsid w:val="00447913"/>
    <w:rsid w:val="00447A34"/>
    <w:rsid w:val="00447A49"/>
    <w:rsid w:val="00447A76"/>
    <w:rsid w:val="00447A7B"/>
    <w:rsid w:val="00447ADB"/>
    <w:rsid w:val="00447B80"/>
    <w:rsid w:val="00447CB5"/>
    <w:rsid w:val="00447CCE"/>
    <w:rsid w:val="00447CD5"/>
    <w:rsid w:val="00447E9E"/>
    <w:rsid w:val="00447F3C"/>
    <w:rsid w:val="00447FD3"/>
    <w:rsid w:val="00450000"/>
    <w:rsid w:val="00450030"/>
    <w:rsid w:val="00450042"/>
    <w:rsid w:val="0045008A"/>
    <w:rsid w:val="00450139"/>
    <w:rsid w:val="00450156"/>
    <w:rsid w:val="004501C4"/>
    <w:rsid w:val="00450342"/>
    <w:rsid w:val="00450369"/>
    <w:rsid w:val="0045049A"/>
    <w:rsid w:val="00450517"/>
    <w:rsid w:val="00450525"/>
    <w:rsid w:val="0045061B"/>
    <w:rsid w:val="0045065F"/>
    <w:rsid w:val="00450729"/>
    <w:rsid w:val="0045074E"/>
    <w:rsid w:val="00450898"/>
    <w:rsid w:val="00450A32"/>
    <w:rsid w:val="00450A65"/>
    <w:rsid w:val="00450B1B"/>
    <w:rsid w:val="00450B75"/>
    <w:rsid w:val="00450C13"/>
    <w:rsid w:val="00450C60"/>
    <w:rsid w:val="00450C84"/>
    <w:rsid w:val="00450CCC"/>
    <w:rsid w:val="00450DF3"/>
    <w:rsid w:val="00450E7A"/>
    <w:rsid w:val="00450EE0"/>
    <w:rsid w:val="00450F74"/>
    <w:rsid w:val="00451026"/>
    <w:rsid w:val="00451030"/>
    <w:rsid w:val="00451054"/>
    <w:rsid w:val="004510A0"/>
    <w:rsid w:val="00451123"/>
    <w:rsid w:val="004512FB"/>
    <w:rsid w:val="00451391"/>
    <w:rsid w:val="004514BA"/>
    <w:rsid w:val="00451589"/>
    <w:rsid w:val="004515D1"/>
    <w:rsid w:val="00451647"/>
    <w:rsid w:val="0045164F"/>
    <w:rsid w:val="00451678"/>
    <w:rsid w:val="004516B7"/>
    <w:rsid w:val="004516EF"/>
    <w:rsid w:val="00451798"/>
    <w:rsid w:val="00451A71"/>
    <w:rsid w:val="00451AE5"/>
    <w:rsid w:val="00451B04"/>
    <w:rsid w:val="00451B8E"/>
    <w:rsid w:val="00451BE6"/>
    <w:rsid w:val="00451D17"/>
    <w:rsid w:val="00451D18"/>
    <w:rsid w:val="00451D5D"/>
    <w:rsid w:val="00451D71"/>
    <w:rsid w:val="00451DB8"/>
    <w:rsid w:val="00451DBC"/>
    <w:rsid w:val="00451E68"/>
    <w:rsid w:val="00451E7C"/>
    <w:rsid w:val="00451F3E"/>
    <w:rsid w:val="00451F61"/>
    <w:rsid w:val="00451F7D"/>
    <w:rsid w:val="00451F96"/>
    <w:rsid w:val="004521A6"/>
    <w:rsid w:val="00452296"/>
    <w:rsid w:val="004522D5"/>
    <w:rsid w:val="00452315"/>
    <w:rsid w:val="0045239D"/>
    <w:rsid w:val="004523A4"/>
    <w:rsid w:val="00452491"/>
    <w:rsid w:val="004524C0"/>
    <w:rsid w:val="0045257B"/>
    <w:rsid w:val="004527CA"/>
    <w:rsid w:val="00452909"/>
    <w:rsid w:val="004529A0"/>
    <w:rsid w:val="004529FC"/>
    <w:rsid w:val="00452A06"/>
    <w:rsid w:val="00452A80"/>
    <w:rsid w:val="00452AD3"/>
    <w:rsid w:val="00452B3C"/>
    <w:rsid w:val="00452C51"/>
    <w:rsid w:val="00452E13"/>
    <w:rsid w:val="00452E66"/>
    <w:rsid w:val="00452EC1"/>
    <w:rsid w:val="00452F06"/>
    <w:rsid w:val="00452F82"/>
    <w:rsid w:val="00452FFD"/>
    <w:rsid w:val="004530BC"/>
    <w:rsid w:val="004530BF"/>
    <w:rsid w:val="004530C7"/>
    <w:rsid w:val="004530D6"/>
    <w:rsid w:val="0045316E"/>
    <w:rsid w:val="004532A5"/>
    <w:rsid w:val="004532DA"/>
    <w:rsid w:val="00453370"/>
    <w:rsid w:val="00453391"/>
    <w:rsid w:val="00453405"/>
    <w:rsid w:val="00453428"/>
    <w:rsid w:val="004535C2"/>
    <w:rsid w:val="00453676"/>
    <w:rsid w:val="004536B0"/>
    <w:rsid w:val="004536D4"/>
    <w:rsid w:val="0045379A"/>
    <w:rsid w:val="004537C3"/>
    <w:rsid w:val="00453852"/>
    <w:rsid w:val="00453888"/>
    <w:rsid w:val="004539A4"/>
    <w:rsid w:val="00453A24"/>
    <w:rsid w:val="00453AB7"/>
    <w:rsid w:val="00453ABC"/>
    <w:rsid w:val="00453AF2"/>
    <w:rsid w:val="00453B31"/>
    <w:rsid w:val="00453B75"/>
    <w:rsid w:val="00453BF3"/>
    <w:rsid w:val="00453CD9"/>
    <w:rsid w:val="00453CF4"/>
    <w:rsid w:val="00453D4A"/>
    <w:rsid w:val="00453D7E"/>
    <w:rsid w:val="00453DAA"/>
    <w:rsid w:val="00453F5D"/>
    <w:rsid w:val="00453FAF"/>
    <w:rsid w:val="00453FC0"/>
    <w:rsid w:val="0045406B"/>
    <w:rsid w:val="0045415E"/>
    <w:rsid w:val="0045419E"/>
    <w:rsid w:val="004541D2"/>
    <w:rsid w:val="004542DC"/>
    <w:rsid w:val="004543EB"/>
    <w:rsid w:val="0045453F"/>
    <w:rsid w:val="00454680"/>
    <w:rsid w:val="004546B4"/>
    <w:rsid w:val="004546E8"/>
    <w:rsid w:val="0045477C"/>
    <w:rsid w:val="004547F2"/>
    <w:rsid w:val="004548AC"/>
    <w:rsid w:val="00454962"/>
    <w:rsid w:val="00454969"/>
    <w:rsid w:val="00454A72"/>
    <w:rsid w:val="00454A8B"/>
    <w:rsid w:val="00454AC7"/>
    <w:rsid w:val="00454B00"/>
    <w:rsid w:val="00454B61"/>
    <w:rsid w:val="00454B72"/>
    <w:rsid w:val="00454D02"/>
    <w:rsid w:val="00454EF7"/>
    <w:rsid w:val="00454F8F"/>
    <w:rsid w:val="00454FA1"/>
    <w:rsid w:val="00454FAD"/>
    <w:rsid w:val="00454FFB"/>
    <w:rsid w:val="00455078"/>
    <w:rsid w:val="004550B1"/>
    <w:rsid w:val="004550D5"/>
    <w:rsid w:val="004550DB"/>
    <w:rsid w:val="004551A5"/>
    <w:rsid w:val="004551C0"/>
    <w:rsid w:val="004551FC"/>
    <w:rsid w:val="004552EB"/>
    <w:rsid w:val="00455372"/>
    <w:rsid w:val="004554CE"/>
    <w:rsid w:val="004554F2"/>
    <w:rsid w:val="004555CB"/>
    <w:rsid w:val="004555D5"/>
    <w:rsid w:val="00455637"/>
    <w:rsid w:val="0045568F"/>
    <w:rsid w:val="004556A1"/>
    <w:rsid w:val="00455796"/>
    <w:rsid w:val="004559DF"/>
    <w:rsid w:val="00455B0A"/>
    <w:rsid w:val="00455B2B"/>
    <w:rsid w:val="00455B60"/>
    <w:rsid w:val="00455B9C"/>
    <w:rsid w:val="00455C65"/>
    <w:rsid w:val="00455D54"/>
    <w:rsid w:val="00455DC6"/>
    <w:rsid w:val="00455E8F"/>
    <w:rsid w:val="00455E99"/>
    <w:rsid w:val="00455F6F"/>
    <w:rsid w:val="00455FE8"/>
    <w:rsid w:val="00456027"/>
    <w:rsid w:val="00456052"/>
    <w:rsid w:val="0045608E"/>
    <w:rsid w:val="00456102"/>
    <w:rsid w:val="004563A6"/>
    <w:rsid w:val="0045648A"/>
    <w:rsid w:val="004564B4"/>
    <w:rsid w:val="004565E9"/>
    <w:rsid w:val="00456649"/>
    <w:rsid w:val="004566DB"/>
    <w:rsid w:val="004566E4"/>
    <w:rsid w:val="00456715"/>
    <w:rsid w:val="00456732"/>
    <w:rsid w:val="00456749"/>
    <w:rsid w:val="0045679D"/>
    <w:rsid w:val="004567EB"/>
    <w:rsid w:val="00456846"/>
    <w:rsid w:val="0045689B"/>
    <w:rsid w:val="00456978"/>
    <w:rsid w:val="00456A92"/>
    <w:rsid w:val="00456B1B"/>
    <w:rsid w:val="00456B1F"/>
    <w:rsid w:val="00456B26"/>
    <w:rsid w:val="00456C36"/>
    <w:rsid w:val="00456C52"/>
    <w:rsid w:val="00456CA4"/>
    <w:rsid w:val="00456D07"/>
    <w:rsid w:val="00456D64"/>
    <w:rsid w:val="00456E07"/>
    <w:rsid w:val="00456E9A"/>
    <w:rsid w:val="00456EDE"/>
    <w:rsid w:val="00456EEE"/>
    <w:rsid w:val="00456F4B"/>
    <w:rsid w:val="00456F64"/>
    <w:rsid w:val="00456F97"/>
    <w:rsid w:val="00457013"/>
    <w:rsid w:val="00457015"/>
    <w:rsid w:val="0045704E"/>
    <w:rsid w:val="00457121"/>
    <w:rsid w:val="00457181"/>
    <w:rsid w:val="004572EB"/>
    <w:rsid w:val="004572F9"/>
    <w:rsid w:val="00457386"/>
    <w:rsid w:val="00457559"/>
    <w:rsid w:val="004575BF"/>
    <w:rsid w:val="004576B6"/>
    <w:rsid w:val="004576F1"/>
    <w:rsid w:val="004577F5"/>
    <w:rsid w:val="0045785E"/>
    <w:rsid w:val="0045788A"/>
    <w:rsid w:val="004578C5"/>
    <w:rsid w:val="004579B7"/>
    <w:rsid w:val="00457AD0"/>
    <w:rsid w:val="00457ADA"/>
    <w:rsid w:val="00457B18"/>
    <w:rsid w:val="00457C1C"/>
    <w:rsid w:val="00457C83"/>
    <w:rsid w:val="00457C85"/>
    <w:rsid w:val="00457CA6"/>
    <w:rsid w:val="00457CDC"/>
    <w:rsid w:val="00457D18"/>
    <w:rsid w:val="00457D7F"/>
    <w:rsid w:val="00457DCB"/>
    <w:rsid w:val="00457F0A"/>
    <w:rsid w:val="00457F76"/>
    <w:rsid w:val="00460079"/>
    <w:rsid w:val="004600C8"/>
    <w:rsid w:val="00460268"/>
    <w:rsid w:val="00460297"/>
    <w:rsid w:val="004602FD"/>
    <w:rsid w:val="00460317"/>
    <w:rsid w:val="00460366"/>
    <w:rsid w:val="00460406"/>
    <w:rsid w:val="00460433"/>
    <w:rsid w:val="00460486"/>
    <w:rsid w:val="0046051B"/>
    <w:rsid w:val="00460590"/>
    <w:rsid w:val="00460598"/>
    <w:rsid w:val="004605A2"/>
    <w:rsid w:val="00460709"/>
    <w:rsid w:val="004607A9"/>
    <w:rsid w:val="004607F4"/>
    <w:rsid w:val="00460829"/>
    <w:rsid w:val="00460854"/>
    <w:rsid w:val="00460891"/>
    <w:rsid w:val="00460962"/>
    <w:rsid w:val="00460987"/>
    <w:rsid w:val="00460A67"/>
    <w:rsid w:val="00460ABC"/>
    <w:rsid w:val="00460AD9"/>
    <w:rsid w:val="00460AEA"/>
    <w:rsid w:val="00460AF4"/>
    <w:rsid w:val="00460B75"/>
    <w:rsid w:val="00460C84"/>
    <w:rsid w:val="00460D3C"/>
    <w:rsid w:val="00460D45"/>
    <w:rsid w:val="00460D95"/>
    <w:rsid w:val="00460E46"/>
    <w:rsid w:val="00460EB1"/>
    <w:rsid w:val="00460F19"/>
    <w:rsid w:val="00460F4C"/>
    <w:rsid w:val="00460F89"/>
    <w:rsid w:val="00460FE8"/>
    <w:rsid w:val="00461086"/>
    <w:rsid w:val="004612A4"/>
    <w:rsid w:val="004612C5"/>
    <w:rsid w:val="00461335"/>
    <w:rsid w:val="0046137F"/>
    <w:rsid w:val="004613A5"/>
    <w:rsid w:val="004614E1"/>
    <w:rsid w:val="00461535"/>
    <w:rsid w:val="004615D5"/>
    <w:rsid w:val="00461634"/>
    <w:rsid w:val="00461642"/>
    <w:rsid w:val="00461682"/>
    <w:rsid w:val="004617E3"/>
    <w:rsid w:val="00461806"/>
    <w:rsid w:val="0046186B"/>
    <w:rsid w:val="004618A0"/>
    <w:rsid w:val="0046190C"/>
    <w:rsid w:val="0046190D"/>
    <w:rsid w:val="0046192B"/>
    <w:rsid w:val="0046194D"/>
    <w:rsid w:val="00461B25"/>
    <w:rsid w:val="00461C6E"/>
    <w:rsid w:val="00461D05"/>
    <w:rsid w:val="00461D7F"/>
    <w:rsid w:val="00461DDA"/>
    <w:rsid w:val="00461E20"/>
    <w:rsid w:val="00461E50"/>
    <w:rsid w:val="00461E5D"/>
    <w:rsid w:val="00461E95"/>
    <w:rsid w:val="00461EE0"/>
    <w:rsid w:val="00461F08"/>
    <w:rsid w:val="00461FBA"/>
    <w:rsid w:val="00462025"/>
    <w:rsid w:val="00462171"/>
    <w:rsid w:val="0046224C"/>
    <w:rsid w:val="004622C4"/>
    <w:rsid w:val="00462319"/>
    <w:rsid w:val="004623B0"/>
    <w:rsid w:val="004624C5"/>
    <w:rsid w:val="0046254C"/>
    <w:rsid w:val="00462602"/>
    <w:rsid w:val="00462625"/>
    <w:rsid w:val="0046266B"/>
    <w:rsid w:val="0046271C"/>
    <w:rsid w:val="00462814"/>
    <w:rsid w:val="0046282D"/>
    <w:rsid w:val="0046282F"/>
    <w:rsid w:val="004628B0"/>
    <w:rsid w:val="004628FA"/>
    <w:rsid w:val="00462A09"/>
    <w:rsid w:val="00462A76"/>
    <w:rsid w:val="00462AAE"/>
    <w:rsid w:val="00462BDD"/>
    <w:rsid w:val="00462BE7"/>
    <w:rsid w:val="00462C89"/>
    <w:rsid w:val="00462CCB"/>
    <w:rsid w:val="00462D05"/>
    <w:rsid w:val="00462D07"/>
    <w:rsid w:val="00462D2E"/>
    <w:rsid w:val="00462D70"/>
    <w:rsid w:val="00462F38"/>
    <w:rsid w:val="0046308E"/>
    <w:rsid w:val="004630FF"/>
    <w:rsid w:val="004632FC"/>
    <w:rsid w:val="00463331"/>
    <w:rsid w:val="0046337A"/>
    <w:rsid w:val="004633A3"/>
    <w:rsid w:val="004633C1"/>
    <w:rsid w:val="00463428"/>
    <w:rsid w:val="0046347B"/>
    <w:rsid w:val="0046352B"/>
    <w:rsid w:val="00463609"/>
    <w:rsid w:val="004637FB"/>
    <w:rsid w:val="0046389C"/>
    <w:rsid w:val="0046391E"/>
    <w:rsid w:val="00463938"/>
    <w:rsid w:val="00463978"/>
    <w:rsid w:val="004639CC"/>
    <w:rsid w:val="00463A1F"/>
    <w:rsid w:val="00463A32"/>
    <w:rsid w:val="00463A99"/>
    <w:rsid w:val="00463B54"/>
    <w:rsid w:val="00463BA0"/>
    <w:rsid w:val="00463BFB"/>
    <w:rsid w:val="00463C09"/>
    <w:rsid w:val="00463C39"/>
    <w:rsid w:val="00463D98"/>
    <w:rsid w:val="00463DD9"/>
    <w:rsid w:val="00463DDA"/>
    <w:rsid w:val="00463F6D"/>
    <w:rsid w:val="00463F96"/>
    <w:rsid w:val="00463FB2"/>
    <w:rsid w:val="0046405D"/>
    <w:rsid w:val="004642C2"/>
    <w:rsid w:val="00464312"/>
    <w:rsid w:val="004643B1"/>
    <w:rsid w:val="004644CF"/>
    <w:rsid w:val="004644F8"/>
    <w:rsid w:val="00464526"/>
    <w:rsid w:val="00464549"/>
    <w:rsid w:val="00464550"/>
    <w:rsid w:val="0046466B"/>
    <w:rsid w:val="0046467F"/>
    <w:rsid w:val="004647A5"/>
    <w:rsid w:val="00464986"/>
    <w:rsid w:val="004649F0"/>
    <w:rsid w:val="00464A8C"/>
    <w:rsid w:val="00464AB3"/>
    <w:rsid w:val="00464B19"/>
    <w:rsid w:val="00464BDB"/>
    <w:rsid w:val="00464D20"/>
    <w:rsid w:val="00464DE4"/>
    <w:rsid w:val="00464E1C"/>
    <w:rsid w:val="00464E69"/>
    <w:rsid w:val="00464E97"/>
    <w:rsid w:val="00464EBF"/>
    <w:rsid w:val="00464EDE"/>
    <w:rsid w:val="00464FCB"/>
    <w:rsid w:val="0046503B"/>
    <w:rsid w:val="0046509F"/>
    <w:rsid w:val="004650F4"/>
    <w:rsid w:val="00465113"/>
    <w:rsid w:val="00465181"/>
    <w:rsid w:val="00465361"/>
    <w:rsid w:val="00465422"/>
    <w:rsid w:val="00465453"/>
    <w:rsid w:val="0046555D"/>
    <w:rsid w:val="00465774"/>
    <w:rsid w:val="004657B0"/>
    <w:rsid w:val="004657DD"/>
    <w:rsid w:val="004658B2"/>
    <w:rsid w:val="00465926"/>
    <w:rsid w:val="00465963"/>
    <w:rsid w:val="00465974"/>
    <w:rsid w:val="00465A21"/>
    <w:rsid w:val="00465CA9"/>
    <w:rsid w:val="00465CD1"/>
    <w:rsid w:val="00465E36"/>
    <w:rsid w:val="00465E6B"/>
    <w:rsid w:val="00465E8C"/>
    <w:rsid w:val="00465EAC"/>
    <w:rsid w:val="00465EC8"/>
    <w:rsid w:val="00465EF1"/>
    <w:rsid w:val="00465F28"/>
    <w:rsid w:val="00465F73"/>
    <w:rsid w:val="00465FA7"/>
    <w:rsid w:val="00466035"/>
    <w:rsid w:val="004660EF"/>
    <w:rsid w:val="00466160"/>
    <w:rsid w:val="0046617E"/>
    <w:rsid w:val="004661AC"/>
    <w:rsid w:val="00466239"/>
    <w:rsid w:val="004662E3"/>
    <w:rsid w:val="00466310"/>
    <w:rsid w:val="0046632B"/>
    <w:rsid w:val="0046641B"/>
    <w:rsid w:val="004665C9"/>
    <w:rsid w:val="00466627"/>
    <w:rsid w:val="0046662E"/>
    <w:rsid w:val="004666A6"/>
    <w:rsid w:val="004666BC"/>
    <w:rsid w:val="00466703"/>
    <w:rsid w:val="0046675F"/>
    <w:rsid w:val="0046676F"/>
    <w:rsid w:val="00466829"/>
    <w:rsid w:val="00466881"/>
    <w:rsid w:val="004668D0"/>
    <w:rsid w:val="00466959"/>
    <w:rsid w:val="00466A56"/>
    <w:rsid w:val="00466A8C"/>
    <w:rsid w:val="00466B00"/>
    <w:rsid w:val="00466B17"/>
    <w:rsid w:val="00466B1E"/>
    <w:rsid w:val="00466BC2"/>
    <w:rsid w:val="00466BCA"/>
    <w:rsid w:val="00466BE8"/>
    <w:rsid w:val="00466C24"/>
    <w:rsid w:val="00466CA9"/>
    <w:rsid w:val="00466DB8"/>
    <w:rsid w:val="00466DE7"/>
    <w:rsid w:val="00466EE8"/>
    <w:rsid w:val="00466FF8"/>
    <w:rsid w:val="00467000"/>
    <w:rsid w:val="00467020"/>
    <w:rsid w:val="004670B4"/>
    <w:rsid w:val="004670EB"/>
    <w:rsid w:val="004670F3"/>
    <w:rsid w:val="00467109"/>
    <w:rsid w:val="0046714A"/>
    <w:rsid w:val="004671D9"/>
    <w:rsid w:val="00467282"/>
    <w:rsid w:val="004672F1"/>
    <w:rsid w:val="0046735F"/>
    <w:rsid w:val="004674CC"/>
    <w:rsid w:val="004674E3"/>
    <w:rsid w:val="004674FC"/>
    <w:rsid w:val="0046759F"/>
    <w:rsid w:val="004675FE"/>
    <w:rsid w:val="00467654"/>
    <w:rsid w:val="00467720"/>
    <w:rsid w:val="00467757"/>
    <w:rsid w:val="0046776E"/>
    <w:rsid w:val="00467799"/>
    <w:rsid w:val="0046779B"/>
    <w:rsid w:val="0046781E"/>
    <w:rsid w:val="00467836"/>
    <w:rsid w:val="00467846"/>
    <w:rsid w:val="00467891"/>
    <w:rsid w:val="00467908"/>
    <w:rsid w:val="00467924"/>
    <w:rsid w:val="004679A1"/>
    <w:rsid w:val="004679B5"/>
    <w:rsid w:val="004679B6"/>
    <w:rsid w:val="00467A02"/>
    <w:rsid w:val="00467A20"/>
    <w:rsid w:val="00467A35"/>
    <w:rsid w:val="00467A4D"/>
    <w:rsid w:val="00467AB9"/>
    <w:rsid w:val="00467B18"/>
    <w:rsid w:val="00467B80"/>
    <w:rsid w:val="00467BBE"/>
    <w:rsid w:val="00467C6C"/>
    <w:rsid w:val="00467C72"/>
    <w:rsid w:val="00467CAC"/>
    <w:rsid w:val="00467D0F"/>
    <w:rsid w:val="00467D15"/>
    <w:rsid w:val="00467D74"/>
    <w:rsid w:val="00467E10"/>
    <w:rsid w:val="00467E1A"/>
    <w:rsid w:val="00467F89"/>
    <w:rsid w:val="00470017"/>
    <w:rsid w:val="0047008F"/>
    <w:rsid w:val="0047012E"/>
    <w:rsid w:val="0047019C"/>
    <w:rsid w:val="004701E1"/>
    <w:rsid w:val="004702D1"/>
    <w:rsid w:val="0047032D"/>
    <w:rsid w:val="004703E4"/>
    <w:rsid w:val="0047041A"/>
    <w:rsid w:val="00470499"/>
    <w:rsid w:val="004704C1"/>
    <w:rsid w:val="004704DA"/>
    <w:rsid w:val="004705E6"/>
    <w:rsid w:val="00470653"/>
    <w:rsid w:val="004706CA"/>
    <w:rsid w:val="004706EE"/>
    <w:rsid w:val="004707C0"/>
    <w:rsid w:val="004707E3"/>
    <w:rsid w:val="0047085F"/>
    <w:rsid w:val="004708B1"/>
    <w:rsid w:val="004708F1"/>
    <w:rsid w:val="0047095D"/>
    <w:rsid w:val="004709EF"/>
    <w:rsid w:val="00470A9C"/>
    <w:rsid w:val="00470AA7"/>
    <w:rsid w:val="00470AF1"/>
    <w:rsid w:val="00470AFE"/>
    <w:rsid w:val="00470B2C"/>
    <w:rsid w:val="00470B3B"/>
    <w:rsid w:val="00470B48"/>
    <w:rsid w:val="00470DEC"/>
    <w:rsid w:val="00470E85"/>
    <w:rsid w:val="00470E8C"/>
    <w:rsid w:val="00470ED3"/>
    <w:rsid w:val="004711C3"/>
    <w:rsid w:val="0047122F"/>
    <w:rsid w:val="00471248"/>
    <w:rsid w:val="00471251"/>
    <w:rsid w:val="0047130C"/>
    <w:rsid w:val="00471322"/>
    <w:rsid w:val="00471380"/>
    <w:rsid w:val="00471389"/>
    <w:rsid w:val="004713C4"/>
    <w:rsid w:val="00471421"/>
    <w:rsid w:val="0047151D"/>
    <w:rsid w:val="00471569"/>
    <w:rsid w:val="004715D2"/>
    <w:rsid w:val="004715DD"/>
    <w:rsid w:val="0047166F"/>
    <w:rsid w:val="0047167F"/>
    <w:rsid w:val="004716EF"/>
    <w:rsid w:val="004717CC"/>
    <w:rsid w:val="004717DB"/>
    <w:rsid w:val="004717E8"/>
    <w:rsid w:val="00471867"/>
    <w:rsid w:val="004718CF"/>
    <w:rsid w:val="00471936"/>
    <w:rsid w:val="00471C2D"/>
    <w:rsid w:val="00471CA2"/>
    <w:rsid w:val="00471CFF"/>
    <w:rsid w:val="00471DFC"/>
    <w:rsid w:val="00471E4C"/>
    <w:rsid w:val="00471ED6"/>
    <w:rsid w:val="00471F0F"/>
    <w:rsid w:val="00471FB3"/>
    <w:rsid w:val="00471FD7"/>
    <w:rsid w:val="00471FFC"/>
    <w:rsid w:val="00472051"/>
    <w:rsid w:val="0047209E"/>
    <w:rsid w:val="004720A8"/>
    <w:rsid w:val="004720A9"/>
    <w:rsid w:val="004720B5"/>
    <w:rsid w:val="004720CE"/>
    <w:rsid w:val="00472113"/>
    <w:rsid w:val="00472127"/>
    <w:rsid w:val="00472136"/>
    <w:rsid w:val="004721C5"/>
    <w:rsid w:val="004721F1"/>
    <w:rsid w:val="0047221E"/>
    <w:rsid w:val="00472264"/>
    <w:rsid w:val="00472318"/>
    <w:rsid w:val="00472353"/>
    <w:rsid w:val="00472354"/>
    <w:rsid w:val="004724DB"/>
    <w:rsid w:val="00472560"/>
    <w:rsid w:val="0047256B"/>
    <w:rsid w:val="00472597"/>
    <w:rsid w:val="0047267F"/>
    <w:rsid w:val="004726B8"/>
    <w:rsid w:val="00472743"/>
    <w:rsid w:val="0047278A"/>
    <w:rsid w:val="00472844"/>
    <w:rsid w:val="00472896"/>
    <w:rsid w:val="00472906"/>
    <w:rsid w:val="00472969"/>
    <w:rsid w:val="0047297A"/>
    <w:rsid w:val="0047298F"/>
    <w:rsid w:val="004729BB"/>
    <w:rsid w:val="00472A84"/>
    <w:rsid w:val="00472A8C"/>
    <w:rsid w:val="00472C15"/>
    <w:rsid w:val="00472CED"/>
    <w:rsid w:val="00472DB0"/>
    <w:rsid w:val="00472DF6"/>
    <w:rsid w:val="00472E50"/>
    <w:rsid w:val="00472E57"/>
    <w:rsid w:val="00472E5F"/>
    <w:rsid w:val="00472EFE"/>
    <w:rsid w:val="00472F3B"/>
    <w:rsid w:val="00472F46"/>
    <w:rsid w:val="00472FF4"/>
    <w:rsid w:val="00473019"/>
    <w:rsid w:val="00473043"/>
    <w:rsid w:val="004730CE"/>
    <w:rsid w:val="00473101"/>
    <w:rsid w:val="00473104"/>
    <w:rsid w:val="0047311C"/>
    <w:rsid w:val="00473154"/>
    <w:rsid w:val="00473329"/>
    <w:rsid w:val="004733B3"/>
    <w:rsid w:val="0047340E"/>
    <w:rsid w:val="00473419"/>
    <w:rsid w:val="004734B9"/>
    <w:rsid w:val="004734E5"/>
    <w:rsid w:val="004734EF"/>
    <w:rsid w:val="00473576"/>
    <w:rsid w:val="004735E1"/>
    <w:rsid w:val="00473620"/>
    <w:rsid w:val="0047362B"/>
    <w:rsid w:val="00473684"/>
    <w:rsid w:val="00473773"/>
    <w:rsid w:val="00473807"/>
    <w:rsid w:val="0047385E"/>
    <w:rsid w:val="004738CA"/>
    <w:rsid w:val="0047390C"/>
    <w:rsid w:val="0047395C"/>
    <w:rsid w:val="0047399B"/>
    <w:rsid w:val="004739D2"/>
    <w:rsid w:val="00473A4A"/>
    <w:rsid w:val="00473AE4"/>
    <w:rsid w:val="00473B71"/>
    <w:rsid w:val="00473B9D"/>
    <w:rsid w:val="00473BEE"/>
    <w:rsid w:val="00473C03"/>
    <w:rsid w:val="00473C2C"/>
    <w:rsid w:val="00473D48"/>
    <w:rsid w:val="00473D4E"/>
    <w:rsid w:val="00473D99"/>
    <w:rsid w:val="00473E3A"/>
    <w:rsid w:val="00473EE1"/>
    <w:rsid w:val="00473F1A"/>
    <w:rsid w:val="00473F6C"/>
    <w:rsid w:val="0047400F"/>
    <w:rsid w:val="00474173"/>
    <w:rsid w:val="0047420D"/>
    <w:rsid w:val="00474331"/>
    <w:rsid w:val="00474340"/>
    <w:rsid w:val="0047437C"/>
    <w:rsid w:val="004743A5"/>
    <w:rsid w:val="00474460"/>
    <w:rsid w:val="0047458B"/>
    <w:rsid w:val="00474614"/>
    <w:rsid w:val="00474619"/>
    <w:rsid w:val="0047467B"/>
    <w:rsid w:val="00474798"/>
    <w:rsid w:val="004748A2"/>
    <w:rsid w:val="00474968"/>
    <w:rsid w:val="004749D9"/>
    <w:rsid w:val="00474B42"/>
    <w:rsid w:val="00474B44"/>
    <w:rsid w:val="00474C02"/>
    <w:rsid w:val="00474C10"/>
    <w:rsid w:val="00474CDF"/>
    <w:rsid w:val="00474E0E"/>
    <w:rsid w:val="00474E77"/>
    <w:rsid w:val="00474E8F"/>
    <w:rsid w:val="00474F03"/>
    <w:rsid w:val="00474F4C"/>
    <w:rsid w:val="00474F80"/>
    <w:rsid w:val="00474F8C"/>
    <w:rsid w:val="00475054"/>
    <w:rsid w:val="00475063"/>
    <w:rsid w:val="00475067"/>
    <w:rsid w:val="004750BD"/>
    <w:rsid w:val="004750F0"/>
    <w:rsid w:val="00475136"/>
    <w:rsid w:val="00475234"/>
    <w:rsid w:val="004752BB"/>
    <w:rsid w:val="004752D1"/>
    <w:rsid w:val="004753E6"/>
    <w:rsid w:val="004753EA"/>
    <w:rsid w:val="004753F0"/>
    <w:rsid w:val="00475408"/>
    <w:rsid w:val="004755B4"/>
    <w:rsid w:val="00475614"/>
    <w:rsid w:val="0047561F"/>
    <w:rsid w:val="00475646"/>
    <w:rsid w:val="00475653"/>
    <w:rsid w:val="004756E3"/>
    <w:rsid w:val="004757B7"/>
    <w:rsid w:val="00475888"/>
    <w:rsid w:val="00475937"/>
    <w:rsid w:val="00475999"/>
    <w:rsid w:val="00475A85"/>
    <w:rsid w:val="00475B38"/>
    <w:rsid w:val="00475B71"/>
    <w:rsid w:val="00475BF7"/>
    <w:rsid w:val="00475C33"/>
    <w:rsid w:val="00475DA8"/>
    <w:rsid w:val="00475DD5"/>
    <w:rsid w:val="00475E2F"/>
    <w:rsid w:val="00475E93"/>
    <w:rsid w:val="00475EFB"/>
    <w:rsid w:val="0047608C"/>
    <w:rsid w:val="0047609B"/>
    <w:rsid w:val="0047615A"/>
    <w:rsid w:val="004762F5"/>
    <w:rsid w:val="0047639F"/>
    <w:rsid w:val="00476451"/>
    <w:rsid w:val="00476463"/>
    <w:rsid w:val="0047647C"/>
    <w:rsid w:val="00476495"/>
    <w:rsid w:val="00476534"/>
    <w:rsid w:val="00476540"/>
    <w:rsid w:val="00476604"/>
    <w:rsid w:val="00476623"/>
    <w:rsid w:val="0047664C"/>
    <w:rsid w:val="00476671"/>
    <w:rsid w:val="004766FA"/>
    <w:rsid w:val="0047670E"/>
    <w:rsid w:val="004767D0"/>
    <w:rsid w:val="0047694F"/>
    <w:rsid w:val="0047698C"/>
    <w:rsid w:val="004769B6"/>
    <w:rsid w:val="004769D4"/>
    <w:rsid w:val="004769DB"/>
    <w:rsid w:val="00476A4D"/>
    <w:rsid w:val="00476A5E"/>
    <w:rsid w:val="00476B22"/>
    <w:rsid w:val="00476B87"/>
    <w:rsid w:val="00476BCC"/>
    <w:rsid w:val="00476BDF"/>
    <w:rsid w:val="00476C3B"/>
    <w:rsid w:val="00476CDC"/>
    <w:rsid w:val="00476CE7"/>
    <w:rsid w:val="00476D2A"/>
    <w:rsid w:val="00476D79"/>
    <w:rsid w:val="00476D80"/>
    <w:rsid w:val="00476D98"/>
    <w:rsid w:val="00476E3E"/>
    <w:rsid w:val="00476F5D"/>
    <w:rsid w:val="00477039"/>
    <w:rsid w:val="00477060"/>
    <w:rsid w:val="00477094"/>
    <w:rsid w:val="004770CD"/>
    <w:rsid w:val="004770FA"/>
    <w:rsid w:val="00477117"/>
    <w:rsid w:val="00477137"/>
    <w:rsid w:val="00477157"/>
    <w:rsid w:val="0047717E"/>
    <w:rsid w:val="004771CF"/>
    <w:rsid w:val="004771D8"/>
    <w:rsid w:val="00477281"/>
    <w:rsid w:val="00477320"/>
    <w:rsid w:val="00477371"/>
    <w:rsid w:val="00477408"/>
    <w:rsid w:val="004774DD"/>
    <w:rsid w:val="00477594"/>
    <w:rsid w:val="004777A1"/>
    <w:rsid w:val="004777DF"/>
    <w:rsid w:val="004779BC"/>
    <w:rsid w:val="00477A03"/>
    <w:rsid w:val="00477A5D"/>
    <w:rsid w:val="00477ADD"/>
    <w:rsid w:val="00477BCC"/>
    <w:rsid w:val="00477C9C"/>
    <w:rsid w:val="00477C9E"/>
    <w:rsid w:val="00477CC3"/>
    <w:rsid w:val="00477D98"/>
    <w:rsid w:val="00477E2C"/>
    <w:rsid w:val="00477F27"/>
    <w:rsid w:val="00480066"/>
    <w:rsid w:val="004800FB"/>
    <w:rsid w:val="0048026E"/>
    <w:rsid w:val="00480279"/>
    <w:rsid w:val="0048028F"/>
    <w:rsid w:val="00480299"/>
    <w:rsid w:val="004802F0"/>
    <w:rsid w:val="00480330"/>
    <w:rsid w:val="00480341"/>
    <w:rsid w:val="0048038B"/>
    <w:rsid w:val="00480410"/>
    <w:rsid w:val="00480424"/>
    <w:rsid w:val="0048045D"/>
    <w:rsid w:val="0048048D"/>
    <w:rsid w:val="0048053F"/>
    <w:rsid w:val="00480548"/>
    <w:rsid w:val="004805CC"/>
    <w:rsid w:val="00480609"/>
    <w:rsid w:val="00480663"/>
    <w:rsid w:val="00480693"/>
    <w:rsid w:val="00480697"/>
    <w:rsid w:val="0048072C"/>
    <w:rsid w:val="0048090B"/>
    <w:rsid w:val="0048096A"/>
    <w:rsid w:val="00480975"/>
    <w:rsid w:val="004809A7"/>
    <w:rsid w:val="004809B5"/>
    <w:rsid w:val="00480A08"/>
    <w:rsid w:val="00480A84"/>
    <w:rsid w:val="00480A9E"/>
    <w:rsid w:val="00480AB4"/>
    <w:rsid w:val="00480AD1"/>
    <w:rsid w:val="00480AFB"/>
    <w:rsid w:val="00480AFC"/>
    <w:rsid w:val="00480B07"/>
    <w:rsid w:val="00480B43"/>
    <w:rsid w:val="00480B97"/>
    <w:rsid w:val="00480BB2"/>
    <w:rsid w:val="00480C06"/>
    <w:rsid w:val="00480C2E"/>
    <w:rsid w:val="00480D13"/>
    <w:rsid w:val="00480D5E"/>
    <w:rsid w:val="00480D63"/>
    <w:rsid w:val="00480E58"/>
    <w:rsid w:val="00480E61"/>
    <w:rsid w:val="00480F20"/>
    <w:rsid w:val="00480F6D"/>
    <w:rsid w:val="00481006"/>
    <w:rsid w:val="00481076"/>
    <w:rsid w:val="004810C4"/>
    <w:rsid w:val="004810E5"/>
    <w:rsid w:val="0048114C"/>
    <w:rsid w:val="00481161"/>
    <w:rsid w:val="004811B3"/>
    <w:rsid w:val="0048122F"/>
    <w:rsid w:val="00481279"/>
    <w:rsid w:val="0048142A"/>
    <w:rsid w:val="004814C9"/>
    <w:rsid w:val="004814F8"/>
    <w:rsid w:val="004815B1"/>
    <w:rsid w:val="004815C1"/>
    <w:rsid w:val="00481676"/>
    <w:rsid w:val="0048169E"/>
    <w:rsid w:val="0048174B"/>
    <w:rsid w:val="00481751"/>
    <w:rsid w:val="00481762"/>
    <w:rsid w:val="0048181B"/>
    <w:rsid w:val="004819D7"/>
    <w:rsid w:val="004819E4"/>
    <w:rsid w:val="00481A24"/>
    <w:rsid w:val="00481A59"/>
    <w:rsid w:val="00481AC1"/>
    <w:rsid w:val="00481B97"/>
    <w:rsid w:val="00481C7B"/>
    <w:rsid w:val="00481DDA"/>
    <w:rsid w:val="00481DDF"/>
    <w:rsid w:val="00481E5A"/>
    <w:rsid w:val="00481ED9"/>
    <w:rsid w:val="00481EE0"/>
    <w:rsid w:val="00481F0D"/>
    <w:rsid w:val="00481F54"/>
    <w:rsid w:val="00481F5E"/>
    <w:rsid w:val="00481F9D"/>
    <w:rsid w:val="00481FEC"/>
    <w:rsid w:val="00482125"/>
    <w:rsid w:val="0048214A"/>
    <w:rsid w:val="004821A6"/>
    <w:rsid w:val="004821BD"/>
    <w:rsid w:val="004822B0"/>
    <w:rsid w:val="00482386"/>
    <w:rsid w:val="0048247F"/>
    <w:rsid w:val="00482655"/>
    <w:rsid w:val="00482689"/>
    <w:rsid w:val="0048275B"/>
    <w:rsid w:val="00482825"/>
    <w:rsid w:val="004828E4"/>
    <w:rsid w:val="00482A59"/>
    <w:rsid w:val="00482AE2"/>
    <w:rsid w:val="00482BC4"/>
    <w:rsid w:val="00482BDA"/>
    <w:rsid w:val="00482D5E"/>
    <w:rsid w:val="00482DAA"/>
    <w:rsid w:val="00482DE3"/>
    <w:rsid w:val="00482E59"/>
    <w:rsid w:val="00482E64"/>
    <w:rsid w:val="00482E89"/>
    <w:rsid w:val="00482E8B"/>
    <w:rsid w:val="00482EEA"/>
    <w:rsid w:val="00482F29"/>
    <w:rsid w:val="00482FA2"/>
    <w:rsid w:val="00482FD9"/>
    <w:rsid w:val="00483180"/>
    <w:rsid w:val="004831A3"/>
    <w:rsid w:val="0048327D"/>
    <w:rsid w:val="00483297"/>
    <w:rsid w:val="004834DA"/>
    <w:rsid w:val="0048352F"/>
    <w:rsid w:val="0048362C"/>
    <w:rsid w:val="0048372A"/>
    <w:rsid w:val="00483A40"/>
    <w:rsid w:val="00483A89"/>
    <w:rsid w:val="00483AE5"/>
    <w:rsid w:val="00483B2C"/>
    <w:rsid w:val="00483B2D"/>
    <w:rsid w:val="00483BAD"/>
    <w:rsid w:val="00483BD1"/>
    <w:rsid w:val="00483C15"/>
    <w:rsid w:val="00483D23"/>
    <w:rsid w:val="00483DB6"/>
    <w:rsid w:val="00483F0B"/>
    <w:rsid w:val="00483FB2"/>
    <w:rsid w:val="00483FDF"/>
    <w:rsid w:val="0048408F"/>
    <w:rsid w:val="004841C8"/>
    <w:rsid w:val="00484205"/>
    <w:rsid w:val="00484391"/>
    <w:rsid w:val="0048441F"/>
    <w:rsid w:val="00484496"/>
    <w:rsid w:val="004844B0"/>
    <w:rsid w:val="004844F8"/>
    <w:rsid w:val="00484521"/>
    <w:rsid w:val="004845AC"/>
    <w:rsid w:val="004845D1"/>
    <w:rsid w:val="0048463F"/>
    <w:rsid w:val="0048476A"/>
    <w:rsid w:val="004847A0"/>
    <w:rsid w:val="00484838"/>
    <w:rsid w:val="0048485A"/>
    <w:rsid w:val="004848DB"/>
    <w:rsid w:val="004849C8"/>
    <w:rsid w:val="00484A35"/>
    <w:rsid w:val="00484AB4"/>
    <w:rsid w:val="00484ABC"/>
    <w:rsid w:val="00484B08"/>
    <w:rsid w:val="00484B26"/>
    <w:rsid w:val="00484B3C"/>
    <w:rsid w:val="00484B5A"/>
    <w:rsid w:val="00484B5B"/>
    <w:rsid w:val="00484B7A"/>
    <w:rsid w:val="00484BA9"/>
    <w:rsid w:val="00484C3D"/>
    <w:rsid w:val="00484CE2"/>
    <w:rsid w:val="00484D41"/>
    <w:rsid w:val="00484D7A"/>
    <w:rsid w:val="00484EC7"/>
    <w:rsid w:val="00484F9B"/>
    <w:rsid w:val="00484FDA"/>
    <w:rsid w:val="0048502E"/>
    <w:rsid w:val="0048508A"/>
    <w:rsid w:val="0048516E"/>
    <w:rsid w:val="004851E1"/>
    <w:rsid w:val="00485226"/>
    <w:rsid w:val="00485243"/>
    <w:rsid w:val="0048538A"/>
    <w:rsid w:val="0048540B"/>
    <w:rsid w:val="00485516"/>
    <w:rsid w:val="004855C6"/>
    <w:rsid w:val="004855D9"/>
    <w:rsid w:val="00485603"/>
    <w:rsid w:val="0048564D"/>
    <w:rsid w:val="004857C3"/>
    <w:rsid w:val="004857DA"/>
    <w:rsid w:val="00485826"/>
    <w:rsid w:val="00485A23"/>
    <w:rsid w:val="00485C1B"/>
    <w:rsid w:val="00485C2B"/>
    <w:rsid w:val="00485D46"/>
    <w:rsid w:val="00485D54"/>
    <w:rsid w:val="00485D8F"/>
    <w:rsid w:val="00485DB6"/>
    <w:rsid w:val="00485EF8"/>
    <w:rsid w:val="00485F47"/>
    <w:rsid w:val="00485F80"/>
    <w:rsid w:val="00486075"/>
    <w:rsid w:val="00486089"/>
    <w:rsid w:val="004860BC"/>
    <w:rsid w:val="00486116"/>
    <w:rsid w:val="00486199"/>
    <w:rsid w:val="004861A0"/>
    <w:rsid w:val="004861E5"/>
    <w:rsid w:val="004861EA"/>
    <w:rsid w:val="0048620B"/>
    <w:rsid w:val="0048620E"/>
    <w:rsid w:val="004862C1"/>
    <w:rsid w:val="004864F6"/>
    <w:rsid w:val="0048659A"/>
    <w:rsid w:val="004865BD"/>
    <w:rsid w:val="0048662A"/>
    <w:rsid w:val="00486717"/>
    <w:rsid w:val="0048679D"/>
    <w:rsid w:val="00486910"/>
    <w:rsid w:val="0048691C"/>
    <w:rsid w:val="0048692A"/>
    <w:rsid w:val="0048695A"/>
    <w:rsid w:val="00486962"/>
    <w:rsid w:val="00486AA9"/>
    <w:rsid w:val="00486AC5"/>
    <w:rsid w:val="00486B61"/>
    <w:rsid w:val="00486C6E"/>
    <w:rsid w:val="00486C6F"/>
    <w:rsid w:val="00486CCA"/>
    <w:rsid w:val="00486D80"/>
    <w:rsid w:val="00486DE0"/>
    <w:rsid w:val="00486E89"/>
    <w:rsid w:val="00486FA2"/>
    <w:rsid w:val="00486FC2"/>
    <w:rsid w:val="00486FEC"/>
    <w:rsid w:val="00487025"/>
    <w:rsid w:val="00487032"/>
    <w:rsid w:val="0048704D"/>
    <w:rsid w:val="00487077"/>
    <w:rsid w:val="004870B8"/>
    <w:rsid w:val="004870F3"/>
    <w:rsid w:val="00487160"/>
    <w:rsid w:val="004871C6"/>
    <w:rsid w:val="004872CA"/>
    <w:rsid w:val="00487353"/>
    <w:rsid w:val="004873FE"/>
    <w:rsid w:val="00487562"/>
    <w:rsid w:val="00487622"/>
    <w:rsid w:val="004876B3"/>
    <w:rsid w:val="004876B4"/>
    <w:rsid w:val="004876DE"/>
    <w:rsid w:val="004877AD"/>
    <w:rsid w:val="00487A4B"/>
    <w:rsid w:val="00487A78"/>
    <w:rsid w:val="00487AD9"/>
    <w:rsid w:val="00487B47"/>
    <w:rsid w:val="00487B5B"/>
    <w:rsid w:val="00487B70"/>
    <w:rsid w:val="00487BAD"/>
    <w:rsid w:val="00487C0F"/>
    <w:rsid w:val="00487C8E"/>
    <w:rsid w:val="00487CB4"/>
    <w:rsid w:val="00487D12"/>
    <w:rsid w:val="00487D23"/>
    <w:rsid w:val="00487E36"/>
    <w:rsid w:val="00487E41"/>
    <w:rsid w:val="00487E9F"/>
    <w:rsid w:val="00487EC8"/>
    <w:rsid w:val="00487F8C"/>
    <w:rsid w:val="00490030"/>
    <w:rsid w:val="00490169"/>
    <w:rsid w:val="0049017D"/>
    <w:rsid w:val="0049021A"/>
    <w:rsid w:val="00490235"/>
    <w:rsid w:val="0049026C"/>
    <w:rsid w:val="00490282"/>
    <w:rsid w:val="00490378"/>
    <w:rsid w:val="004903C7"/>
    <w:rsid w:val="00490407"/>
    <w:rsid w:val="004904B2"/>
    <w:rsid w:val="004904E6"/>
    <w:rsid w:val="00490575"/>
    <w:rsid w:val="00490590"/>
    <w:rsid w:val="0049060A"/>
    <w:rsid w:val="00490611"/>
    <w:rsid w:val="00490642"/>
    <w:rsid w:val="00490652"/>
    <w:rsid w:val="00490670"/>
    <w:rsid w:val="004907C9"/>
    <w:rsid w:val="00490887"/>
    <w:rsid w:val="00490889"/>
    <w:rsid w:val="004908E0"/>
    <w:rsid w:val="00490916"/>
    <w:rsid w:val="004909D9"/>
    <w:rsid w:val="00490AAB"/>
    <w:rsid w:val="00490AC5"/>
    <w:rsid w:val="00490B77"/>
    <w:rsid w:val="00490BD9"/>
    <w:rsid w:val="00490C1F"/>
    <w:rsid w:val="00490C41"/>
    <w:rsid w:val="00490C75"/>
    <w:rsid w:val="00490CA9"/>
    <w:rsid w:val="00490DFF"/>
    <w:rsid w:val="00490E2D"/>
    <w:rsid w:val="00490E8A"/>
    <w:rsid w:val="00490E99"/>
    <w:rsid w:val="00490F5D"/>
    <w:rsid w:val="00490F7C"/>
    <w:rsid w:val="004910D3"/>
    <w:rsid w:val="00491155"/>
    <w:rsid w:val="004911E3"/>
    <w:rsid w:val="00491205"/>
    <w:rsid w:val="004913B6"/>
    <w:rsid w:val="004913B7"/>
    <w:rsid w:val="004913D4"/>
    <w:rsid w:val="004913DB"/>
    <w:rsid w:val="00491448"/>
    <w:rsid w:val="00491454"/>
    <w:rsid w:val="0049159C"/>
    <w:rsid w:val="004915EF"/>
    <w:rsid w:val="0049165B"/>
    <w:rsid w:val="00491671"/>
    <w:rsid w:val="004916DD"/>
    <w:rsid w:val="0049171F"/>
    <w:rsid w:val="004918FD"/>
    <w:rsid w:val="004919A1"/>
    <w:rsid w:val="004919E5"/>
    <w:rsid w:val="00491A5D"/>
    <w:rsid w:val="00491A75"/>
    <w:rsid w:val="00491A92"/>
    <w:rsid w:val="00491C28"/>
    <w:rsid w:val="00491C2A"/>
    <w:rsid w:val="00491C32"/>
    <w:rsid w:val="00491C5E"/>
    <w:rsid w:val="00491C94"/>
    <w:rsid w:val="00491D0D"/>
    <w:rsid w:val="00491DB7"/>
    <w:rsid w:val="00491F4D"/>
    <w:rsid w:val="00492000"/>
    <w:rsid w:val="00492046"/>
    <w:rsid w:val="00492173"/>
    <w:rsid w:val="0049224A"/>
    <w:rsid w:val="004922FA"/>
    <w:rsid w:val="0049233A"/>
    <w:rsid w:val="0049234D"/>
    <w:rsid w:val="00492364"/>
    <w:rsid w:val="004923A4"/>
    <w:rsid w:val="004924D6"/>
    <w:rsid w:val="0049251F"/>
    <w:rsid w:val="00492520"/>
    <w:rsid w:val="00492583"/>
    <w:rsid w:val="004925E8"/>
    <w:rsid w:val="004925F4"/>
    <w:rsid w:val="00492699"/>
    <w:rsid w:val="004926C9"/>
    <w:rsid w:val="00492738"/>
    <w:rsid w:val="0049273E"/>
    <w:rsid w:val="00492775"/>
    <w:rsid w:val="004927BD"/>
    <w:rsid w:val="004927E9"/>
    <w:rsid w:val="00492811"/>
    <w:rsid w:val="004929EF"/>
    <w:rsid w:val="00492AA2"/>
    <w:rsid w:val="00492B2A"/>
    <w:rsid w:val="00492B2C"/>
    <w:rsid w:val="00492E03"/>
    <w:rsid w:val="00492E51"/>
    <w:rsid w:val="00492E96"/>
    <w:rsid w:val="00492EA1"/>
    <w:rsid w:val="00492EB1"/>
    <w:rsid w:val="00492EC2"/>
    <w:rsid w:val="00492ECC"/>
    <w:rsid w:val="00492F21"/>
    <w:rsid w:val="00492F82"/>
    <w:rsid w:val="00493057"/>
    <w:rsid w:val="004930CC"/>
    <w:rsid w:val="00493143"/>
    <w:rsid w:val="004931B4"/>
    <w:rsid w:val="00493290"/>
    <w:rsid w:val="004932F6"/>
    <w:rsid w:val="00493357"/>
    <w:rsid w:val="004933F2"/>
    <w:rsid w:val="00493463"/>
    <w:rsid w:val="0049349C"/>
    <w:rsid w:val="004934CC"/>
    <w:rsid w:val="00493602"/>
    <w:rsid w:val="004936C2"/>
    <w:rsid w:val="00493702"/>
    <w:rsid w:val="0049376A"/>
    <w:rsid w:val="00493779"/>
    <w:rsid w:val="004937C4"/>
    <w:rsid w:val="004938F5"/>
    <w:rsid w:val="0049399C"/>
    <w:rsid w:val="00493A9B"/>
    <w:rsid w:val="00493AB7"/>
    <w:rsid w:val="00493AF0"/>
    <w:rsid w:val="00493B48"/>
    <w:rsid w:val="00493BF8"/>
    <w:rsid w:val="00493CF8"/>
    <w:rsid w:val="00493D39"/>
    <w:rsid w:val="00493DD1"/>
    <w:rsid w:val="00493DF0"/>
    <w:rsid w:val="00493F77"/>
    <w:rsid w:val="00494033"/>
    <w:rsid w:val="0049403F"/>
    <w:rsid w:val="00494094"/>
    <w:rsid w:val="004941BF"/>
    <w:rsid w:val="004941C4"/>
    <w:rsid w:val="0049429E"/>
    <w:rsid w:val="004942C3"/>
    <w:rsid w:val="004943AF"/>
    <w:rsid w:val="004943B9"/>
    <w:rsid w:val="00494417"/>
    <w:rsid w:val="004944D1"/>
    <w:rsid w:val="004945D3"/>
    <w:rsid w:val="004946E5"/>
    <w:rsid w:val="0049476B"/>
    <w:rsid w:val="0049477A"/>
    <w:rsid w:val="004948E9"/>
    <w:rsid w:val="0049497C"/>
    <w:rsid w:val="00494991"/>
    <w:rsid w:val="00494AB7"/>
    <w:rsid w:val="00494AE1"/>
    <w:rsid w:val="00494B7F"/>
    <w:rsid w:val="00494BFB"/>
    <w:rsid w:val="00494C71"/>
    <w:rsid w:val="00494D3C"/>
    <w:rsid w:val="00494DAF"/>
    <w:rsid w:val="00494EA2"/>
    <w:rsid w:val="00494FE4"/>
    <w:rsid w:val="004951E7"/>
    <w:rsid w:val="0049524C"/>
    <w:rsid w:val="00495262"/>
    <w:rsid w:val="00495269"/>
    <w:rsid w:val="004952B1"/>
    <w:rsid w:val="004952E2"/>
    <w:rsid w:val="004952FC"/>
    <w:rsid w:val="00495368"/>
    <w:rsid w:val="00495384"/>
    <w:rsid w:val="004953A9"/>
    <w:rsid w:val="004953EA"/>
    <w:rsid w:val="00495428"/>
    <w:rsid w:val="0049545B"/>
    <w:rsid w:val="0049545F"/>
    <w:rsid w:val="004954E0"/>
    <w:rsid w:val="004955B0"/>
    <w:rsid w:val="004955C8"/>
    <w:rsid w:val="00495600"/>
    <w:rsid w:val="00495637"/>
    <w:rsid w:val="00495688"/>
    <w:rsid w:val="0049573E"/>
    <w:rsid w:val="004957DB"/>
    <w:rsid w:val="00495816"/>
    <w:rsid w:val="0049581B"/>
    <w:rsid w:val="00495895"/>
    <w:rsid w:val="0049589D"/>
    <w:rsid w:val="004958D2"/>
    <w:rsid w:val="004958E0"/>
    <w:rsid w:val="00495953"/>
    <w:rsid w:val="00495A50"/>
    <w:rsid w:val="00495AA1"/>
    <w:rsid w:val="00495AD9"/>
    <w:rsid w:val="00495B8F"/>
    <w:rsid w:val="00495BB4"/>
    <w:rsid w:val="00495BB5"/>
    <w:rsid w:val="00495C03"/>
    <w:rsid w:val="00495CB5"/>
    <w:rsid w:val="00495D00"/>
    <w:rsid w:val="00495D0F"/>
    <w:rsid w:val="00495D79"/>
    <w:rsid w:val="00495E35"/>
    <w:rsid w:val="00495E3A"/>
    <w:rsid w:val="00495E65"/>
    <w:rsid w:val="00495ECC"/>
    <w:rsid w:val="00495EF5"/>
    <w:rsid w:val="00495EFE"/>
    <w:rsid w:val="00495F5E"/>
    <w:rsid w:val="00495F7E"/>
    <w:rsid w:val="00495FB9"/>
    <w:rsid w:val="00496048"/>
    <w:rsid w:val="00496075"/>
    <w:rsid w:val="004960D2"/>
    <w:rsid w:val="004961C7"/>
    <w:rsid w:val="0049627D"/>
    <w:rsid w:val="00496331"/>
    <w:rsid w:val="0049633A"/>
    <w:rsid w:val="0049633D"/>
    <w:rsid w:val="00496372"/>
    <w:rsid w:val="004963C0"/>
    <w:rsid w:val="0049652D"/>
    <w:rsid w:val="00496610"/>
    <w:rsid w:val="00496625"/>
    <w:rsid w:val="0049667E"/>
    <w:rsid w:val="0049668F"/>
    <w:rsid w:val="004966F4"/>
    <w:rsid w:val="00496742"/>
    <w:rsid w:val="00496759"/>
    <w:rsid w:val="0049676D"/>
    <w:rsid w:val="004967A4"/>
    <w:rsid w:val="004967DA"/>
    <w:rsid w:val="00496801"/>
    <w:rsid w:val="00496874"/>
    <w:rsid w:val="00496938"/>
    <w:rsid w:val="00496986"/>
    <w:rsid w:val="004969CA"/>
    <w:rsid w:val="004969D9"/>
    <w:rsid w:val="00496A81"/>
    <w:rsid w:val="00496B10"/>
    <w:rsid w:val="00496B17"/>
    <w:rsid w:val="00496B5B"/>
    <w:rsid w:val="00496BEF"/>
    <w:rsid w:val="00496D37"/>
    <w:rsid w:val="00496D85"/>
    <w:rsid w:val="00496DD2"/>
    <w:rsid w:val="00496DDE"/>
    <w:rsid w:val="00496E03"/>
    <w:rsid w:val="00496E94"/>
    <w:rsid w:val="00496EC6"/>
    <w:rsid w:val="00496ED0"/>
    <w:rsid w:val="00496EDB"/>
    <w:rsid w:val="00496F39"/>
    <w:rsid w:val="00496F56"/>
    <w:rsid w:val="00496FA7"/>
    <w:rsid w:val="00496FBC"/>
    <w:rsid w:val="00496FE9"/>
    <w:rsid w:val="0049701D"/>
    <w:rsid w:val="00497152"/>
    <w:rsid w:val="00497194"/>
    <w:rsid w:val="004971F1"/>
    <w:rsid w:val="00497292"/>
    <w:rsid w:val="00497329"/>
    <w:rsid w:val="004973CF"/>
    <w:rsid w:val="00497405"/>
    <w:rsid w:val="004974F4"/>
    <w:rsid w:val="00497519"/>
    <w:rsid w:val="004975BA"/>
    <w:rsid w:val="00497680"/>
    <w:rsid w:val="00497778"/>
    <w:rsid w:val="00497827"/>
    <w:rsid w:val="00497871"/>
    <w:rsid w:val="004978CE"/>
    <w:rsid w:val="004979BE"/>
    <w:rsid w:val="00497BA2"/>
    <w:rsid w:val="00497C26"/>
    <w:rsid w:val="00497CCC"/>
    <w:rsid w:val="00497FA8"/>
    <w:rsid w:val="004A0048"/>
    <w:rsid w:val="004A036E"/>
    <w:rsid w:val="004A0374"/>
    <w:rsid w:val="004A0399"/>
    <w:rsid w:val="004A042B"/>
    <w:rsid w:val="004A047D"/>
    <w:rsid w:val="004A04E3"/>
    <w:rsid w:val="004A06DF"/>
    <w:rsid w:val="004A0787"/>
    <w:rsid w:val="004A0A6B"/>
    <w:rsid w:val="004A0BBA"/>
    <w:rsid w:val="004A0BD0"/>
    <w:rsid w:val="004A0BD8"/>
    <w:rsid w:val="004A0CC2"/>
    <w:rsid w:val="004A0CCE"/>
    <w:rsid w:val="004A0D38"/>
    <w:rsid w:val="004A0D4B"/>
    <w:rsid w:val="004A0DAE"/>
    <w:rsid w:val="004A0DB4"/>
    <w:rsid w:val="004A0EFC"/>
    <w:rsid w:val="004A0F3E"/>
    <w:rsid w:val="004A0F88"/>
    <w:rsid w:val="004A0FB8"/>
    <w:rsid w:val="004A0FF7"/>
    <w:rsid w:val="004A108E"/>
    <w:rsid w:val="004A118C"/>
    <w:rsid w:val="004A119A"/>
    <w:rsid w:val="004A1245"/>
    <w:rsid w:val="004A124E"/>
    <w:rsid w:val="004A12FA"/>
    <w:rsid w:val="004A1360"/>
    <w:rsid w:val="004A1415"/>
    <w:rsid w:val="004A160D"/>
    <w:rsid w:val="004A169E"/>
    <w:rsid w:val="004A16B6"/>
    <w:rsid w:val="004A1864"/>
    <w:rsid w:val="004A187D"/>
    <w:rsid w:val="004A18D0"/>
    <w:rsid w:val="004A190E"/>
    <w:rsid w:val="004A194D"/>
    <w:rsid w:val="004A19D0"/>
    <w:rsid w:val="004A19DE"/>
    <w:rsid w:val="004A1B71"/>
    <w:rsid w:val="004A1BC5"/>
    <w:rsid w:val="004A1C36"/>
    <w:rsid w:val="004A1D61"/>
    <w:rsid w:val="004A1DBA"/>
    <w:rsid w:val="004A1FC4"/>
    <w:rsid w:val="004A1FC6"/>
    <w:rsid w:val="004A1FFB"/>
    <w:rsid w:val="004A2057"/>
    <w:rsid w:val="004A2068"/>
    <w:rsid w:val="004A20AE"/>
    <w:rsid w:val="004A20EC"/>
    <w:rsid w:val="004A2244"/>
    <w:rsid w:val="004A2287"/>
    <w:rsid w:val="004A22A0"/>
    <w:rsid w:val="004A2362"/>
    <w:rsid w:val="004A2439"/>
    <w:rsid w:val="004A2547"/>
    <w:rsid w:val="004A25D5"/>
    <w:rsid w:val="004A26C3"/>
    <w:rsid w:val="004A277A"/>
    <w:rsid w:val="004A2846"/>
    <w:rsid w:val="004A286D"/>
    <w:rsid w:val="004A29C5"/>
    <w:rsid w:val="004A29C7"/>
    <w:rsid w:val="004A2A0F"/>
    <w:rsid w:val="004A2A4A"/>
    <w:rsid w:val="004A2AD7"/>
    <w:rsid w:val="004A2B0B"/>
    <w:rsid w:val="004A2BA9"/>
    <w:rsid w:val="004A2CDE"/>
    <w:rsid w:val="004A2D8E"/>
    <w:rsid w:val="004A2DBA"/>
    <w:rsid w:val="004A2DE0"/>
    <w:rsid w:val="004A2DEA"/>
    <w:rsid w:val="004A2DFF"/>
    <w:rsid w:val="004A2E48"/>
    <w:rsid w:val="004A2F91"/>
    <w:rsid w:val="004A2FD1"/>
    <w:rsid w:val="004A2FFA"/>
    <w:rsid w:val="004A3115"/>
    <w:rsid w:val="004A311D"/>
    <w:rsid w:val="004A3235"/>
    <w:rsid w:val="004A3260"/>
    <w:rsid w:val="004A3383"/>
    <w:rsid w:val="004A340B"/>
    <w:rsid w:val="004A3501"/>
    <w:rsid w:val="004A35A3"/>
    <w:rsid w:val="004A35C6"/>
    <w:rsid w:val="004A36A8"/>
    <w:rsid w:val="004A36AD"/>
    <w:rsid w:val="004A36B6"/>
    <w:rsid w:val="004A36C8"/>
    <w:rsid w:val="004A3728"/>
    <w:rsid w:val="004A37E9"/>
    <w:rsid w:val="004A37FC"/>
    <w:rsid w:val="004A3856"/>
    <w:rsid w:val="004A3864"/>
    <w:rsid w:val="004A3866"/>
    <w:rsid w:val="004A38FA"/>
    <w:rsid w:val="004A3927"/>
    <w:rsid w:val="004A3986"/>
    <w:rsid w:val="004A39E6"/>
    <w:rsid w:val="004A39EC"/>
    <w:rsid w:val="004A3A7E"/>
    <w:rsid w:val="004A3B03"/>
    <w:rsid w:val="004A3B47"/>
    <w:rsid w:val="004A3C03"/>
    <w:rsid w:val="004A3C2A"/>
    <w:rsid w:val="004A3C71"/>
    <w:rsid w:val="004A3C84"/>
    <w:rsid w:val="004A3EEC"/>
    <w:rsid w:val="004A4056"/>
    <w:rsid w:val="004A4196"/>
    <w:rsid w:val="004A41D5"/>
    <w:rsid w:val="004A4201"/>
    <w:rsid w:val="004A421A"/>
    <w:rsid w:val="004A4241"/>
    <w:rsid w:val="004A4242"/>
    <w:rsid w:val="004A42AA"/>
    <w:rsid w:val="004A438B"/>
    <w:rsid w:val="004A4425"/>
    <w:rsid w:val="004A44FB"/>
    <w:rsid w:val="004A460A"/>
    <w:rsid w:val="004A4625"/>
    <w:rsid w:val="004A471A"/>
    <w:rsid w:val="004A47D6"/>
    <w:rsid w:val="004A47E3"/>
    <w:rsid w:val="004A4812"/>
    <w:rsid w:val="004A487D"/>
    <w:rsid w:val="004A4937"/>
    <w:rsid w:val="004A49AB"/>
    <w:rsid w:val="004A49C7"/>
    <w:rsid w:val="004A4A14"/>
    <w:rsid w:val="004A4A25"/>
    <w:rsid w:val="004A4AFA"/>
    <w:rsid w:val="004A4C99"/>
    <w:rsid w:val="004A4CC6"/>
    <w:rsid w:val="004A4DC5"/>
    <w:rsid w:val="004A4DF1"/>
    <w:rsid w:val="004A4DF2"/>
    <w:rsid w:val="004A4DF3"/>
    <w:rsid w:val="004A4EA1"/>
    <w:rsid w:val="004A4EB5"/>
    <w:rsid w:val="004A4ECB"/>
    <w:rsid w:val="004A4F5C"/>
    <w:rsid w:val="004A4FA0"/>
    <w:rsid w:val="004A4FB4"/>
    <w:rsid w:val="004A50DD"/>
    <w:rsid w:val="004A5138"/>
    <w:rsid w:val="004A5182"/>
    <w:rsid w:val="004A51B0"/>
    <w:rsid w:val="004A5200"/>
    <w:rsid w:val="004A52F0"/>
    <w:rsid w:val="004A52F7"/>
    <w:rsid w:val="004A5415"/>
    <w:rsid w:val="004A5653"/>
    <w:rsid w:val="004A56A4"/>
    <w:rsid w:val="004A56F5"/>
    <w:rsid w:val="004A575B"/>
    <w:rsid w:val="004A5960"/>
    <w:rsid w:val="004A5A10"/>
    <w:rsid w:val="004A5A84"/>
    <w:rsid w:val="004A5BD5"/>
    <w:rsid w:val="004A5C59"/>
    <w:rsid w:val="004A5D4E"/>
    <w:rsid w:val="004A5EFD"/>
    <w:rsid w:val="004A5F49"/>
    <w:rsid w:val="004A5F64"/>
    <w:rsid w:val="004A5F92"/>
    <w:rsid w:val="004A5FEA"/>
    <w:rsid w:val="004A6015"/>
    <w:rsid w:val="004A6080"/>
    <w:rsid w:val="004A6173"/>
    <w:rsid w:val="004A619A"/>
    <w:rsid w:val="004A61E6"/>
    <w:rsid w:val="004A630E"/>
    <w:rsid w:val="004A635B"/>
    <w:rsid w:val="004A63D1"/>
    <w:rsid w:val="004A6477"/>
    <w:rsid w:val="004A647D"/>
    <w:rsid w:val="004A64D5"/>
    <w:rsid w:val="004A65F9"/>
    <w:rsid w:val="004A6670"/>
    <w:rsid w:val="004A66B8"/>
    <w:rsid w:val="004A66EB"/>
    <w:rsid w:val="004A6744"/>
    <w:rsid w:val="004A679E"/>
    <w:rsid w:val="004A67A9"/>
    <w:rsid w:val="004A6829"/>
    <w:rsid w:val="004A6831"/>
    <w:rsid w:val="004A69B8"/>
    <w:rsid w:val="004A6A62"/>
    <w:rsid w:val="004A6AD5"/>
    <w:rsid w:val="004A6B13"/>
    <w:rsid w:val="004A6DCF"/>
    <w:rsid w:val="004A6E27"/>
    <w:rsid w:val="004A6EDD"/>
    <w:rsid w:val="004A6F36"/>
    <w:rsid w:val="004A6F8A"/>
    <w:rsid w:val="004A7001"/>
    <w:rsid w:val="004A705D"/>
    <w:rsid w:val="004A711E"/>
    <w:rsid w:val="004A717E"/>
    <w:rsid w:val="004A71FF"/>
    <w:rsid w:val="004A7237"/>
    <w:rsid w:val="004A7242"/>
    <w:rsid w:val="004A72B7"/>
    <w:rsid w:val="004A7414"/>
    <w:rsid w:val="004A7475"/>
    <w:rsid w:val="004A74C1"/>
    <w:rsid w:val="004A7525"/>
    <w:rsid w:val="004A7602"/>
    <w:rsid w:val="004A774F"/>
    <w:rsid w:val="004A7828"/>
    <w:rsid w:val="004A78B2"/>
    <w:rsid w:val="004A7918"/>
    <w:rsid w:val="004A796F"/>
    <w:rsid w:val="004A79AF"/>
    <w:rsid w:val="004A7AB6"/>
    <w:rsid w:val="004A7B5A"/>
    <w:rsid w:val="004A7C1E"/>
    <w:rsid w:val="004A7C9D"/>
    <w:rsid w:val="004A7CCD"/>
    <w:rsid w:val="004A7D41"/>
    <w:rsid w:val="004A7D54"/>
    <w:rsid w:val="004A7E28"/>
    <w:rsid w:val="004A7E3A"/>
    <w:rsid w:val="004A7E9A"/>
    <w:rsid w:val="004A7F5C"/>
    <w:rsid w:val="004A7F7A"/>
    <w:rsid w:val="004A7FAA"/>
    <w:rsid w:val="004A7FE3"/>
    <w:rsid w:val="004A7FFD"/>
    <w:rsid w:val="004B00A5"/>
    <w:rsid w:val="004B0136"/>
    <w:rsid w:val="004B0142"/>
    <w:rsid w:val="004B02E5"/>
    <w:rsid w:val="004B03D2"/>
    <w:rsid w:val="004B0481"/>
    <w:rsid w:val="004B04B2"/>
    <w:rsid w:val="004B04FC"/>
    <w:rsid w:val="004B0576"/>
    <w:rsid w:val="004B05B4"/>
    <w:rsid w:val="004B062C"/>
    <w:rsid w:val="004B0691"/>
    <w:rsid w:val="004B06A7"/>
    <w:rsid w:val="004B06B4"/>
    <w:rsid w:val="004B071C"/>
    <w:rsid w:val="004B07C9"/>
    <w:rsid w:val="004B080C"/>
    <w:rsid w:val="004B08F1"/>
    <w:rsid w:val="004B0A85"/>
    <w:rsid w:val="004B0B5A"/>
    <w:rsid w:val="004B0B61"/>
    <w:rsid w:val="004B0C20"/>
    <w:rsid w:val="004B0C4A"/>
    <w:rsid w:val="004B0C79"/>
    <w:rsid w:val="004B0C8F"/>
    <w:rsid w:val="004B0CC5"/>
    <w:rsid w:val="004B0E35"/>
    <w:rsid w:val="004B0F13"/>
    <w:rsid w:val="004B0F20"/>
    <w:rsid w:val="004B0F8E"/>
    <w:rsid w:val="004B0FDA"/>
    <w:rsid w:val="004B1009"/>
    <w:rsid w:val="004B1134"/>
    <w:rsid w:val="004B117D"/>
    <w:rsid w:val="004B1246"/>
    <w:rsid w:val="004B1251"/>
    <w:rsid w:val="004B1262"/>
    <w:rsid w:val="004B1275"/>
    <w:rsid w:val="004B1544"/>
    <w:rsid w:val="004B15F8"/>
    <w:rsid w:val="004B163E"/>
    <w:rsid w:val="004B1695"/>
    <w:rsid w:val="004B16A7"/>
    <w:rsid w:val="004B1734"/>
    <w:rsid w:val="004B17D2"/>
    <w:rsid w:val="004B17DA"/>
    <w:rsid w:val="004B17FC"/>
    <w:rsid w:val="004B18C2"/>
    <w:rsid w:val="004B1994"/>
    <w:rsid w:val="004B19B7"/>
    <w:rsid w:val="004B1A87"/>
    <w:rsid w:val="004B1B80"/>
    <w:rsid w:val="004B1B87"/>
    <w:rsid w:val="004B1C64"/>
    <w:rsid w:val="004B1D07"/>
    <w:rsid w:val="004B1E07"/>
    <w:rsid w:val="004B1E62"/>
    <w:rsid w:val="004B1EAC"/>
    <w:rsid w:val="004B1F17"/>
    <w:rsid w:val="004B1F81"/>
    <w:rsid w:val="004B1FD7"/>
    <w:rsid w:val="004B2170"/>
    <w:rsid w:val="004B22C7"/>
    <w:rsid w:val="004B2558"/>
    <w:rsid w:val="004B25F9"/>
    <w:rsid w:val="004B261B"/>
    <w:rsid w:val="004B2634"/>
    <w:rsid w:val="004B26AB"/>
    <w:rsid w:val="004B26C6"/>
    <w:rsid w:val="004B2773"/>
    <w:rsid w:val="004B28C0"/>
    <w:rsid w:val="004B2958"/>
    <w:rsid w:val="004B29E1"/>
    <w:rsid w:val="004B2B79"/>
    <w:rsid w:val="004B2BAC"/>
    <w:rsid w:val="004B2BC9"/>
    <w:rsid w:val="004B2BF9"/>
    <w:rsid w:val="004B2C04"/>
    <w:rsid w:val="004B2C5A"/>
    <w:rsid w:val="004B2D01"/>
    <w:rsid w:val="004B2DD4"/>
    <w:rsid w:val="004B2DD9"/>
    <w:rsid w:val="004B2DDA"/>
    <w:rsid w:val="004B2DDF"/>
    <w:rsid w:val="004B2E13"/>
    <w:rsid w:val="004B2F8D"/>
    <w:rsid w:val="004B3012"/>
    <w:rsid w:val="004B3042"/>
    <w:rsid w:val="004B3087"/>
    <w:rsid w:val="004B30A6"/>
    <w:rsid w:val="004B30DC"/>
    <w:rsid w:val="004B3174"/>
    <w:rsid w:val="004B31BC"/>
    <w:rsid w:val="004B31D7"/>
    <w:rsid w:val="004B321D"/>
    <w:rsid w:val="004B33F7"/>
    <w:rsid w:val="004B33F9"/>
    <w:rsid w:val="004B3446"/>
    <w:rsid w:val="004B34AD"/>
    <w:rsid w:val="004B352A"/>
    <w:rsid w:val="004B35FB"/>
    <w:rsid w:val="004B3639"/>
    <w:rsid w:val="004B377C"/>
    <w:rsid w:val="004B3855"/>
    <w:rsid w:val="004B3866"/>
    <w:rsid w:val="004B3871"/>
    <w:rsid w:val="004B393A"/>
    <w:rsid w:val="004B394E"/>
    <w:rsid w:val="004B39B8"/>
    <w:rsid w:val="004B3AE8"/>
    <w:rsid w:val="004B3B65"/>
    <w:rsid w:val="004B3B67"/>
    <w:rsid w:val="004B3BD8"/>
    <w:rsid w:val="004B3D92"/>
    <w:rsid w:val="004B3E0E"/>
    <w:rsid w:val="004B3E22"/>
    <w:rsid w:val="004B3E26"/>
    <w:rsid w:val="004B3E63"/>
    <w:rsid w:val="004B3F48"/>
    <w:rsid w:val="004B3F78"/>
    <w:rsid w:val="004B3FA0"/>
    <w:rsid w:val="004B3FD0"/>
    <w:rsid w:val="004B4030"/>
    <w:rsid w:val="004B40F6"/>
    <w:rsid w:val="004B419E"/>
    <w:rsid w:val="004B41F2"/>
    <w:rsid w:val="004B424C"/>
    <w:rsid w:val="004B4265"/>
    <w:rsid w:val="004B4308"/>
    <w:rsid w:val="004B440C"/>
    <w:rsid w:val="004B4433"/>
    <w:rsid w:val="004B4491"/>
    <w:rsid w:val="004B44E3"/>
    <w:rsid w:val="004B45BD"/>
    <w:rsid w:val="004B462C"/>
    <w:rsid w:val="004B4662"/>
    <w:rsid w:val="004B46BF"/>
    <w:rsid w:val="004B471A"/>
    <w:rsid w:val="004B4797"/>
    <w:rsid w:val="004B47BA"/>
    <w:rsid w:val="004B47DF"/>
    <w:rsid w:val="004B4802"/>
    <w:rsid w:val="004B489C"/>
    <w:rsid w:val="004B48DF"/>
    <w:rsid w:val="004B4968"/>
    <w:rsid w:val="004B4A0A"/>
    <w:rsid w:val="004B4A55"/>
    <w:rsid w:val="004B4A79"/>
    <w:rsid w:val="004B4AAB"/>
    <w:rsid w:val="004B4B86"/>
    <w:rsid w:val="004B4BF4"/>
    <w:rsid w:val="004B4C6E"/>
    <w:rsid w:val="004B4C79"/>
    <w:rsid w:val="004B4CDA"/>
    <w:rsid w:val="004B4D14"/>
    <w:rsid w:val="004B4D4D"/>
    <w:rsid w:val="004B4E8C"/>
    <w:rsid w:val="004B4EB8"/>
    <w:rsid w:val="004B4EE6"/>
    <w:rsid w:val="004B4EF5"/>
    <w:rsid w:val="004B4F38"/>
    <w:rsid w:val="004B4F7D"/>
    <w:rsid w:val="004B502E"/>
    <w:rsid w:val="004B5055"/>
    <w:rsid w:val="004B51FC"/>
    <w:rsid w:val="004B5221"/>
    <w:rsid w:val="004B5230"/>
    <w:rsid w:val="004B52BA"/>
    <w:rsid w:val="004B52EB"/>
    <w:rsid w:val="004B5374"/>
    <w:rsid w:val="004B53CC"/>
    <w:rsid w:val="004B53F1"/>
    <w:rsid w:val="004B5415"/>
    <w:rsid w:val="004B5499"/>
    <w:rsid w:val="004B55E2"/>
    <w:rsid w:val="004B577F"/>
    <w:rsid w:val="004B580A"/>
    <w:rsid w:val="004B582D"/>
    <w:rsid w:val="004B5870"/>
    <w:rsid w:val="004B588E"/>
    <w:rsid w:val="004B5A0F"/>
    <w:rsid w:val="004B5A8F"/>
    <w:rsid w:val="004B5A98"/>
    <w:rsid w:val="004B5ACB"/>
    <w:rsid w:val="004B5ACF"/>
    <w:rsid w:val="004B5B0F"/>
    <w:rsid w:val="004B5B42"/>
    <w:rsid w:val="004B5BCA"/>
    <w:rsid w:val="004B5C2D"/>
    <w:rsid w:val="004B5C37"/>
    <w:rsid w:val="004B5C47"/>
    <w:rsid w:val="004B5C80"/>
    <w:rsid w:val="004B5CE6"/>
    <w:rsid w:val="004B5DBC"/>
    <w:rsid w:val="004B5E4D"/>
    <w:rsid w:val="004B5E6D"/>
    <w:rsid w:val="004B5E91"/>
    <w:rsid w:val="004B5EAE"/>
    <w:rsid w:val="004B5EAF"/>
    <w:rsid w:val="004B5F8C"/>
    <w:rsid w:val="004B6042"/>
    <w:rsid w:val="004B60CE"/>
    <w:rsid w:val="004B612E"/>
    <w:rsid w:val="004B624C"/>
    <w:rsid w:val="004B62C6"/>
    <w:rsid w:val="004B6332"/>
    <w:rsid w:val="004B6356"/>
    <w:rsid w:val="004B641F"/>
    <w:rsid w:val="004B6432"/>
    <w:rsid w:val="004B64F9"/>
    <w:rsid w:val="004B650D"/>
    <w:rsid w:val="004B651F"/>
    <w:rsid w:val="004B6619"/>
    <w:rsid w:val="004B6669"/>
    <w:rsid w:val="004B6784"/>
    <w:rsid w:val="004B67D1"/>
    <w:rsid w:val="004B67D5"/>
    <w:rsid w:val="004B68F0"/>
    <w:rsid w:val="004B69B0"/>
    <w:rsid w:val="004B6A17"/>
    <w:rsid w:val="004B6A77"/>
    <w:rsid w:val="004B6AA7"/>
    <w:rsid w:val="004B6B0D"/>
    <w:rsid w:val="004B6CA9"/>
    <w:rsid w:val="004B6CB4"/>
    <w:rsid w:val="004B6D02"/>
    <w:rsid w:val="004B6D37"/>
    <w:rsid w:val="004B6D3C"/>
    <w:rsid w:val="004B6D96"/>
    <w:rsid w:val="004B6DDE"/>
    <w:rsid w:val="004B6E64"/>
    <w:rsid w:val="004B6EE3"/>
    <w:rsid w:val="004B6FF0"/>
    <w:rsid w:val="004B702F"/>
    <w:rsid w:val="004B70DF"/>
    <w:rsid w:val="004B7167"/>
    <w:rsid w:val="004B7246"/>
    <w:rsid w:val="004B728B"/>
    <w:rsid w:val="004B72B9"/>
    <w:rsid w:val="004B731F"/>
    <w:rsid w:val="004B7330"/>
    <w:rsid w:val="004B73E5"/>
    <w:rsid w:val="004B73F6"/>
    <w:rsid w:val="004B75AD"/>
    <w:rsid w:val="004B75E6"/>
    <w:rsid w:val="004B7643"/>
    <w:rsid w:val="004B77E7"/>
    <w:rsid w:val="004B7932"/>
    <w:rsid w:val="004B7990"/>
    <w:rsid w:val="004B7A14"/>
    <w:rsid w:val="004B7C31"/>
    <w:rsid w:val="004B7CCF"/>
    <w:rsid w:val="004B7CFF"/>
    <w:rsid w:val="004B7D7C"/>
    <w:rsid w:val="004B7DB2"/>
    <w:rsid w:val="004B7DFE"/>
    <w:rsid w:val="004B7EDF"/>
    <w:rsid w:val="004B7F48"/>
    <w:rsid w:val="004B7FDB"/>
    <w:rsid w:val="004C0068"/>
    <w:rsid w:val="004C00CC"/>
    <w:rsid w:val="004C00F5"/>
    <w:rsid w:val="004C00FD"/>
    <w:rsid w:val="004C01CA"/>
    <w:rsid w:val="004C01CE"/>
    <w:rsid w:val="004C02C7"/>
    <w:rsid w:val="004C02E7"/>
    <w:rsid w:val="004C0305"/>
    <w:rsid w:val="004C042A"/>
    <w:rsid w:val="004C0440"/>
    <w:rsid w:val="004C04C4"/>
    <w:rsid w:val="004C06C5"/>
    <w:rsid w:val="004C0713"/>
    <w:rsid w:val="004C073E"/>
    <w:rsid w:val="004C079E"/>
    <w:rsid w:val="004C07C9"/>
    <w:rsid w:val="004C07D9"/>
    <w:rsid w:val="004C08B2"/>
    <w:rsid w:val="004C099C"/>
    <w:rsid w:val="004C09C8"/>
    <w:rsid w:val="004C0A41"/>
    <w:rsid w:val="004C0AB7"/>
    <w:rsid w:val="004C0B6E"/>
    <w:rsid w:val="004C0C68"/>
    <w:rsid w:val="004C0CF7"/>
    <w:rsid w:val="004C0D09"/>
    <w:rsid w:val="004C0DE5"/>
    <w:rsid w:val="004C0F5D"/>
    <w:rsid w:val="004C0F5E"/>
    <w:rsid w:val="004C1080"/>
    <w:rsid w:val="004C1115"/>
    <w:rsid w:val="004C124B"/>
    <w:rsid w:val="004C137D"/>
    <w:rsid w:val="004C13A2"/>
    <w:rsid w:val="004C13D6"/>
    <w:rsid w:val="004C141C"/>
    <w:rsid w:val="004C14CE"/>
    <w:rsid w:val="004C155D"/>
    <w:rsid w:val="004C15AB"/>
    <w:rsid w:val="004C1613"/>
    <w:rsid w:val="004C161E"/>
    <w:rsid w:val="004C1642"/>
    <w:rsid w:val="004C1653"/>
    <w:rsid w:val="004C1670"/>
    <w:rsid w:val="004C1723"/>
    <w:rsid w:val="004C1758"/>
    <w:rsid w:val="004C177E"/>
    <w:rsid w:val="004C1823"/>
    <w:rsid w:val="004C1914"/>
    <w:rsid w:val="004C1920"/>
    <w:rsid w:val="004C1964"/>
    <w:rsid w:val="004C1981"/>
    <w:rsid w:val="004C19AE"/>
    <w:rsid w:val="004C19B8"/>
    <w:rsid w:val="004C19EB"/>
    <w:rsid w:val="004C1A44"/>
    <w:rsid w:val="004C1A67"/>
    <w:rsid w:val="004C1B17"/>
    <w:rsid w:val="004C1B9A"/>
    <w:rsid w:val="004C1CEC"/>
    <w:rsid w:val="004C1D96"/>
    <w:rsid w:val="004C1DCD"/>
    <w:rsid w:val="004C1DE2"/>
    <w:rsid w:val="004C1E11"/>
    <w:rsid w:val="004C1E61"/>
    <w:rsid w:val="004C1E70"/>
    <w:rsid w:val="004C1E81"/>
    <w:rsid w:val="004C1EB2"/>
    <w:rsid w:val="004C1F33"/>
    <w:rsid w:val="004C2017"/>
    <w:rsid w:val="004C2033"/>
    <w:rsid w:val="004C20D8"/>
    <w:rsid w:val="004C213A"/>
    <w:rsid w:val="004C2246"/>
    <w:rsid w:val="004C2274"/>
    <w:rsid w:val="004C2281"/>
    <w:rsid w:val="004C2285"/>
    <w:rsid w:val="004C23F8"/>
    <w:rsid w:val="004C24AC"/>
    <w:rsid w:val="004C24C5"/>
    <w:rsid w:val="004C24D0"/>
    <w:rsid w:val="004C2588"/>
    <w:rsid w:val="004C25CC"/>
    <w:rsid w:val="004C25FC"/>
    <w:rsid w:val="004C260C"/>
    <w:rsid w:val="004C2723"/>
    <w:rsid w:val="004C27E7"/>
    <w:rsid w:val="004C28AF"/>
    <w:rsid w:val="004C28DD"/>
    <w:rsid w:val="004C2974"/>
    <w:rsid w:val="004C2A09"/>
    <w:rsid w:val="004C2A3D"/>
    <w:rsid w:val="004C2A57"/>
    <w:rsid w:val="004C2AEA"/>
    <w:rsid w:val="004C2B4B"/>
    <w:rsid w:val="004C2DC9"/>
    <w:rsid w:val="004C2DF5"/>
    <w:rsid w:val="004C2E06"/>
    <w:rsid w:val="004C2EFF"/>
    <w:rsid w:val="004C2FAC"/>
    <w:rsid w:val="004C2FC6"/>
    <w:rsid w:val="004C301A"/>
    <w:rsid w:val="004C309E"/>
    <w:rsid w:val="004C3118"/>
    <w:rsid w:val="004C3145"/>
    <w:rsid w:val="004C31AA"/>
    <w:rsid w:val="004C324A"/>
    <w:rsid w:val="004C331D"/>
    <w:rsid w:val="004C344F"/>
    <w:rsid w:val="004C3474"/>
    <w:rsid w:val="004C3494"/>
    <w:rsid w:val="004C34E5"/>
    <w:rsid w:val="004C35A4"/>
    <w:rsid w:val="004C35CF"/>
    <w:rsid w:val="004C3647"/>
    <w:rsid w:val="004C365A"/>
    <w:rsid w:val="004C3698"/>
    <w:rsid w:val="004C36B8"/>
    <w:rsid w:val="004C36D0"/>
    <w:rsid w:val="004C376D"/>
    <w:rsid w:val="004C378C"/>
    <w:rsid w:val="004C37CD"/>
    <w:rsid w:val="004C385E"/>
    <w:rsid w:val="004C388A"/>
    <w:rsid w:val="004C38FF"/>
    <w:rsid w:val="004C3978"/>
    <w:rsid w:val="004C399D"/>
    <w:rsid w:val="004C39A9"/>
    <w:rsid w:val="004C3B66"/>
    <w:rsid w:val="004C3B6F"/>
    <w:rsid w:val="004C3CAB"/>
    <w:rsid w:val="004C3D27"/>
    <w:rsid w:val="004C3DA5"/>
    <w:rsid w:val="004C3E3F"/>
    <w:rsid w:val="004C3E55"/>
    <w:rsid w:val="004C3E6F"/>
    <w:rsid w:val="004C3EC6"/>
    <w:rsid w:val="004C3F4B"/>
    <w:rsid w:val="004C402C"/>
    <w:rsid w:val="004C4236"/>
    <w:rsid w:val="004C424D"/>
    <w:rsid w:val="004C425D"/>
    <w:rsid w:val="004C428E"/>
    <w:rsid w:val="004C42BA"/>
    <w:rsid w:val="004C42F8"/>
    <w:rsid w:val="004C4330"/>
    <w:rsid w:val="004C4331"/>
    <w:rsid w:val="004C43EE"/>
    <w:rsid w:val="004C445E"/>
    <w:rsid w:val="004C4486"/>
    <w:rsid w:val="004C4514"/>
    <w:rsid w:val="004C452C"/>
    <w:rsid w:val="004C452F"/>
    <w:rsid w:val="004C4539"/>
    <w:rsid w:val="004C4689"/>
    <w:rsid w:val="004C483B"/>
    <w:rsid w:val="004C4871"/>
    <w:rsid w:val="004C4901"/>
    <w:rsid w:val="004C4956"/>
    <w:rsid w:val="004C4A75"/>
    <w:rsid w:val="004C4B99"/>
    <w:rsid w:val="004C4C24"/>
    <w:rsid w:val="004C4C6B"/>
    <w:rsid w:val="004C4C8E"/>
    <w:rsid w:val="004C4CEC"/>
    <w:rsid w:val="004C4D0A"/>
    <w:rsid w:val="004C4D9C"/>
    <w:rsid w:val="004C4DDA"/>
    <w:rsid w:val="004C4E12"/>
    <w:rsid w:val="004C4E3E"/>
    <w:rsid w:val="004C4ECD"/>
    <w:rsid w:val="004C4F3A"/>
    <w:rsid w:val="004C4F9D"/>
    <w:rsid w:val="004C4FC6"/>
    <w:rsid w:val="004C5059"/>
    <w:rsid w:val="004C50FF"/>
    <w:rsid w:val="004C5185"/>
    <w:rsid w:val="004C518A"/>
    <w:rsid w:val="004C51A1"/>
    <w:rsid w:val="004C51C9"/>
    <w:rsid w:val="004C51EE"/>
    <w:rsid w:val="004C522D"/>
    <w:rsid w:val="004C5298"/>
    <w:rsid w:val="004C52AE"/>
    <w:rsid w:val="004C52DB"/>
    <w:rsid w:val="004C533D"/>
    <w:rsid w:val="004C539F"/>
    <w:rsid w:val="004C53AF"/>
    <w:rsid w:val="004C53EE"/>
    <w:rsid w:val="004C5431"/>
    <w:rsid w:val="004C5460"/>
    <w:rsid w:val="004C5623"/>
    <w:rsid w:val="004C56F0"/>
    <w:rsid w:val="004C5752"/>
    <w:rsid w:val="004C58B8"/>
    <w:rsid w:val="004C58BA"/>
    <w:rsid w:val="004C596B"/>
    <w:rsid w:val="004C59E4"/>
    <w:rsid w:val="004C5AA3"/>
    <w:rsid w:val="004C5B23"/>
    <w:rsid w:val="004C5B32"/>
    <w:rsid w:val="004C5BB7"/>
    <w:rsid w:val="004C5E74"/>
    <w:rsid w:val="004C5F97"/>
    <w:rsid w:val="004C6394"/>
    <w:rsid w:val="004C63D2"/>
    <w:rsid w:val="004C6427"/>
    <w:rsid w:val="004C64E0"/>
    <w:rsid w:val="004C6549"/>
    <w:rsid w:val="004C654F"/>
    <w:rsid w:val="004C6690"/>
    <w:rsid w:val="004C66C3"/>
    <w:rsid w:val="004C6713"/>
    <w:rsid w:val="004C6756"/>
    <w:rsid w:val="004C6767"/>
    <w:rsid w:val="004C67C6"/>
    <w:rsid w:val="004C6887"/>
    <w:rsid w:val="004C694B"/>
    <w:rsid w:val="004C69E5"/>
    <w:rsid w:val="004C6A44"/>
    <w:rsid w:val="004C6A51"/>
    <w:rsid w:val="004C6AB1"/>
    <w:rsid w:val="004C6ABF"/>
    <w:rsid w:val="004C6ACD"/>
    <w:rsid w:val="004C6B14"/>
    <w:rsid w:val="004C6B21"/>
    <w:rsid w:val="004C6B24"/>
    <w:rsid w:val="004C6B3F"/>
    <w:rsid w:val="004C6BCB"/>
    <w:rsid w:val="004C6BF2"/>
    <w:rsid w:val="004C6C18"/>
    <w:rsid w:val="004C6C39"/>
    <w:rsid w:val="004C6C5A"/>
    <w:rsid w:val="004C6D10"/>
    <w:rsid w:val="004C6D6F"/>
    <w:rsid w:val="004C6DFF"/>
    <w:rsid w:val="004C6E98"/>
    <w:rsid w:val="004C6EFB"/>
    <w:rsid w:val="004C6F47"/>
    <w:rsid w:val="004C6F51"/>
    <w:rsid w:val="004C6F76"/>
    <w:rsid w:val="004C6FDF"/>
    <w:rsid w:val="004C70C1"/>
    <w:rsid w:val="004C7136"/>
    <w:rsid w:val="004C71D6"/>
    <w:rsid w:val="004C7213"/>
    <w:rsid w:val="004C7222"/>
    <w:rsid w:val="004C72BF"/>
    <w:rsid w:val="004C72C5"/>
    <w:rsid w:val="004C7383"/>
    <w:rsid w:val="004C73E9"/>
    <w:rsid w:val="004C73F1"/>
    <w:rsid w:val="004C73FF"/>
    <w:rsid w:val="004C7529"/>
    <w:rsid w:val="004C75E3"/>
    <w:rsid w:val="004C7632"/>
    <w:rsid w:val="004C765A"/>
    <w:rsid w:val="004C7680"/>
    <w:rsid w:val="004C76B1"/>
    <w:rsid w:val="004C7701"/>
    <w:rsid w:val="004C7719"/>
    <w:rsid w:val="004C7755"/>
    <w:rsid w:val="004C7790"/>
    <w:rsid w:val="004C77BE"/>
    <w:rsid w:val="004C77E4"/>
    <w:rsid w:val="004C77E6"/>
    <w:rsid w:val="004C77FA"/>
    <w:rsid w:val="004C78BD"/>
    <w:rsid w:val="004C790F"/>
    <w:rsid w:val="004C7947"/>
    <w:rsid w:val="004C797A"/>
    <w:rsid w:val="004C7993"/>
    <w:rsid w:val="004C79B7"/>
    <w:rsid w:val="004C7A3F"/>
    <w:rsid w:val="004C7AC1"/>
    <w:rsid w:val="004C7ACB"/>
    <w:rsid w:val="004C7C89"/>
    <w:rsid w:val="004C7D0E"/>
    <w:rsid w:val="004C7D29"/>
    <w:rsid w:val="004C7DCE"/>
    <w:rsid w:val="004C7E7E"/>
    <w:rsid w:val="004C7F04"/>
    <w:rsid w:val="004C7F59"/>
    <w:rsid w:val="004C7F9F"/>
    <w:rsid w:val="004C7FA4"/>
    <w:rsid w:val="004D01C2"/>
    <w:rsid w:val="004D0200"/>
    <w:rsid w:val="004D028C"/>
    <w:rsid w:val="004D02B2"/>
    <w:rsid w:val="004D02E7"/>
    <w:rsid w:val="004D0338"/>
    <w:rsid w:val="004D0401"/>
    <w:rsid w:val="004D04A8"/>
    <w:rsid w:val="004D054F"/>
    <w:rsid w:val="004D05E5"/>
    <w:rsid w:val="004D05E9"/>
    <w:rsid w:val="004D0628"/>
    <w:rsid w:val="004D06F5"/>
    <w:rsid w:val="004D0706"/>
    <w:rsid w:val="004D07AA"/>
    <w:rsid w:val="004D07AF"/>
    <w:rsid w:val="004D0812"/>
    <w:rsid w:val="004D08E9"/>
    <w:rsid w:val="004D08FC"/>
    <w:rsid w:val="004D0971"/>
    <w:rsid w:val="004D0972"/>
    <w:rsid w:val="004D09A9"/>
    <w:rsid w:val="004D09E4"/>
    <w:rsid w:val="004D0A5A"/>
    <w:rsid w:val="004D0B53"/>
    <w:rsid w:val="004D0BB0"/>
    <w:rsid w:val="004D0CCF"/>
    <w:rsid w:val="004D0E4E"/>
    <w:rsid w:val="004D0E90"/>
    <w:rsid w:val="004D0F4F"/>
    <w:rsid w:val="004D0FA9"/>
    <w:rsid w:val="004D100C"/>
    <w:rsid w:val="004D10A7"/>
    <w:rsid w:val="004D1109"/>
    <w:rsid w:val="004D1172"/>
    <w:rsid w:val="004D1199"/>
    <w:rsid w:val="004D11DC"/>
    <w:rsid w:val="004D11E2"/>
    <w:rsid w:val="004D1337"/>
    <w:rsid w:val="004D1378"/>
    <w:rsid w:val="004D1395"/>
    <w:rsid w:val="004D144F"/>
    <w:rsid w:val="004D1466"/>
    <w:rsid w:val="004D1480"/>
    <w:rsid w:val="004D14A2"/>
    <w:rsid w:val="004D1550"/>
    <w:rsid w:val="004D160E"/>
    <w:rsid w:val="004D1613"/>
    <w:rsid w:val="004D165C"/>
    <w:rsid w:val="004D16BF"/>
    <w:rsid w:val="004D1994"/>
    <w:rsid w:val="004D1A90"/>
    <w:rsid w:val="004D1AB2"/>
    <w:rsid w:val="004D1AB5"/>
    <w:rsid w:val="004D1BC5"/>
    <w:rsid w:val="004D1C68"/>
    <w:rsid w:val="004D1C84"/>
    <w:rsid w:val="004D1C99"/>
    <w:rsid w:val="004D1CDC"/>
    <w:rsid w:val="004D1CE9"/>
    <w:rsid w:val="004D1D4B"/>
    <w:rsid w:val="004D1DEA"/>
    <w:rsid w:val="004D1E21"/>
    <w:rsid w:val="004D201B"/>
    <w:rsid w:val="004D20C7"/>
    <w:rsid w:val="004D21B1"/>
    <w:rsid w:val="004D2243"/>
    <w:rsid w:val="004D2285"/>
    <w:rsid w:val="004D22B7"/>
    <w:rsid w:val="004D22CA"/>
    <w:rsid w:val="004D22E5"/>
    <w:rsid w:val="004D2342"/>
    <w:rsid w:val="004D23AE"/>
    <w:rsid w:val="004D24A6"/>
    <w:rsid w:val="004D24B6"/>
    <w:rsid w:val="004D2622"/>
    <w:rsid w:val="004D266B"/>
    <w:rsid w:val="004D275B"/>
    <w:rsid w:val="004D27E4"/>
    <w:rsid w:val="004D27FD"/>
    <w:rsid w:val="004D280D"/>
    <w:rsid w:val="004D28CE"/>
    <w:rsid w:val="004D28D4"/>
    <w:rsid w:val="004D292A"/>
    <w:rsid w:val="004D2949"/>
    <w:rsid w:val="004D2964"/>
    <w:rsid w:val="004D29C7"/>
    <w:rsid w:val="004D2A30"/>
    <w:rsid w:val="004D2A7B"/>
    <w:rsid w:val="004D2AB5"/>
    <w:rsid w:val="004D2B7B"/>
    <w:rsid w:val="004D2B8B"/>
    <w:rsid w:val="004D2B9D"/>
    <w:rsid w:val="004D2BBA"/>
    <w:rsid w:val="004D2BBC"/>
    <w:rsid w:val="004D2BC4"/>
    <w:rsid w:val="004D2C01"/>
    <w:rsid w:val="004D2C7E"/>
    <w:rsid w:val="004D2CA6"/>
    <w:rsid w:val="004D2D7C"/>
    <w:rsid w:val="004D2EF9"/>
    <w:rsid w:val="004D302D"/>
    <w:rsid w:val="004D3060"/>
    <w:rsid w:val="004D306D"/>
    <w:rsid w:val="004D3080"/>
    <w:rsid w:val="004D30B9"/>
    <w:rsid w:val="004D30E2"/>
    <w:rsid w:val="004D3147"/>
    <w:rsid w:val="004D322B"/>
    <w:rsid w:val="004D32B2"/>
    <w:rsid w:val="004D3313"/>
    <w:rsid w:val="004D333C"/>
    <w:rsid w:val="004D3343"/>
    <w:rsid w:val="004D3392"/>
    <w:rsid w:val="004D341E"/>
    <w:rsid w:val="004D34E5"/>
    <w:rsid w:val="004D35BF"/>
    <w:rsid w:val="004D3721"/>
    <w:rsid w:val="004D3739"/>
    <w:rsid w:val="004D3858"/>
    <w:rsid w:val="004D3865"/>
    <w:rsid w:val="004D38F7"/>
    <w:rsid w:val="004D38FA"/>
    <w:rsid w:val="004D3B34"/>
    <w:rsid w:val="004D3BDA"/>
    <w:rsid w:val="004D3C19"/>
    <w:rsid w:val="004D3DA5"/>
    <w:rsid w:val="004D3DF6"/>
    <w:rsid w:val="004D3ED4"/>
    <w:rsid w:val="004D3FAF"/>
    <w:rsid w:val="004D3FD2"/>
    <w:rsid w:val="004D3FF0"/>
    <w:rsid w:val="004D4026"/>
    <w:rsid w:val="004D40D3"/>
    <w:rsid w:val="004D4101"/>
    <w:rsid w:val="004D4121"/>
    <w:rsid w:val="004D41D8"/>
    <w:rsid w:val="004D4274"/>
    <w:rsid w:val="004D42AB"/>
    <w:rsid w:val="004D4388"/>
    <w:rsid w:val="004D43AD"/>
    <w:rsid w:val="004D4723"/>
    <w:rsid w:val="004D47CD"/>
    <w:rsid w:val="004D47EE"/>
    <w:rsid w:val="004D47F3"/>
    <w:rsid w:val="004D48A1"/>
    <w:rsid w:val="004D4931"/>
    <w:rsid w:val="004D4982"/>
    <w:rsid w:val="004D4A23"/>
    <w:rsid w:val="004D4A6F"/>
    <w:rsid w:val="004D4AA4"/>
    <w:rsid w:val="004D4AEF"/>
    <w:rsid w:val="004D4B5F"/>
    <w:rsid w:val="004D4B9B"/>
    <w:rsid w:val="004D4BFC"/>
    <w:rsid w:val="004D4C7E"/>
    <w:rsid w:val="004D4C9B"/>
    <w:rsid w:val="004D4CDA"/>
    <w:rsid w:val="004D4DCB"/>
    <w:rsid w:val="004D4E5F"/>
    <w:rsid w:val="004D4E66"/>
    <w:rsid w:val="004D4EA7"/>
    <w:rsid w:val="004D4F64"/>
    <w:rsid w:val="004D501F"/>
    <w:rsid w:val="004D5075"/>
    <w:rsid w:val="004D50EA"/>
    <w:rsid w:val="004D51BD"/>
    <w:rsid w:val="004D51D0"/>
    <w:rsid w:val="004D52D6"/>
    <w:rsid w:val="004D553E"/>
    <w:rsid w:val="004D5577"/>
    <w:rsid w:val="004D5592"/>
    <w:rsid w:val="004D56C3"/>
    <w:rsid w:val="004D5701"/>
    <w:rsid w:val="004D57D3"/>
    <w:rsid w:val="004D5875"/>
    <w:rsid w:val="004D5984"/>
    <w:rsid w:val="004D59A5"/>
    <w:rsid w:val="004D5A07"/>
    <w:rsid w:val="004D5A26"/>
    <w:rsid w:val="004D5AD5"/>
    <w:rsid w:val="004D5AF8"/>
    <w:rsid w:val="004D5B6E"/>
    <w:rsid w:val="004D5D31"/>
    <w:rsid w:val="004D5D71"/>
    <w:rsid w:val="004D5DAE"/>
    <w:rsid w:val="004D5DD5"/>
    <w:rsid w:val="004D5F81"/>
    <w:rsid w:val="004D60AB"/>
    <w:rsid w:val="004D60B0"/>
    <w:rsid w:val="004D618D"/>
    <w:rsid w:val="004D620F"/>
    <w:rsid w:val="004D6246"/>
    <w:rsid w:val="004D6428"/>
    <w:rsid w:val="004D6433"/>
    <w:rsid w:val="004D64E5"/>
    <w:rsid w:val="004D64ED"/>
    <w:rsid w:val="004D64FD"/>
    <w:rsid w:val="004D6563"/>
    <w:rsid w:val="004D6568"/>
    <w:rsid w:val="004D662C"/>
    <w:rsid w:val="004D665B"/>
    <w:rsid w:val="004D66A4"/>
    <w:rsid w:val="004D6754"/>
    <w:rsid w:val="004D67D9"/>
    <w:rsid w:val="004D6894"/>
    <w:rsid w:val="004D68C9"/>
    <w:rsid w:val="004D6958"/>
    <w:rsid w:val="004D6987"/>
    <w:rsid w:val="004D69CD"/>
    <w:rsid w:val="004D69DA"/>
    <w:rsid w:val="004D69F3"/>
    <w:rsid w:val="004D6AC8"/>
    <w:rsid w:val="004D6BA4"/>
    <w:rsid w:val="004D6BDA"/>
    <w:rsid w:val="004D6BF6"/>
    <w:rsid w:val="004D6BFF"/>
    <w:rsid w:val="004D6C0F"/>
    <w:rsid w:val="004D6C91"/>
    <w:rsid w:val="004D6CE0"/>
    <w:rsid w:val="004D6D20"/>
    <w:rsid w:val="004D6D7C"/>
    <w:rsid w:val="004D6DA8"/>
    <w:rsid w:val="004D6EA2"/>
    <w:rsid w:val="004D6EE6"/>
    <w:rsid w:val="004D6FD1"/>
    <w:rsid w:val="004D7024"/>
    <w:rsid w:val="004D72A3"/>
    <w:rsid w:val="004D73B1"/>
    <w:rsid w:val="004D73E6"/>
    <w:rsid w:val="004D7492"/>
    <w:rsid w:val="004D752B"/>
    <w:rsid w:val="004D75E7"/>
    <w:rsid w:val="004D7730"/>
    <w:rsid w:val="004D7822"/>
    <w:rsid w:val="004D7909"/>
    <w:rsid w:val="004D7948"/>
    <w:rsid w:val="004D79C8"/>
    <w:rsid w:val="004D79F6"/>
    <w:rsid w:val="004D7A58"/>
    <w:rsid w:val="004D7A72"/>
    <w:rsid w:val="004D7C8E"/>
    <w:rsid w:val="004D7CD4"/>
    <w:rsid w:val="004D7E13"/>
    <w:rsid w:val="004D7E1D"/>
    <w:rsid w:val="004D7EB4"/>
    <w:rsid w:val="004D7EE4"/>
    <w:rsid w:val="004D7F56"/>
    <w:rsid w:val="004D7F65"/>
    <w:rsid w:val="004D7FB0"/>
    <w:rsid w:val="004D7FB9"/>
    <w:rsid w:val="004E0063"/>
    <w:rsid w:val="004E008B"/>
    <w:rsid w:val="004E00C5"/>
    <w:rsid w:val="004E0106"/>
    <w:rsid w:val="004E0174"/>
    <w:rsid w:val="004E018B"/>
    <w:rsid w:val="004E01D7"/>
    <w:rsid w:val="004E0285"/>
    <w:rsid w:val="004E038E"/>
    <w:rsid w:val="004E03D9"/>
    <w:rsid w:val="004E0457"/>
    <w:rsid w:val="004E0472"/>
    <w:rsid w:val="004E04E7"/>
    <w:rsid w:val="004E0536"/>
    <w:rsid w:val="004E0640"/>
    <w:rsid w:val="004E0651"/>
    <w:rsid w:val="004E067D"/>
    <w:rsid w:val="004E0712"/>
    <w:rsid w:val="004E0743"/>
    <w:rsid w:val="004E0766"/>
    <w:rsid w:val="004E0777"/>
    <w:rsid w:val="004E086D"/>
    <w:rsid w:val="004E08CF"/>
    <w:rsid w:val="004E0990"/>
    <w:rsid w:val="004E09DC"/>
    <w:rsid w:val="004E0A9A"/>
    <w:rsid w:val="004E0AF7"/>
    <w:rsid w:val="004E0BAB"/>
    <w:rsid w:val="004E0BE9"/>
    <w:rsid w:val="004E0C9D"/>
    <w:rsid w:val="004E0CA8"/>
    <w:rsid w:val="004E0CDA"/>
    <w:rsid w:val="004E0CFE"/>
    <w:rsid w:val="004E0D3F"/>
    <w:rsid w:val="004E0E16"/>
    <w:rsid w:val="004E0E1D"/>
    <w:rsid w:val="004E0EC2"/>
    <w:rsid w:val="004E0F3F"/>
    <w:rsid w:val="004E0F46"/>
    <w:rsid w:val="004E0F5F"/>
    <w:rsid w:val="004E0FA1"/>
    <w:rsid w:val="004E112B"/>
    <w:rsid w:val="004E1134"/>
    <w:rsid w:val="004E13F9"/>
    <w:rsid w:val="004E1475"/>
    <w:rsid w:val="004E147F"/>
    <w:rsid w:val="004E158E"/>
    <w:rsid w:val="004E15E6"/>
    <w:rsid w:val="004E1600"/>
    <w:rsid w:val="004E165E"/>
    <w:rsid w:val="004E1774"/>
    <w:rsid w:val="004E1842"/>
    <w:rsid w:val="004E18C0"/>
    <w:rsid w:val="004E1909"/>
    <w:rsid w:val="004E19BF"/>
    <w:rsid w:val="004E1B00"/>
    <w:rsid w:val="004E1B9B"/>
    <w:rsid w:val="004E1BF1"/>
    <w:rsid w:val="004E1C62"/>
    <w:rsid w:val="004E1C89"/>
    <w:rsid w:val="004E1D49"/>
    <w:rsid w:val="004E1E38"/>
    <w:rsid w:val="004E1E91"/>
    <w:rsid w:val="004E1ECE"/>
    <w:rsid w:val="004E1F13"/>
    <w:rsid w:val="004E1F47"/>
    <w:rsid w:val="004E1F6C"/>
    <w:rsid w:val="004E1FAB"/>
    <w:rsid w:val="004E1FCA"/>
    <w:rsid w:val="004E202C"/>
    <w:rsid w:val="004E20AE"/>
    <w:rsid w:val="004E2291"/>
    <w:rsid w:val="004E2293"/>
    <w:rsid w:val="004E23A2"/>
    <w:rsid w:val="004E2401"/>
    <w:rsid w:val="004E24A3"/>
    <w:rsid w:val="004E258E"/>
    <w:rsid w:val="004E25A4"/>
    <w:rsid w:val="004E25F4"/>
    <w:rsid w:val="004E25FD"/>
    <w:rsid w:val="004E2746"/>
    <w:rsid w:val="004E2834"/>
    <w:rsid w:val="004E2835"/>
    <w:rsid w:val="004E294F"/>
    <w:rsid w:val="004E296E"/>
    <w:rsid w:val="004E29BA"/>
    <w:rsid w:val="004E29EC"/>
    <w:rsid w:val="004E29F7"/>
    <w:rsid w:val="004E2A3F"/>
    <w:rsid w:val="004E2B52"/>
    <w:rsid w:val="004E2BDA"/>
    <w:rsid w:val="004E2BDE"/>
    <w:rsid w:val="004E2D10"/>
    <w:rsid w:val="004E2DC5"/>
    <w:rsid w:val="004E2EFE"/>
    <w:rsid w:val="004E2F4C"/>
    <w:rsid w:val="004E2FDF"/>
    <w:rsid w:val="004E2FF2"/>
    <w:rsid w:val="004E3141"/>
    <w:rsid w:val="004E3152"/>
    <w:rsid w:val="004E317B"/>
    <w:rsid w:val="004E32E8"/>
    <w:rsid w:val="004E332B"/>
    <w:rsid w:val="004E33B1"/>
    <w:rsid w:val="004E3463"/>
    <w:rsid w:val="004E34B4"/>
    <w:rsid w:val="004E34BC"/>
    <w:rsid w:val="004E34D7"/>
    <w:rsid w:val="004E3526"/>
    <w:rsid w:val="004E357B"/>
    <w:rsid w:val="004E3599"/>
    <w:rsid w:val="004E3730"/>
    <w:rsid w:val="004E383D"/>
    <w:rsid w:val="004E3854"/>
    <w:rsid w:val="004E3857"/>
    <w:rsid w:val="004E3A83"/>
    <w:rsid w:val="004E3B8C"/>
    <w:rsid w:val="004E3B9A"/>
    <w:rsid w:val="004E3C54"/>
    <w:rsid w:val="004E3C91"/>
    <w:rsid w:val="004E3CD8"/>
    <w:rsid w:val="004E3DB5"/>
    <w:rsid w:val="004E3EC0"/>
    <w:rsid w:val="004E3F6E"/>
    <w:rsid w:val="004E3F76"/>
    <w:rsid w:val="004E3FE6"/>
    <w:rsid w:val="004E402F"/>
    <w:rsid w:val="004E4048"/>
    <w:rsid w:val="004E4085"/>
    <w:rsid w:val="004E4087"/>
    <w:rsid w:val="004E4090"/>
    <w:rsid w:val="004E40DA"/>
    <w:rsid w:val="004E41EA"/>
    <w:rsid w:val="004E4269"/>
    <w:rsid w:val="004E42EA"/>
    <w:rsid w:val="004E42F6"/>
    <w:rsid w:val="004E4302"/>
    <w:rsid w:val="004E4308"/>
    <w:rsid w:val="004E432E"/>
    <w:rsid w:val="004E46B0"/>
    <w:rsid w:val="004E46F8"/>
    <w:rsid w:val="004E47E3"/>
    <w:rsid w:val="004E497F"/>
    <w:rsid w:val="004E49C2"/>
    <w:rsid w:val="004E4A26"/>
    <w:rsid w:val="004E4AEC"/>
    <w:rsid w:val="004E4B7B"/>
    <w:rsid w:val="004E4B92"/>
    <w:rsid w:val="004E4C00"/>
    <w:rsid w:val="004E4C84"/>
    <w:rsid w:val="004E4D16"/>
    <w:rsid w:val="004E4D97"/>
    <w:rsid w:val="004E4DDD"/>
    <w:rsid w:val="004E4DF8"/>
    <w:rsid w:val="004E4E58"/>
    <w:rsid w:val="004E4F13"/>
    <w:rsid w:val="004E4FF4"/>
    <w:rsid w:val="004E5041"/>
    <w:rsid w:val="004E5078"/>
    <w:rsid w:val="004E50C1"/>
    <w:rsid w:val="004E5112"/>
    <w:rsid w:val="004E51BC"/>
    <w:rsid w:val="004E51DB"/>
    <w:rsid w:val="004E5204"/>
    <w:rsid w:val="004E52CA"/>
    <w:rsid w:val="004E547E"/>
    <w:rsid w:val="004E5489"/>
    <w:rsid w:val="004E54AC"/>
    <w:rsid w:val="004E54CF"/>
    <w:rsid w:val="004E55D7"/>
    <w:rsid w:val="004E55D8"/>
    <w:rsid w:val="004E56E4"/>
    <w:rsid w:val="004E5715"/>
    <w:rsid w:val="004E572E"/>
    <w:rsid w:val="004E574F"/>
    <w:rsid w:val="004E57AB"/>
    <w:rsid w:val="004E58BE"/>
    <w:rsid w:val="004E595A"/>
    <w:rsid w:val="004E5961"/>
    <w:rsid w:val="004E598D"/>
    <w:rsid w:val="004E59D8"/>
    <w:rsid w:val="004E59E6"/>
    <w:rsid w:val="004E5A35"/>
    <w:rsid w:val="004E5AD1"/>
    <w:rsid w:val="004E5B45"/>
    <w:rsid w:val="004E5B92"/>
    <w:rsid w:val="004E5BE7"/>
    <w:rsid w:val="004E5C3A"/>
    <w:rsid w:val="004E5C79"/>
    <w:rsid w:val="004E5CDB"/>
    <w:rsid w:val="004E5CE1"/>
    <w:rsid w:val="004E5CF2"/>
    <w:rsid w:val="004E5E1C"/>
    <w:rsid w:val="004E5F7D"/>
    <w:rsid w:val="004E601B"/>
    <w:rsid w:val="004E61A8"/>
    <w:rsid w:val="004E61C2"/>
    <w:rsid w:val="004E61F9"/>
    <w:rsid w:val="004E625A"/>
    <w:rsid w:val="004E6389"/>
    <w:rsid w:val="004E63B5"/>
    <w:rsid w:val="004E642F"/>
    <w:rsid w:val="004E643C"/>
    <w:rsid w:val="004E6453"/>
    <w:rsid w:val="004E64A3"/>
    <w:rsid w:val="004E64B0"/>
    <w:rsid w:val="004E6543"/>
    <w:rsid w:val="004E654C"/>
    <w:rsid w:val="004E67D1"/>
    <w:rsid w:val="004E67DF"/>
    <w:rsid w:val="004E68E1"/>
    <w:rsid w:val="004E68FC"/>
    <w:rsid w:val="004E6AAF"/>
    <w:rsid w:val="004E6ADA"/>
    <w:rsid w:val="004E6B0E"/>
    <w:rsid w:val="004E6B8B"/>
    <w:rsid w:val="004E6C0A"/>
    <w:rsid w:val="004E6C21"/>
    <w:rsid w:val="004E6C67"/>
    <w:rsid w:val="004E6D8D"/>
    <w:rsid w:val="004E6DAF"/>
    <w:rsid w:val="004E6E1E"/>
    <w:rsid w:val="004E6E53"/>
    <w:rsid w:val="004E6E59"/>
    <w:rsid w:val="004E7004"/>
    <w:rsid w:val="004E7045"/>
    <w:rsid w:val="004E70DB"/>
    <w:rsid w:val="004E7193"/>
    <w:rsid w:val="004E720A"/>
    <w:rsid w:val="004E7380"/>
    <w:rsid w:val="004E7588"/>
    <w:rsid w:val="004E75B9"/>
    <w:rsid w:val="004E763D"/>
    <w:rsid w:val="004E7652"/>
    <w:rsid w:val="004E7676"/>
    <w:rsid w:val="004E76E3"/>
    <w:rsid w:val="004E777E"/>
    <w:rsid w:val="004E78C6"/>
    <w:rsid w:val="004E78DF"/>
    <w:rsid w:val="004E794F"/>
    <w:rsid w:val="004E7981"/>
    <w:rsid w:val="004E7994"/>
    <w:rsid w:val="004E79D8"/>
    <w:rsid w:val="004E7A4B"/>
    <w:rsid w:val="004E7AD1"/>
    <w:rsid w:val="004E7C42"/>
    <w:rsid w:val="004E7C6F"/>
    <w:rsid w:val="004E7D4F"/>
    <w:rsid w:val="004E7D6D"/>
    <w:rsid w:val="004E7D7D"/>
    <w:rsid w:val="004E7DBF"/>
    <w:rsid w:val="004E7E3D"/>
    <w:rsid w:val="004E7EA8"/>
    <w:rsid w:val="004E7F0E"/>
    <w:rsid w:val="004E7F9E"/>
    <w:rsid w:val="004E7FBE"/>
    <w:rsid w:val="004F00EE"/>
    <w:rsid w:val="004F00FF"/>
    <w:rsid w:val="004F0194"/>
    <w:rsid w:val="004F01B3"/>
    <w:rsid w:val="004F021F"/>
    <w:rsid w:val="004F0226"/>
    <w:rsid w:val="004F0290"/>
    <w:rsid w:val="004F02B0"/>
    <w:rsid w:val="004F02C3"/>
    <w:rsid w:val="004F038C"/>
    <w:rsid w:val="004F038E"/>
    <w:rsid w:val="004F0485"/>
    <w:rsid w:val="004F067E"/>
    <w:rsid w:val="004F06A5"/>
    <w:rsid w:val="004F06DD"/>
    <w:rsid w:val="004F070A"/>
    <w:rsid w:val="004F07BB"/>
    <w:rsid w:val="004F07C7"/>
    <w:rsid w:val="004F0939"/>
    <w:rsid w:val="004F0A21"/>
    <w:rsid w:val="004F0AF9"/>
    <w:rsid w:val="004F0B33"/>
    <w:rsid w:val="004F0B38"/>
    <w:rsid w:val="004F0B48"/>
    <w:rsid w:val="004F0B78"/>
    <w:rsid w:val="004F0B7F"/>
    <w:rsid w:val="004F0BE3"/>
    <w:rsid w:val="004F0C01"/>
    <w:rsid w:val="004F0CCE"/>
    <w:rsid w:val="004F0D27"/>
    <w:rsid w:val="004F0D46"/>
    <w:rsid w:val="004F0DC8"/>
    <w:rsid w:val="004F0F44"/>
    <w:rsid w:val="004F0FAA"/>
    <w:rsid w:val="004F0FB6"/>
    <w:rsid w:val="004F1035"/>
    <w:rsid w:val="004F10A7"/>
    <w:rsid w:val="004F1140"/>
    <w:rsid w:val="004F1317"/>
    <w:rsid w:val="004F134B"/>
    <w:rsid w:val="004F13EF"/>
    <w:rsid w:val="004F1402"/>
    <w:rsid w:val="004F1439"/>
    <w:rsid w:val="004F144C"/>
    <w:rsid w:val="004F1453"/>
    <w:rsid w:val="004F14BF"/>
    <w:rsid w:val="004F1569"/>
    <w:rsid w:val="004F15E8"/>
    <w:rsid w:val="004F15F3"/>
    <w:rsid w:val="004F165E"/>
    <w:rsid w:val="004F167F"/>
    <w:rsid w:val="004F16BD"/>
    <w:rsid w:val="004F16D8"/>
    <w:rsid w:val="004F1752"/>
    <w:rsid w:val="004F1763"/>
    <w:rsid w:val="004F1797"/>
    <w:rsid w:val="004F185B"/>
    <w:rsid w:val="004F196E"/>
    <w:rsid w:val="004F19C5"/>
    <w:rsid w:val="004F1A0B"/>
    <w:rsid w:val="004F1A63"/>
    <w:rsid w:val="004F1A68"/>
    <w:rsid w:val="004F1A84"/>
    <w:rsid w:val="004F1B49"/>
    <w:rsid w:val="004F1BEC"/>
    <w:rsid w:val="004F1C6A"/>
    <w:rsid w:val="004F1D9C"/>
    <w:rsid w:val="004F1E05"/>
    <w:rsid w:val="004F1E1D"/>
    <w:rsid w:val="004F1F8C"/>
    <w:rsid w:val="004F1FAB"/>
    <w:rsid w:val="004F1FFE"/>
    <w:rsid w:val="004F2038"/>
    <w:rsid w:val="004F209A"/>
    <w:rsid w:val="004F2111"/>
    <w:rsid w:val="004F21A4"/>
    <w:rsid w:val="004F221C"/>
    <w:rsid w:val="004F2230"/>
    <w:rsid w:val="004F2246"/>
    <w:rsid w:val="004F226B"/>
    <w:rsid w:val="004F228C"/>
    <w:rsid w:val="004F2362"/>
    <w:rsid w:val="004F2372"/>
    <w:rsid w:val="004F239B"/>
    <w:rsid w:val="004F2427"/>
    <w:rsid w:val="004F2433"/>
    <w:rsid w:val="004F2560"/>
    <w:rsid w:val="004F26AD"/>
    <w:rsid w:val="004F26B8"/>
    <w:rsid w:val="004F2759"/>
    <w:rsid w:val="004F27D2"/>
    <w:rsid w:val="004F28E9"/>
    <w:rsid w:val="004F292C"/>
    <w:rsid w:val="004F2A38"/>
    <w:rsid w:val="004F2A4C"/>
    <w:rsid w:val="004F2B3C"/>
    <w:rsid w:val="004F2B65"/>
    <w:rsid w:val="004F2BA9"/>
    <w:rsid w:val="004F2BAB"/>
    <w:rsid w:val="004F2CA5"/>
    <w:rsid w:val="004F2CCB"/>
    <w:rsid w:val="004F2D1F"/>
    <w:rsid w:val="004F2D48"/>
    <w:rsid w:val="004F2DE0"/>
    <w:rsid w:val="004F2EE5"/>
    <w:rsid w:val="004F2F5B"/>
    <w:rsid w:val="004F2FB8"/>
    <w:rsid w:val="004F303F"/>
    <w:rsid w:val="004F3044"/>
    <w:rsid w:val="004F3046"/>
    <w:rsid w:val="004F3140"/>
    <w:rsid w:val="004F316B"/>
    <w:rsid w:val="004F31FF"/>
    <w:rsid w:val="004F320E"/>
    <w:rsid w:val="004F3219"/>
    <w:rsid w:val="004F32A1"/>
    <w:rsid w:val="004F32C8"/>
    <w:rsid w:val="004F33F6"/>
    <w:rsid w:val="004F340E"/>
    <w:rsid w:val="004F3416"/>
    <w:rsid w:val="004F3479"/>
    <w:rsid w:val="004F34C0"/>
    <w:rsid w:val="004F3590"/>
    <w:rsid w:val="004F3626"/>
    <w:rsid w:val="004F3629"/>
    <w:rsid w:val="004F378F"/>
    <w:rsid w:val="004F381E"/>
    <w:rsid w:val="004F3840"/>
    <w:rsid w:val="004F3860"/>
    <w:rsid w:val="004F3872"/>
    <w:rsid w:val="004F38A7"/>
    <w:rsid w:val="004F3922"/>
    <w:rsid w:val="004F3959"/>
    <w:rsid w:val="004F3A16"/>
    <w:rsid w:val="004F3A4B"/>
    <w:rsid w:val="004F3AE7"/>
    <w:rsid w:val="004F3AEB"/>
    <w:rsid w:val="004F3B69"/>
    <w:rsid w:val="004F3B78"/>
    <w:rsid w:val="004F3BDF"/>
    <w:rsid w:val="004F3D5E"/>
    <w:rsid w:val="004F3D78"/>
    <w:rsid w:val="004F3DB3"/>
    <w:rsid w:val="004F3DFC"/>
    <w:rsid w:val="004F3E8D"/>
    <w:rsid w:val="004F3EBA"/>
    <w:rsid w:val="004F3EF9"/>
    <w:rsid w:val="004F3F22"/>
    <w:rsid w:val="004F3F88"/>
    <w:rsid w:val="004F3FD5"/>
    <w:rsid w:val="004F4058"/>
    <w:rsid w:val="004F419B"/>
    <w:rsid w:val="004F41E0"/>
    <w:rsid w:val="004F4247"/>
    <w:rsid w:val="004F4285"/>
    <w:rsid w:val="004F42F5"/>
    <w:rsid w:val="004F42FC"/>
    <w:rsid w:val="004F4340"/>
    <w:rsid w:val="004F43E5"/>
    <w:rsid w:val="004F45AB"/>
    <w:rsid w:val="004F461D"/>
    <w:rsid w:val="004F4642"/>
    <w:rsid w:val="004F466D"/>
    <w:rsid w:val="004F477F"/>
    <w:rsid w:val="004F488E"/>
    <w:rsid w:val="004F489E"/>
    <w:rsid w:val="004F4965"/>
    <w:rsid w:val="004F4A15"/>
    <w:rsid w:val="004F4C01"/>
    <w:rsid w:val="004F4C2D"/>
    <w:rsid w:val="004F4CD8"/>
    <w:rsid w:val="004F4D1B"/>
    <w:rsid w:val="004F4D70"/>
    <w:rsid w:val="004F4D76"/>
    <w:rsid w:val="004F4D99"/>
    <w:rsid w:val="004F4DB0"/>
    <w:rsid w:val="004F4DF5"/>
    <w:rsid w:val="004F4E2A"/>
    <w:rsid w:val="004F4FAB"/>
    <w:rsid w:val="004F4FE5"/>
    <w:rsid w:val="004F4FE9"/>
    <w:rsid w:val="004F50EC"/>
    <w:rsid w:val="004F515B"/>
    <w:rsid w:val="004F5162"/>
    <w:rsid w:val="004F521F"/>
    <w:rsid w:val="004F5354"/>
    <w:rsid w:val="004F547E"/>
    <w:rsid w:val="004F549D"/>
    <w:rsid w:val="004F54DC"/>
    <w:rsid w:val="004F553E"/>
    <w:rsid w:val="004F5562"/>
    <w:rsid w:val="004F55E6"/>
    <w:rsid w:val="004F5616"/>
    <w:rsid w:val="004F5630"/>
    <w:rsid w:val="004F5639"/>
    <w:rsid w:val="004F567D"/>
    <w:rsid w:val="004F573D"/>
    <w:rsid w:val="004F5776"/>
    <w:rsid w:val="004F57ED"/>
    <w:rsid w:val="004F5816"/>
    <w:rsid w:val="004F5839"/>
    <w:rsid w:val="004F5A5B"/>
    <w:rsid w:val="004F5B0D"/>
    <w:rsid w:val="004F5B44"/>
    <w:rsid w:val="004F5C15"/>
    <w:rsid w:val="004F5C77"/>
    <w:rsid w:val="004F5C97"/>
    <w:rsid w:val="004F5CDE"/>
    <w:rsid w:val="004F5D5A"/>
    <w:rsid w:val="004F5E0A"/>
    <w:rsid w:val="004F5E0F"/>
    <w:rsid w:val="004F5EFF"/>
    <w:rsid w:val="004F5F39"/>
    <w:rsid w:val="004F5FE8"/>
    <w:rsid w:val="004F6071"/>
    <w:rsid w:val="004F60A3"/>
    <w:rsid w:val="004F6165"/>
    <w:rsid w:val="004F625B"/>
    <w:rsid w:val="004F63A5"/>
    <w:rsid w:val="004F6488"/>
    <w:rsid w:val="004F6493"/>
    <w:rsid w:val="004F64C9"/>
    <w:rsid w:val="004F64D9"/>
    <w:rsid w:val="004F64EC"/>
    <w:rsid w:val="004F6564"/>
    <w:rsid w:val="004F65FE"/>
    <w:rsid w:val="004F662D"/>
    <w:rsid w:val="004F66D0"/>
    <w:rsid w:val="004F6873"/>
    <w:rsid w:val="004F6876"/>
    <w:rsid w:val="004F6897"/>
    <w:rsid w:val="004F68F7"/>
    <w:rsid w:val="004F6A67"/>
    <w:rsid w:val="004F6AC2"/>
    <w:rsid w:val="004F6B0C"/>
    <w:rsid w:val="004F6B32"/>
    <w:rsid w:val="004F6B50"/>
    <w:rsid w:val="004F6C02"/>
    <w:rsid w:val="004F6CF0"/>
    <w:rsid w:val="004F6D70"/>
    <w:rsid w:val="004F6DAE"/>
    <w:rsid w:val="004F6DE0"/>
    <w:rsid w:val="004F6E0A"/>
    <w:rsid w:val="004F6ECE"/>
    <w:rsid w:val="004F6EE3"/>
    <w:rsid w:val="004F6F2A"/>
    <w:rsid w:val="004F6F6F"/>
    <w:rsid w:val="004F6FDD"/>
    <w:rsid w:val="004F7031"/>
    <w:rsid w:val="004F706A"/>
    <w:rsid w:val="004F70A8"/>
    <w:rsid w:val="004F7245"/>
    <w:rsid w:val="004F7246"/>
    <w:rsid w:val="004F7259"/>
    <w:rsid w:val="004F72EB"/>
    <w:rsid w:val="004F73B9"/>
    <w:rsid w:val="004F7490"/>
    <w:rsid w:val="004F760F"/>
    <w:rsid w:val="004F761D"/>
    <w:rsid w:val="004F76A2"/>
    <w:rsid w:val="004F76BF"/>
    <w:rsid w:val="004F76C5"/>
    <w:rsid w:val="004F7740"/>
    <w:rsid w:val="004F78D0"/>
    <w:rsid w:val="004F78F1"/>
    <w:rsid w:val="004F7958"/>
    <w:rsid w:val="004F796A"/>
    <w:rsid w:val="004F79DA"/>
    <w:rsid w:val="004F7A8F"/>
    <w:rsid w:val="004F7A99"/>
    <w:rsid w:val="004F7AEE"/>
    <w:rsid w:val="004F7B21"/>
    <w:rsid w:val="004F7B72"/>
    <w:rsid w:val="004F7BE5"/>
    <w:rsid w:val="004F7CA0"/>
    <w:rsid w:val="004F7CA8"/>
    <w:rsid w:val="004F7CBA"/>
    <w:rsid w:val="004F7CDD"/>
    <w:rsid w:val="004F7CEB"/>
    <w:rsid w:val="004F7E25"/>
    <w:rsid w:val="004F7E2E"/>
    <w:rsid w:val="004F7EB8"/>
    <w:rsid w:val="004F7F36"/>
    <w:rsid w:val="004F7F83"/>
    <w:rsid w:val="004F7FD5"/>
    <w:rsid w:val="00500023"/>
    <w:rsid w:val="00500027"/>
    <w:rsid w:val="0050010C"/>
    <w:rsid w:val="00500166"/>
    <w:rsid w:val="0050019C"/>
    <w:rsid w:val="005001F2"/>
    <w:rsid w:val="00500200"/>
    <w:rsid w:val="0050028C"/>
    <w:rsid w:val="005002F6"/>
    <w:rsid w:val="00500365"/>
    <w:rsid w:val="005003F7"/>
    <w:rsid w:val="00500454"/>
    <w:rsid w:val="00500458"/>
    <w:rsid w:val="00500487"/>
    <w:rsid w:val="005004BE"/>
    <w:rsid w:val="005004DD"/>
    <w:rsid w:val="00500517"/>
    <w:rsid w:val="00500597"/>
    <w:rsid w:val="00500646"/>
    <w:rsid w:val="00500657"/>
    <w:rsid w:val="005006B2"/>
    <w:rsid w:val="00500706"/>
    <w:rsid w:val="005007AB"/>
    <w:rsid w:val="005008C3"/>
    <w:rsid w:val="00500912"/>
    <w:rsid w:val="00500922"/>
    <w:rsid w:val="00500959"/>
    <w:rsid w:val="005009DE"/>
    <w:rsid w:val="00500A07"/>
    <w:rsid w:val="00500A9D"/>
    <w:rsid w:val="00500B03"/>
    <w:rsid w:val="00500B0D"/>
    <w:rsid w:val="00500B1E"/>
    <w:rsid w:val="00500BB0"/>
    <w:rsid w:val="00500BDF"/>
    <w:rsid w:val="00500C5D"/>
    <w:rsid w:val="00500C85"/>
    <w:rsid w:val="00500C87"/>
    <w:rsid w:val="00500DC3"/>
    <w:rsid w:val="00500DD9"/>
    <w:rsid w:val="00500E22"/>
    <w:rsid w:val="00500E3E"/>
    <w:rsid w:val="00500E85"/>
    <w:rsid w:val="00500EBE"/>
    <w:rsid w:val="00500ED3"/>
    <w:rsid w:val="00500F2C"/>
    <w:rsid w:val="00500F7A"/>
    <w:rsid w:val="00500FB3"/>
    <w:rsid w:val="00501031"/>
    <w:rsid w:val="005010F2"/>
    <w:rsid w:val="00501226"/>
    <w:rsid w:val="0050122B"/>
    <w:rsid w:val="00501234"/>
    <w:rsid w:val="0050126B"/>
    <w:rsid w:val="00501282"/>
    <w:rsid w:val="005013A2"/>
    <w:rsid w:val="00501530"/>
    <w:rsid w:val="00501540"/>
    <w:rsid w:val="005016A7"/>
    <w:rsid w:val="005016ED"/>
    <w:rsid w:val="00501720"/>
    <w:rsid w:val="0050189F"/>
    <w:rsid w:val="005018D3"/>
    <w:rsid w:val="00501951"/>
    <w:rsid w:val="00501955"/>
    <w:rsid w:val="005019AF"/>
    <w:rsid w:val="005019E8"/>
    <w:rsid w:val="00501A55"/>
    <w:rsid w:val="00501B43"/>
    <w:rsid w:val="00501B86"/>
    <w:rsid w:val="00501BAF"/>
    <w:rsid w:val="00501C04"/>
    <w:rsid w:val="00501C3C"/>
    <w:rsid w:val="00501C8D"/>
    <w:rsid w:val="00501D22"/>
    <w:rsid w:val="00501DB9"/>
    <w:rsid w:val="00501ECA"/>
    <w:rsid w:val="00502077"/>
    <w:rsid w:val="00502138"/>
    <w:rsid w:val="005021E5"/>
    <w:rsid w:val="005021F6"/>
    <w:rsid w:val="00502305"/>
    <w:rsid w:val="00502334"/>
    <w:rsid w:val="0050235C"/>
    <w:rsid w:val="0050239E"/>
    <w:rsid w:val="005023A8"/>
    <w:rsid w:val="00502416"/>
    <w:rsid w:val="00502438"/>
    <w:rsid w:val="00502547"/>
    <w:rsid w:val="00502682"/>
    <w:rsid w:val="00502904"/>
    <w:rsid w:val="00502907"/>
    <w:rsid w:val="00502920"/>
    <w:rsid w:val="005029EB"/>
    <w:rsid w:val="00502A1B"/>
    <w:rsid w:val="00502A68"/>
    <w:rsid w:val="00502B27"/>
    <w:rsid w:val="00502C3A"/>
    <w:rsid w:val="00502C97"/>
    <w:rsid w:val="00502CD8"/>
    <w:rsid w:val="00502D2D"/>
    <w:rsid w:val="00502D96"/>
    <w:rsid w:val="00502DE2"/>
    <w:rsid w:val="00502E0C"/>
    <w:rsid w:val="00502E2B"/>
    <w:rsid w:val="00502E33"/>
    <w:rsid w:val="00502E6B"/>
    <w:rsid w:val="00502ED3"/>
    <w:rsid w:val="00502FF1"/>
    <w:rsid w:val="00503072"/>
    <w:rsid w:val="005030A0"/>
    <w:rsid w:val="005030C9"/>
    <w:rsid w:val="0050316C"/>
    <w:rsid w:val="00503182"/>
    <w:rsid w:val="005031AC"/>
    <w:rsid w:val="0050322E"/>
    <w:rsid w:val="0050329F"/>
    <w:rsid w:val="005032BC"/>
    <w:rsid w:val="005033EB"/>
    <w:rsid w:val="00503559"/>
    <w:rsid w:val="005035AE"/>
    <w:rsid w:val="005035D8"/>
    <w:rsid w:val="0050360D"/>
    <w:rsid w:val="00503655"/>
    <w:rsid w:val="005036DA"/>
    <w:rsid w:val="00503769"/>
    <w:rsid w:val="005037B3"/>
    <w:rsid w:val="00503822"/>
    <w:rsid w:val="00503894"/>
    <w:rsid w:val="005038B5"/>
    <w:rsid w:val="0050396B"/>
    <w:rsid w:val="0050399B"/>
    <w:rsid w:val="00503A93"/>
    <w:rsid w:val="00503AD0"/>
    <w:rsid w:val="00503B72"/>
    <w:rsid w:val="00503BBF"/>
    <w:rsid w:val="00503BFE"/>
    <w:rsid w:val="00503C7C"/>
    <w:rsid w:val="00503EA5"/>
    <w:rsid w:val="00503F7F"/>
    <w:rsid w:val="00503FC6"/>
    <w:rsid w:val="00503FF6"/>
    <w:rsid w:val="00504099"/>
    <w:rsid w:val="00504153"/>
    <w:rsid w:val="0050415F"/>
    <w:rsid w:val="0050419A"/>
    <w:rsid w:val="00504294"/>
    <w:rsid w:val="0050438B"/>
    <w:rsid w:val="005043EA"/>
    <w:rsid w:val="005045B4"/>
    <w:rsid w:val="00504662"/>
    <w:rsid w:val="00504663"/>
    <w:rsid w:val="00504673"/>
    <w:rsid w:val="00504729"/>
    <w:rsid w:val="0050475F"/>
    <w:rsid w:val="005047A5"/>
    <w:rsid w:val="005048F6"/>
    <w:rsid w:val="00504929"/>
    <w:rsid w:val="0050492D"/>
    <w:rsid w:val="0050498D"/>
    <w:rsid w:val="00504A2C"/>
    <w:rsid w:val="00504AB0"/>
    <w:rsid w:val="00504AF6"/>
    <w:rsid w:val="00504B50"/>
    <w:rsid w:val="00504BD9"/>
    <w:rsid w:val="00504CF5"/>
    <w:rsid w:val="00504DA1"/>
    <w:rsid w:val="00504E39"/>
    <w:rsid w:val="00504E60"/>
    <w:rsid w:val="00504E77"/>
    <w:rsid w:val="00504E97"/>
    <w:rsid w:val="00504EE5"/>
    <w:rsid w:val="00504F41"/>
    <w:rsid w:val="00504FFB"/>
    <w:rsid w:val="0050502E"/>
    <w:rsid w:val="005051FE"/>
    <w:rsid w:val="0050521B"/>
    <w:rsid w:val="00505238"/>
    <w:rsid w:val="005052E9"/>
    <w:rsid w:val="0050536C"/>
    <w:rsid w:val="0050547E"/>
    <w:rsid w:val="0050549A"/>
    <w:rsid w:val="005054CA"/>
    <w:rsid w:val="005054E5"/>
    <w:rsid w:val="005054ED"/>
    <w:rsid w:val="0050553D"/>
    <w:rsid w:val="005057BE"/>
    <w:rsid w:val="00505916"/>
    <w:rsid w:val="0050592B"/>
    <w:rsid w:val="00505936"/>
    <w:rsid w:val="00505AA4"/>
    <w:rsid w:val="00505C27"/>
    <w:rsid w:val="00505C64"/>
    <w:rsid w:val="00505C78"/>
    <w:rsid w:val="00505C7B"/>
    <w:rsid w:val="00505C8C"/>
    <w:rsid w:val="00505CF0"/>
    <w:rsid w:val="00505D14"/>
    <w:rsid w:val="00505D45"/>
    <w:rsid w:val="00505D9F"/>
    <w:rsid w:val="00505EEA"/>
    <w:rsid w:val="00505FB1"/>
    <w:rsid w:val="0050609E"/>
    <w:rsid w:val="005060C8"/>
    <w:rsid w:val="005060CE"/>
    <w:rsid w:val="005060F4"/>
    <w:rsid w:val="0050612F"/>
    <w:rsid w:val="00506143"/>
    <w:rsid w:val="005061E2"/>
    <w:rsid w:val="00506235"/>
    <w:rsid w:val="005062F4"/>
    <w:rsid w:val="00506395"/>
    <w:rsid w:val="00506396"/>
    <w:rsid w:val="0050642F"/>
    <w:rsid w:val="00506434"/>
    <w:rsid w:val="0050644E"/>
    <w:rsid w:val="005065D7"/>
    <w:rsid w:val="00506629"/>
    <w:rsid w:val="005067BD"/>
    <w:rsid w:val="005067D0"/>
    <w:rsid w:val="005067E7"/>
    <w:rsid w:val="005067F3"/>
    <w:rsid w:val="00506851"/>
    <w:rsid w:val="00506869"/>
    <w:rsid w:val="005068F7"/>
    <w:rsid w:val="00506913"/>
    <w:rsid w:val="005069CD"/>
    <w:rsid w:val="00506A56"/>
    <w:rsid w:val="00506B34"/>
    <w:rsid w:val="00506B60"/>
    <w:rsid w:val="00506B94"/>
    <w:rsid w:val="00506C61"/>
    <w:rsid w:val="00506C8C"/>
    <w:rsid w:val="00506CE3"/>
    <w:rsid w:val="00506D20"/>
    <w:rsid w:val="00506D4E"/>
    <w:rsid w:val="00506D59"/>
    <w:rsid w:val="00506D7E"/>
    <w:rsid w:val="00506E3F"/>
    <w:rsid w:val="00506E4E"/>
    <w:rsid w:val="00506E56"/>
    <w:rsid w:val="00506F02"/>
    <w:rsid w:val="00506F5E"/>
    <w:rsid w:val="00506F72"/>
    <w:rsid w:val="00507268"/>
    <w:rsid w:val="00507298"/>
    <w:rsid w:val="005072E4"/>
    <w:rsid w:val="0050731B"/>
    <w:rsid w:val="005073FE"/>
    <w:rsid w:val="00507418"/>
    <w:rsid w:val="00507434"/>
    <w:rsid w:val="00507484"/>
    <w:rsid w:val="005075A9"/>
    <w:rsid w:val="0050760F"/>
    <w:rsid w:val="005076FA"/>
    <w:rsid w:val="00507712"/>
    <w:rsid w:val="0050774E"/>
    <w:rsid w:val="00507928"/>
    <w:rsid w:val="005079EB"/>
    <w:rsid w:val="00507A3F"/>
    <w:rsid w:val="00507B1A"/>
    <w:rsid w:val="00507C31"/>
    <w:rsid w:val="00507CE0"/>
    <w:rsid w:val="00507CF5"/>
    <w:rsid w:val="00507D53"/>
    <w:rsid w:val="00507D7F"/>
    <w:rsid w:val="00507DAA"/>
    <w:rsid w:val="00507E1B"/>
    <w:rsid w:val="00507E32"/>
    <w:rsid w:val="00507E58"/>
    <w:rsid w:val="00507EC0"/>
    <w:rsid w:val="00507EF7"/>
    <w:rsid w:val="00507F57"/>
    <w:rsid w:val="00507FB1"/>
    <w:rsid w:val="00507FB8"/>
    <w:rsid w:val="00510013"/>
    <w:rsid w:val="0051003C"/>
    <w:rsid w:val="0051005B"/>
    <w:rsid w:val="005100B9"/>
    <w:rsid w:val="005101E4"/>
    <w:rsid w:val="00510262"/>
    <w:rsid w:val="005104EA"/>
    <w:rsid w:val="0051055A"/>
    <w:rsid w:val="00510570"/>
    <w:rsid w:val="005105B3"/>
    <w:rsid w:val="00510640"/>
    <w:rsid w:val="00510649"/>
    <w:rsid w:val="0051067F"/>
    <w:rsid w:val="005107AD"/>
    <w:rsid w:val="005107E9"/>
    <w:rsid w:val="00510A5C"/>
    <w:rsid w:val="00510B00"/>
    <w:rsid w:val="00510BA6"/>
    <w:rsid w:val="00510C6C"/>
    <w:rsid w:val="00510D15"/>
    <w:rsid w:val="00510DFA"/>
    <w:rsid w:val="00510E28"/>
    <w:rsid w:val="00510E60"/>
    <w:rsid w:val="00510E6C"/>
    <w:rsid w:val="00510E6F"/>
    <w:rsid w:val="00510F42"/>
    <w:rsid w:val="00510F9E"/>
    <w:rsid w:val="00510FEF"/>
    <w:rsid w:val="0051104D"/>
    <w:rsid w:val="00511066"/>
    <w:rsid w:val="005111E5"/>
    <w:rsid w:val="005112B5"/>
    <w:rsid w:val="005112BE"/>
    <w:rsid w:val="00511315"/>
    <w:rsid w:val="005113EC"/>
    <w:rsid w:val="005113F7"/>
    <w:rsid w:val="00511463"/>
    <w:rsid w:val="00511517"/>
    <w:rsid w:val="00511549"/>
    <w:rsid w:val="00511590"/>
    <w:rsid w:val="005117E2"/>
    <w:rsid w:val="005117F6"/>
    <w:rsid w:val="005118D1"/>
    <w:rsid w:val="005118E7"/>
    <w:rsid w:val="0051192A"/>
    <w:rsid w:val="0051199D"/>
    <w:rsid w:val="005119AA"/>
    <w:rsid w:val="00511A6B"/>
    <w:rsid w:val="00511A9E"/>
    <w:rsid w:val="00511AB5"/>
    <w:rsid w:val="00511B08"/>
    <w:rsid w:val="00511B0B"/>
    <w:rsid w:val="00511B23"/>
    <w:rsid w:val="00511B2A"/>
    <w:rsid w:val="00511B2B"/>
    <w:rsid w:val="00511BA9"/>
    <w:rsid w:val="00511BAA"/>
    <w:rsid w:val="00511BDA"/>
    <w:rsid w:val="00511C0E"/>
    <w:rsid w:val="00511C22"/>
    <w:rsid w:val="00511CB9"/>
    <w:rsid w:val="00511E1B"/>
    <w:rsid w:val="00511E47"/>
    <w:rsid w:val="00511E5B"/>
    <w:rsid w:val="00511E5F"/>
    <w:rsid w:val="00511ED6"/>
    <w:rsid w:val="00511ED9"/>
    <w:rsid w:val="00511F39"/>
    <w:rsid w:val="00512014"/>
    <w:rsid w:val="005120AB"/>
    <w:rsid w:val="005121D7"/>
    <w:rsid w:val="005121E2"/>
    <w:rsid w:val="0051226C"/>
    <w:rsid w:val="00512331"/>
    <w:rsid w:val="0051235D"/>
    <w:rsid w:val="00512391"/>
    <w:rsid w:val="005123FA"/>
    <w:rsid w:val="00512456"/>
    <w:rsid w:val="00512514"/>
    <w:rsid w:val="005125D9"/>
    <w:rsid w:val="005125FB"/>
    <w:rsid w:val="0051264E"/>
    <w:rsid w:val="005126FD"/>
    <w:rsid w:val="00512774"/>
    <w:rsid w:val="005129D7"/>
    <w:rsid w:val="00512A04"/>
    <w:rsid w:val="00512CA8"/>
    <w:rsid w:val="00512D0B"/>
    <w:rsid w:val="00512D3D"/>
    <w:rsid w:val="00512DF2"/>
    <w:rsid w:val="00512DFD"/>
    <w:rsid w:val="00512E0B"/>
    <w:rsid w:val="00512E46"/>
    <w:rsid w:val="00512FB1"/>
    <w:rsid w:val="00512FD2"/>
    <w:rsid w:val="00513008"/>
    <w:rsid w:val="00513072"/>
    <w:rsid w:val="00513085"/>
    <w:rsid w:val="005130DA"/>
    <w:rsid w:val="005131AA"/>
    <w:rsid w:val="005131E8"/>
    <w:rsid w:val="00513328"/>
    <w:rsid w:val="005134BD"/>
    <w:rsid w:val="005134D9"/>
    <w:rsid w:val="005135D0"/>
    <w:rsid w:val="00513822"/>
    <w:rsid w:val="0051389D"/>
    <w:rsid w:val="005138C9"/>
    <w:rsid w:val="00513A8B"/>
    <w:rsid w:val="00513AA6"/>
    <w:rsid w:val="00513B59"/>
    <w:rsid w:val="00513C76"/>
    <w:rsid w:val="00513D0C"/>
    <w:rsid w:val="00513D84"/>
    <w:rsid w:val="00513E6A"/>
    <w:rsid w:val="00513EC5"/>
    <w:rsid w:val="00513ECF"/>
    <w:rsid w:val="00513F0D"/>
    <w:rsid w:val="00513FAC"/>
    <w:rsid w:val="0051408D"/>
    <w:rsid w:val="00514139"/>
    <w:rsid w:val="00514162"/>
    <w:rsid w:val="0051421E"/>
    <w:rsid w:val="00514234"/>
    <w:rsid w:val="0051431A"/>
    <w:rsid w:val="0051432E"/>
    <w:rsid w:val="0051434A"/>
    <w:rsid w:val="00514383"/>
    <w:rsid w:val="005143B5"/>
    <w:rsid w:val="00514411"/>
    <w:rsid w:val="005144A8"/>
    <w:rsid w:val="00514502"/>
    <w:rsid w:val="0051450B"/>
    <w:rsid w:val="005145D5"/>
    <w:rsid w:val="005145EB"/>
    <w:rsid w:val="00514692"/>
    <w:rsid w:val="005146E6"/>
    <w:rsid w:val="00514715"/>
    <w:rsid w:val="005147BB"/>
    <w:rsid w:val="0051481E"/>
    <w:rsid w:val="0051488C"/>
    <w:rsid w:val="00514929"/>
    <w:rsid w:val="00514B57"/>
    <w:rsid w:val="00514BC5"/>
    <w:rsid w:val="00514C08"/>
    <w:rsid w:val="00514C40"/>
    <w:rsid w:val="00514C99"/>
    <w:rsid w:val="00514D1B"/>
    <w:rsid w:val="00514D93"/>
    <w:rsid w:val="00514D9B"/>
    <w:rsid w:val="00514DA2"/>
    <w:rsid w:val="00514DB6"/>
    <w:rsid w:val="00514E7A"/>
    <w:rsid w:val="00514EBF"/>
    <w:rsid w:val="00514F07"/>
    <w:rsid w:val="00514FD1"/>
    <w:rsid w:val="00514FEE"/>
    <w:rsid w:val="00515005"/>
    <w:rsid w:val="0051505A"/>
    <w:rsid w:val="005150B3"/>
    <w:rsid w:val="005150EC"/>
    <w:rsid w:val="005151BE"/>
    <w:rsid w:val="005151FF"/>
    <w:rsid w:val="00515273"/>
    <w:rsid w:val="00515288"/>
    <w:rsid w:val="005153C0"/>
    <w:rsid w:val="005153D9"/>
    <w:rsid w:val="00515424"/>
    <w:rsid w:val="00515483"/>
    <w:rsid w:val="00515488"/>
    <w:rsid w:val="0051549B"/>
    <w:rsid w:val="005155C0"/>
    <w:rsid w:val="005156C2"/>
    <w:rsid w:val="0051573C"/>
    <w:rsid w:val="00515761"/>
    <w:rsid w:val="005157AB"/>
    <w:rsid w:val="005157CA"/>
    <w:rsid w:val="005158AE"/>
    <w:rsid w:val="005159B3"/>
    <w:rsid w:val="005159E2"/>
    <w:rsid w:val="005159F2"/>
    <w:rsid w:val="00515B09"/>
    <w:rsid w:val="00515B18"/>
    <w:rsid w:val="00515B50"/>
    <w:rsid w:val="00515B85"/>
    <w:rsid w:val="00515CCC"/>
    <w:rsid w:val="00515CDF"/>
    <w:rsid w:val="00515D8C"/>
    <w:rsid w:val="00515D97"/>
    <w:rsid w:val="00515DD9"/>
    <w:rsid w:val="00515DDD"/>
    <w:rsid w:val="00515F00"/>
    <w:rsid w:val="00515F79"/>
    <w:rsid w:val="00515F8C"/>
    <w:rsid w:val="0051602D"/>
    <w:rsid w:val="00516057"/>
    <w:rsid w:val="0051608C"/>
    <w:rsid w:val="00516092"/>
    <w:rsid w:val="005162B1"/>
    <w:rsid w:val="005162C6"/>
    <w:rsid w:val="00516300"/>
    <w:rsid w:val="0051637F"/>
    <w:rsid w:val="005163E9"/>
    <w:rsid w:val="005163F6"/>
    <w:rsid w:val="005163F8"/>
    <w:rsid w:val="005164D6"/>
    <w:rsid w:val="005165A5"/>
    <w:rsid w:val="0051662E"/>
    <w:rsid w:val="005166CB"/>
    <w:rsid w:val="00516883"/>
    <w:rsid w:val="005168AF"/>
    <w:rsid w:val="005168B1"/>
    <w:rsid w:val="005168FE"/>
    <w:rsid w:val="00516949"/>
    <w:rsid w:val="00516960"/>
    <w:rsid w:val="00516A01"/>
    <w:rsid w:val="00516A83"/>
    <w:rsid w:val="00516B92"/>
    <w:rsid w:val="00516C24"/>
    <w:rsid w:val="00516D01"/>
    <w:rsid w:val="00516DBD"/>
    <w:rsid w:val="00516EE6"/>
    <w:rsid w:val="00516F81"/>
    <w:rsid w:val="00516FB9"/>
    <w:rsid w:val="00516FC4"/>
    <w:rsid w:val="00516FC8"/>
    <w:rsid w:val="00517035"/>
    <w:rsid w:val="00517055"/>
    <w:rsid w:val="00517070"/>
    <w:rsid w:val="0051717C"/>
    <w:rsid w:val="00517183"/>
    <w:rsid w:val="005171A4"/>
    <w:rsid w:val="00517211"/>
    <w:rsid w:val="00517245"/>
    <w:rsid w:val="005173BC"/>
    <w:rsid w:val="00517433"/>
    <w:rsid w:val="005175ED"/>
    <w:rsid w:val="005176EA"/>
    <w:rsid w:val="005177C5"/>
    <w:rsid w:val="005177CC"/>
    <w:rsid w:val="0051781B"/>
    <w:rsid w:val="0051782F"/>
    <w:rsid w:val="00517834"/>
    <w:rsid w:val="005179A4"/>
    <w:rsid w:val="00517A05"/>
    <w:rsid w:val="00517AAE"/>
    <w:rsid w:val="00517B00"/>
    <w:rsid w:val="00517C07"/>
    <w:rsid w:val="00517C41"/>
    <w:rsid w:val="00517D1E"/>
    <w:rsid w:val="00517D20"/>
    <w:rsid w:val="00517E40"/>
    <w:rsid w:val="00517EB9"/>
    <w:rsid w:val="00517EC1"/>
    <w:rsid w:val="00517F57"/>
    <w:rsid w:val="00517FDC"/>
    <w:rsid w:val="00517FEC"/>
    <w:rsid w:val="005200F7"/>
    <w:rsid w:val="0052020F"/>
    <w:rsid w:val="00520243"/>
    <w:rsid w:val="00520245"/>
    <w:rsid w:val="0052033A"/>
    <w:rsid w:val="005204F9"/>
    <w:rsid w:val="00520548"/>
    <w:rsid w:val="0052060D"/>
    <w:rsid w:val="0052068B"/>
    <w:rsid w:val="0052077A"/>
    <w:rsid w:val="005207BA"/>
    <w:rsid w:val="005208EF"/>
    <w:rsid w:val="005209B6"/>
    <w:rsid w:val="00520A78"/>
    <w:rsid w:val="00520A87"/>
    <w:rsid w:val="00520A93"/>
    <w:rsid w:val="00520B1D"/>
    <w:rsid w:val="00520B70"/>
    <w:rsid w:val="00520C6D"/>
    <w:rsid w:val="00520D57"/>
    <w:rsid w:val="00520D93"/>
    <w:rsid w:val="00520D9E"/>
    <w:rsid w:val="00520DEC"/>
    <w:rsid w:val="00520E0B"/>
    <w:rsid w:val="00520E62"/>
    <w:rsid w:val="00520E7F"/>
    <w:rsid w:val="00520FC0"/>
    <w:rsid w:val="00520FCF"/>
    <w:rsid w:val="00521027"/>
    <w:rsid w:val="00521038"/>
    <w:rsid w:val="00521060"/>
    <w:rsid w:val="00521150"/>
    <w:rsid w:val="0052115D"/>
    <w:rsid w:val="00521169"/>
    <w:rsid w:val="00521176"/>
    <w:rsid w:val="0052119E"/>
    <w:rsid w:val="005211AA"/>
    <w:rsid w:val="005211C8"/>
    <w:rsid w:val="00521205"/>
    <w:rsid w:val="00521305"/>
    <w:rsid w:val="005213DA"/>
    <w:rsid w:val="005214AF"/>
    <w:rsid w:val="00521572"/>
    <w:rsid w:val="0052161C"/>
    <w:rsid w:val="005216AA"/>
    <w:rsid w:val="00521831"/>
    <w:rsid w:val="005218AF"/>
    <w:rsid w:val="00521932"/>
    <w:rsid w:val="00521942"/>
    <w:rsid w:val="005219ED"/>
    <w:rsid w:val="005219F6"/>
    <w:rsid w:val="005219F7"/>
    <w:rsid w:val="00521A15"/>
    <w:rsid w:val="00521A26"/>
    <w:rsid w:val="00521B64"/>
    <w:rsid w:val="00521B83"/>
    <w:rsid w:val="00521B9C"/>
    <w:rsid w:val="00521BB5"/>
    <w:rsid w:val="00521BE3"/>
    <w:rsid w:val="00521E86"/>
    <w:rsid w:val="00521FE5"/>
    <w:rsid w:val="0052200E"/>
    <w:rsid w:val="0052204A"/>
    <w:rsid w:val="005220BE"/>
    <w:rsid w:val="00522116"/>
    <w:rsid w:val="005221D6"/>
    <w:rsid w:val="005223A4"/>
    <w:rsid w:val="00522462"/>
    <w:rsid w:val="00522478"/>
    <w:rsid w:val="005226B4"/>
    <w:rsid w:val="005226D7"/>
    <w:rsid w:val="00522746"/>
    <w:rsid w:val="00522771"/>
    <w:rsid w:val="0052282A"/>
    <w:rsid w:val="00522956"/>
    <w:rsid w:val="005229A6"/>
    <w:rsid w:val="00522ACE"/>
    <w:rsid w:val="00522BC0"/>
    <w:rsid w:val="00522C77"/>
    <w:rsid w:val="00522CB5"/>
    <w:rsid w:val="00522CC9"/>
    <w:rsid w:val="00522CFF"/>
    <w:rsid w:val="00522D67"/>
    <w:rsid w:val="00522D7E"/>
    <w:rsid w:val="00522D91"/>
    <w:rsid w:val="00522DD7"/>
    <w:rsid w:val="00522DEE"/>
    <w:rsid w:val="00522DF1"/>
    <w:rsid w:val="00522EFC"/>
    <w:rsid w:val="00522F48"/>
    <w:rsid w:val="00522FD5"/>
    <w:rsid w:val="00522FFA"/>
    <w:rsid w:val="00523067"/>
    <w:rsid w:val="005230BF"/>
    <w:rsid w:val="005231CB"/>
    <w:rsid w:val="00523242"/>
    <w:rsid w:val="0052329F"/>
    <w:rsid w:val="00523350"/>
    <w:rsid w:val="005233D7"/>
    <w:rsid w:val="00523513"/>
    <w:rsid w:val="005235E4"/>
    <w:rsid w:val="005235F1"/>
    <w:rsid w:val="00523657"/>
    <w:rsid w:val="00523661"/>
    <w:rsid w:val="0052370C"/>
    <w:rsid w:val="0052371E"/>
    <w:rsid w:val="00523788"/>
    <w:rsid w:val="0052391C"/>
    <w:rsid w:val="0052398E"/>
    <w:rsid w:val="005239B4"/>
    <w:rsid w:val="005239BA"/>
    <w:rsid w:val="00523AEB"/>
    <w:rsid w:val="00523BBF"/>
    <w:rsid w:val="00523BC1"/>
    <w:rsid w:val="00523C3E"/>
    <w:rsid w:val="00523C93"/>
    <w:rsid w:val="00523C99"/>
    <w:rsid w:val="00523CA2"/>
    <w:rsid w:val="00523CA6"/>
    <w:rsid w:val="00523D12"/>
    <w:rsid w:val="00523D7D"/>
    <w:rsid w:val="00523DA8"/>
    <w:rsid w:val="00523EC7"/>
    <w:rsid w:val="00523F29"/>
    <w:rsid w:val="00523F33"/>
    <w:rsid w:val="00523F41"/>
    <w:rsid w:val="00523F9D"/>
    <w:rsid w:val="0052407B"/>
    <w:rsid w:val="005242B3"/>
    <w:rsid w:val="005242B9"/>
    <w:rsid w:val="005242EF"/>
    <w:rsid w:val="00524337"/>
    <w:rsid w:val="00524435"/>
    <w:rsid w:val="00524467"/>
    <w:rsid w:val="005244CC"/>
    <w:rsid w:val="005245B4"/>
    <w:rsid w:val="00524703"/>
    <w:rsid w:val="00524725"/>
    <w:rsid w:val="0052472E"/>
    <w:rsid w:val="00524793"/>
    <w:rsid w:val="0052481A"/>
    <w:rsid w:val="00524857"/>
    <w:rsid w:val="0052486A"/>
    <w:rsid w:val="0052489A"/>
    <w:rsid w:val="005248F8"/>
    <w:rsid w:val="005249EE"/>
    <w:rsid w:val="00524ABE"/>
    <w:rsid w:val="00524C62"/>
    <w:rsid w:val="00524CB5"/>
    <w:rsid w:val="00524D48"/>
    <w:rsid w:val="00524DBE"/>
    <w:rsid w:val="00524DBF"/>
    <w:rsid w:val="00524E19"/>
    <w:rsid w:val="00524EE5"/>
    <w:rsid w:val="00524F1B"/>
    <w:rsid w:val="00524F8C"/>
    <w:rsid w:val="0052504B"/>
    <w:rsid w:val="0052507E"/>
    <w:rsid w:val="005250C6"/>
    <w:rsid w:val="0052513D"/>
    <w:rsid w:val="00525284"/>
    <w:rsid w:val="005253B7"/>
    <w:rsid w:val="005254A1"/>
    <w:rsid w:val="00525586"/>
    <w:rsid w:val="005256D7"/>
    <w:rsid w:val="00525716"/>
    <w:rsid w:val="0052586A"/>
    <w:rsid w:val="0052597C"/>
    <w:rsid w:val="00525997"/>
    <w:rsid w:val="005259B2"/>
    <w:rsid w:val="00525A71"/>
    <w:rsid w:val="00525A9C"/>
    <w:rsid w:val="00525AAD"/>
    <w:rsid w:val="00525BA2"/>
    <w:rsid w:val="00525C20"/>
    <w:rsid w:val="00525C65"/>
    <w:rsid w:val="00525CC0"/>
    <w:rsid w:val="00525D00"/>
    <w:rsid w:val="00525D5E"/>
    <w:rsid w:val="00525E43"/>
    <w:rsid w:val="00525E45"/>
    <w:rsid w:val="00525EB2"/>
    <w:rsid w:val="00525EC3"/>
    <w:rsid w:val="00525F1C"/>
    <w:rsid w:val="00525F60"/>
    <w:rsid w:val="00525F99"/>
    <w:rsid w:val="00526004"/>
    <w:rsid w:val="00526025"/>
    <w:rsid w:val="005260C2"/>
    <w:rsid w:val="005260EA"/>
    <w:rsid w:val="005260F7"/>
    <w:rsid w:val="0052610B"/>
    <w:rsid w:val="0052611E"/>
    <w:rsid w:val="00526130"/>
    <w:rsid w:val="00526158"/>
    <w:rsid w:val="00526189"/>
    <w:rsid w:val="00526214"/>
    <w:rsid w:val="00526222"/>
    <w:rsid w:val="00526233"/>
    <w:rsid w:val="00526267"/>
    <w:rsid w:val="005262CF"/>
    <w:rsid w:val="00526428"/>
    <w:rsid w:val="00526484"/>
    <w:rsid w:val="0052648E"/>
    <w:rsid w:val="00526496"/>
    <w:rsid w:val="00526539"/>
    <w:rsid w:val="00526544"/>
    <w:rsid w:val="0052667C"/>
    <w:rsid w:val="00526698"/>
    <w:rsid w:val="00526723"/>
    <w:rsid w:val="005267A9"/>
    <w:rsid w:val="005267E5"/>
    <w:rsid w:val="005267F7"/>
    <w:rsid w:val="00526915"/>
    <w:rsid w:val="00526960"/>
    <w:rsid w:val="005269E5"/>
    <w:rsid w:val="00526A93"/>
    <w:rsid w:val="00526C53"/>
    <w:rsid w:val="00526C8E"/>
    <w:rsid w:val="00526D16"/>
    <w:rsid w:val="00526DAE"/>
    <w:rsid w:val="00526E7B"/>
    <w:rsid w:val="00526EFC"/>
    <w:rsid w:val="00526F14"/>
    <w:rsid w:val="00526F99"/>
    <w:rsid w:val="00526FB2"/>
    <w:rsid w:val="00527078"/>
    <w:rsid w:val="005270AD"/>
    <w:rsid w:val="005270DF"/>
    <w:rsid w:val="00527129"/>
    <w:rsid w:val="00527132"/>
    <w:rsid w:val="005271BB"/>
    <w:rsid w:val="005271C9"/>
    <w:rsid w:val="0052739B"/>
    <w:rsid w:val="00527468"/>
    <w:rsid w:val="0052751C"/>
    <w:rsid w:val="00527567"/>
    <w:rsid w:val="0052770A"/>
    <w:rsid w:val="005277C5"/>
    <w:rsid w:val="00527884"/>
    <w:rsid w:val="00527898"/>
    <w:rsid w:val="00527986"/>
    <w:rsid w:val="00527A71"/>
    <w:rsid w:val="00527C81"/>
    <w:rsid w:val="00527D25"/>
    <w:rsid w:val="00527D34"/>
    <w:rsid w:val="00527DBF"/>
    <w:rsid w:val="00527E74"/>
    <w:rsid w:val="00527E7D"/>
    <w:rsid w:val="00527E82"/>
    <w:rsid w:val="00527ED1"/>
    <w:rsid w:val="00527F71"/>
    <w:rsid w:val="00527F7D"/>
    <w:rsid w:val="00527FD4"/>
    <w:rsid w:val="00530042"/>
    <w:rsid w:val="00530122"/>
    <w:rsid w:val="00530196"/>
    <w:rsid w:val="0053026F"/>
    <w:rsid w:val="0053028F"/>
    <w:rsid w:val="0053038F"/>
    <w:rsid w:val="00530404"/>
    <w:rsid w:val="0053045E"/>
    <w:rsid w:val="00530521"/>
    <w:rsid w:val="0053054F"/>
    <w:rsid w:val="00530582"/>
    <w:rsid w:val="005305D9"/>
    <w:rsid w:val="005306C5"/>
    <w:rsid w:val="00530746"/>
    <w:rsid w:val="0053076D"/>
    <w:rsid w:val="0053095B"/>
    <w:rsid w:val="00530997"/>
    <w:rsid w:val="00530A45"/>
    <w:rsid w:val="00530AF5"/>
    <w:rsid w:val="00530C86"/>
    <w:rsid w:val="00530CB7"/>
    <w:rsid w:val="00530DF6"/>
    <w:rsid w:val="00530F23"/>
    <w:rsid w:val="00530F2F"/>
    <w:rsid w:val="00530FAB"/>
    <w:rsid w:val="00530FD9"/>
    <w:rsid w:val="00531033"/>
    <w:rsid w:val="0053116D"/>
    <w:rsid w:val="005311A1"/>
    <w:rsid w:val="00531212"/>
    <w:rsid w:val="00531231"/>
    <w:rsid w:val="00531264"/>
    <w:rsid w:val="005312A1"/>
    <w:rsid w:val="00531375"/>
    <w:rsid w:val="0053141F"/>
    <w:rsid w:val="005316B4"/>
    <w:rsid w:val="0053171E"/>
    <w:rsid w:val="0053175F"/>
    <w:rsid w:val="005318AD"/>
    <w:rsid w:val="005319D8"/>
    <w:rsid w:val="00531A3E"/>
    <w:rsid w:val="00531A7F"/>
    <w:rsid w:val="00531AAC"/>
    <w:rsid w:val="00531B85"/>
    <w:rsid w:val="00531BF7"/>
    <w:rsid w:val="00531C1E"/>
    <w:rsid w:val="00531C2E"/>
    <w:rsid w:val="00531C32"/>
    <w:rsid w:val="00531C35"/>
    <w:rsid w:val="00531E32"/>
    <w:rsid w:val="00531E4A"/>
    <w:rsid w:val="00531EC8"/>
    <w:rsid w:val="00531F36"/>
    <w:rsid w:val="00531F57"/>
    <w:rsid w:val="00531F6D"/>
    <w:rsid w:val="00531FBC"/>
    <w:rsid w:val="0053209D"/>
    <w:rsid w:val="005320C9"/>
    <w:rsid w:val="00532203"/>
    <w:rsid w:val="00532239"/>
    <w:rsid w:val="005323AD"/>
    <w:rsid w:val="005324CC"/>
    <w:rsid w:val="005324D3"/>
    <w:rsid w:val="005324EB"/>
    <w:rsid w:val="0053255C"/>
    <w:rsid w:val="0053260A"/>
    <w:rsid w:val="0053262E"/>
    <w:rsid w:val="005326E2"/>
    <w:rsid w:val="00532795"/>
    <w:rsid w:val="005328AB"/>
    <w:rsid w:val="005328CC"/>
    <w:rsid w:val="005328FE"/>
    <w:rsid w:val="0053291C"/>
    <w:rsid w:val="005329A9"/>
    <w:rsid w:val="005329D0"/>
    <w:rsid w:val="00532A44"/>
    <w:rsid w:val="00532A68"/>
    <w:rsid w:val="00532A6F"/>
    <w:rsid w:val="00532B49"/>
    <w:rsid w:val="00532D0E"/>
    <w:rsid w:val="00532D1F"/>
    <w:rsid w:val="00532D60"/>
    <w:rsid w:val="00532DE6"/>
    <w:rsid w:val="00532DFC"/>
    <w:rsid w:val="00532E8C"/>
    <w:rsid w:val="00532EC1"/>
    <w:rsid w:val="00532EC2"/>
    <w:rsid w:val="00532F64"/>
    <w:rsid w:val="00533056"/>
    <w:rsid w:val="00533122"/>
    <w:rsid w:val="0053312D"/>
    <w:rsid w:val="005331AA"/>
    <w:rsid w:val="005331D3"/>
    <w:rsid w:val="005331E8"/>
    <w:rsid w:val="00533214"/>
    <w:rsid w:val="0053324D"/>
    <w:rsid w:val="00533305"/>
    <w:rsid w:val="00533345"/>
    <w:rsid w:val="00533488"/>
    <w:rsid w:val="005334B2"/>
    <w:rsid w:val="005334DB"/>
    <w:rsid w:val="005334E4"/>
    <w:rsid w:val="00533566"/>
    <w:rsid w:val="00533587"/>
    <w:rsid w:val="0053368A"/>
    <w:rsid w:val="00533734"/>
    <w:rsid w:val="00533946"/>
    <w:rsid w:val="005339B2"/>
    <w:rsid w:val="005339BE"/>
    <w:rsid w:val="00533A01"/>
    <w:rsid w:val="00533A4E"/>
    <w:rsid w:val="00533A5C"/>
    <w:rsid w:val="00533A5E"/>
    <w:rsid w:val="00533B09"/>
    <w:rsid w:val="00533BC8"/>
    <w:rsid w:val="00533C06"/>
    <w:rsid w:val="00533C19"/>
    <w:rsid w:val="00533C21"/>
    <w:rsid w:val="00533C92"/>
    <w:rsid w:val="00533CB3"/>
    <w:rsid w:val="00533DBA"/>
    <w:rsid w:val="00533E07"/>
    <w:rsid w:val="00533E50"/>
    <w:rsid w:val="00533EB2"/>
    <w:rsid w:val="00533F48"/>
    <w:rsid w:val="00533F7C"/>
    <w:rsid w:val="00533FA5"/>
    <w:rsid w:val="00533FA9"/>
    <w:rsid w:val="00534088"/>
    <w:rsid w:val="00534103"/>
    <w:rsid w:val="0053412E"/>
    <w:rsid w:val="0053434F"/>
    <w:rsid w:val="005343E8"/>
    <w:rsid w:val="0053441E"/>
    <w:rsid w:val="005344F5"/>
    <w:rsid w:val="00534523"/>
    <w:rsid w:val="0053453F"/>
    <w:rsid w:val="0053456A"/>
    <w:rsid w:val="00534610"/>
    <w:rsid w:val="00534691"/>
    <w:rsid w:val="00534749"/>
    <w:rsid w:val="0053476F"/>
    <w:rsid w:val="005347BB"/>
    <w:rsid w:val="005347EF"/>
    <w:rsid w:val="0053484E"/>
    <w:rsid w:val="0053496A"/>
    <w:rsid w:val="005349A1"/>
    <w:rsid w:val="005349CB"/>
    <w:rsid w:val="00534A4C"/>
    <w:rsid w:val="00534A8B"/>
    <w:rsid w:val="00534AC0"/>
    <w:rsid w:val="00534B12"/>
    <w:rsid w:val="00534BC3"/>
    <w:rsid w:val="00534C07"/>
    <w:rsid w:val="00534C88"/>
    <w:rsid w:val="00534CC9"/>
    <w:rsid w:val="00534E20"/>
    <w:rsid w:val="00534E84"/>
    <w:rsid w:val="00534E9C"/>
    <w:rsid w:val="00534EA5"/>
    <w:rsid w:val="00534EB5"/>
    <w:rsid w:val="00534F8E"/>
    <w:rsid w:val="005350D2"/>
    <w:rsid w:val="005350E0"/>
    <w:rsid w:val="005350F2"/>
    <w:rsid w:val="0053517D"/>
    <w:rsid w:val="0053525D"/>
    <w:rsid w:val="0053529D"/>
    <w:rsid w:val="005353CD"/>
    <w:rsid w:val="005353DB"/>
    <w:rsid w:val="00535445"/>
    <w:rsid w:val="00535463"/>
    <w:rsid w:val="005354D1"/>
    <w:rsid w:val="005355CE"/>
    <w:rsid w:val="00535699"/>
    <w:rsid w:val="005356A4"/>
    <w:rsid w:val="00535792"/>
    <w:rsid w:val="0053580F"/>
    <w:rsid w:val="0053590F"/>
    <w:rsid w:val="00535921"/>
    <w:rsid w:val="00535973"/>
    <w:rsid w:val="005359A7"/>
    <w:rsid w:val="005359C2"/>
    <w:rsid w:val="00535A02"/>
    <w:rsid w:val="00535A60"/>
    <w:rsid w:val="00535A85"/>
    <w:rsid w:val="00535B38"/>
    <w:rsid w:val="00535B92"/>
    <w:rsid w:val="00535C01"/>
    <w:rsid w:val="00535C1D"/>
    <w:rsid w:val="00535C22"/>
    <w:rsid w:val="00535C78"/>
    <w:rsid w:val="00535CA5"/>
    <w:rsid w:val="00535CCD"/>
    <w:rsid w:val="00535CD9"/>
    <w:rsid w:val="00535CFA"/>
    <w:rsid w:val="00535E60"/>
    <w:rsid w:val="00535E7F"/>
    <w:rsid w:val="00535EB3"/>
    <w:rsid w:val="00535F30"/>
    <w:rsid w:val="0053609D"/>
    <w:rsid w:val="005360B2"/>
    <w:rsid w:val="0053617E"/>
    <w:rsid w:val="00536244"/>
    <w:rsid w:val="00536305"/>
    <w:rsid w:val="00536318"/>
    <w:rsid w:val="00536403"/>
    <w:rsid w:val="00536411"/>
    <w:rsid w:val="0053662A"/>
    <w:rsid w:val="00536663"/>
    <w:rsid w:val="00536719"/>
    <w:rsid w:val="0053682B"/>
    <w:rsid w:val="00536885"/>
    <w:rsid w:val="00536906"/>
    <w:rsid w:val="00536910"/>
    <w:rsid w:val="00536925"/>
    <w:rsid w:val="00536A9A"/>
    <w:rsid w:val="00536C22"/>
    <w:rsid w:val="00536C3E"/>
    <w:rsid w:val="00536DBA"/>
    <w:rsid w:val="00536DD1"/>
    <w:rsid w:val="00536E43"/>
    <w:rsid w:val="00536E97"/>
    <w:rsid w:val="00536EE7"/>
    <w:rsid w:val="00536F01"/>
    <w:rsid w:val="00536F1A"/>
    <w:rsid w:val="00536FEA"/>
    <w:rsid w:val="0053704E"/>
    <w:rsid w:val="00537056"/>
    <w:rsid w:val="00537070"/>
    <w:rsid w:val="0053709A"/>
    <w:rsid w:val="0053714E"/>
    <w:rsid w:val="00537194"/>
    <w:rsid w:val="005371B6"/>
    <w:rsid w:val="005373A6"/>
    <w:rsid w:val="0053742B"/>
    <w:rsid w:val="00537434"/>
    <w:rsid w:val="005374C9"/>
    <w:rsid w:val="00537511"/>
    <w:rsid w:val="00537535"/>
    <w:rsid w:val="0053756A"/>
    <w:rsid w:val="005375AC"/>
    <w:rsid w:val="005375DD"/>
    <w:rsid w:val="005375F5"/>
    <w:rsid w:val="005376D5"/>
    <w:rsid w:val="00537708"/>
    <w:rsid w:val="005377B3"/>
    <w:rsid w:val="00537806"/>
    <w:rsid w:val="0053782A"/>
    <w:rsid w:val="00537AF8"/>
    <w:rsid w:val="00537B34"/>
    <w:rsid w:val="00537C4E"/>
    <w:rsid w:val="00537ED9"/>
    <w:rsid w:val="00537EF6"/>
    <w:rsid w:val="00537F06"/>
    <w:rsid w:val="00537F0D"/>
    <w:rsid w:val="00537F6D"/>
    <w:rsid w:val="0054001C"/>
    <w:rsid w:val="00540046"/>
    <w:rsid w:val="0054007D"/>
    <w:rsid w:val="00540080"/>
    <w:rsid w:val="00540084"/>
    <w:rsid w:val="0054013C"/>
    <w:rsid w:val="00540228"/>
    <w:rsid w:val="005402C4"/>
    <w:rsid w:val="0054041D"/>
    <w:rsid w:val="005404D8"/>
    <w:rsid w:val="005404DC"/>
    <w:rsid w:val="00540667"/>
    <w:rsid w:val="005406DB"/>
    <w:rsid w:val="005406EE"/>
    <w:rsid w:val="00540836"/>
    <w:rsid w:val="00540868"/>
    <w:rsid w:val="0054087A"/>
    <w:rsid w:val="005408D2"/>
    <w:rsid w:val="005408E2"/>
    <w:rsid w:val="005409A9"/>
    <w:rsid w:val="00540A14"/>
    <w:rsid w:val="00540A29"/>
    <w:rsid w:val="00540AC9"/>
    <w:rsid w:val="00540ADE"/>
    <w:rsid w:val="00540B08"/>
    <w:rsid w:val="00540BF5"/>
    <w:rsid w:val="00540C00"/>
    <w:rsid w:val="00540C1A"/>
    <w:rsid w:val="00540C22"/>
    <w:rsid w:val="00540D91"/>
    <w:rsid w:val="00540DA4"/>
    <w:rsid w:val="00540E35"/>
    <w:rsid w:val="00540ECD"/>
    <w:rsid w:val="00540F25"/>
    <w:rsid w:val="00540FFA"/>
    <w:rsid w:val="0054107C"/>
    <w:rsid w:val="00541091"/>
    <w:rsid w:val="005411C8"/>
    <w:rsid w:val="0054123E"/>
    <w:rsid w:val="005412A5"/>
    <w:rsid w:val="005412D2"/>
    <w:rsid w:val="005413E1"/>
    <w:rsid w:val="00541473"/>
    <w:rsid w:val="00541540"/>
    <w:rsid w:val="0054168C"/>
    <w:rsid w:val="0054173A"/>
    <w:rsid w:val="0054184A"/>
    <w:rsid w:val="005418FB"/>
    <w:rsid w:val="0054190F"/>
    <w:rsid w:val="00541918"/>
    <w:rsid w:val="005419A2"/>
    <w:rsid w:val="005419B8"/>
    <w:rsid w:val="00541AAA"/>
    <w:rsid w:val="00541B48"/>
    <w:rsid w:val="00541C10"/>
    <w:rsid w:val="00541CE4"/>
    <w:rsid w:val="00541D60"/>
    <w:rsid w:val="00541DD9"/>
    <w:rsid w:val="00541E92"/>
    <w:rsid w:val="00541F62"/>
    <w:rsid w:val="00541F8E"/>
    <w:rsid w:val="00541FEE"/>
    <w:rsid w:val="00542029"/>
    <w:rsid w:val="00542031"/>
    <w:rsid w:val="005420CC"/>
    <w:rsid w:val="005420D0"/>
    <w:rsid w:val="00542121"/>
    <w:rsid w:val="00542164"/>
    <w:rsid w:val="00542203"/>
    <w:rsid w:val="0054220B"/>
    <w:rsid w:val="0054226F"/>
    <w:rsid w:val="005422BA"/>
    <w:rsid w:val="005422E3"/>
    <w:rsid w:val="0054234F"/>
    <w:rsid w:val="00542430"/>
    <w:rsid w:val="005425D5"/>
    <w:rsid w:val="00542705"/>
    <w:rsid w:val="00542711"/>
    <w:rsid w:val="00542750"/>
    <w:rsid w:val="0054298C"/>
    <w:rsid w:val="00542996"/>
    <w:rsid w:val="005429CC"/>
    <w:rsid w:val="005429DD"/>
    <w:rsid w:val="00542AD0"/>
    <w:rsid w:val="00542BB4"/>
    <w:rsid w:val="00542CDC"/>
    <w:rsid w:val="00542CEE"/>
    <w:rsid w:val="00542D71"/>
    <w:rsid w:val="00542D80"/>
    <w:rsid w:val="00542DEB"/>
    <w:rsid w:val="00542E62"/>
    <w:rsid w:val="00542E67"/>
    <w:rsid w:val="00542F19"/>
    <w:rsid w:val="00542F47"/>
    <w:rsid w:val="00542FAB"/>
    <w:rsid w:val="00543016"/>
    <w:rsid w:val="0054303B"/>
    <w:rsid w:val="00543177"/>
    <w:rsid w:val="00543273"/>
    <w:rsid w:val="00543313"/>
    <w:rsid w:val="00543330"/>
    <w:rsid w:val="00543339"/>
    <w:rsid w:val="005433EC"/>
    <w:rsid w:val="005433EE"/>
    <w:rsid w:val="005433FB"/>
    <w:rsid w:val="005434BB"/>
    <w:rsid w:val="00543532"/>
    <w:rsid w:val="00543646"/>
    <w:rsid w:val="00543686"/>
    <w:rsid w:val="00543697"/>
    <w:rsid w:val="0054372E"/>
    <w:rsid w:val="00543953"/>
    <w:rsid w:val="005439F5"/>
    <w:rsid w:val="005439F7"/>
    <w:rsid w:val="00543BD4"/>
    <w:rsid w:val="00543C4E"/>
    <w:rsid w:val="00543CA4"/>
    <w:rsid w:val="00543CED"/>
    <w:rsid w:val="00543D9D"/>
    <w:rsid w:val="00543DB2"/>
    <w:rsid w:val="00543E63"/>
    <w:rsid w:val="00543E8F"/>
    <w:rsid w:val="00543EE5"/>
    <w:rsid w:val="00543EF2"/>
    <w:rsid w:val="00543F36"/>
    <w:rsid w:val="00543F9E"/>
    <w:rsid w:val="00544014"/>
    <w:rsid w:val="005440E4"/>
    <w:rsid w:val="0054410E"/>
    <w:rsid w:val="005441C6"/>
    <w:rsid w:val="005441DF"/>
    <w:rsid w:val="00544214"/>
    <w:rsid w:val="00544229"/>
    <w:rsid w:val="005442AB"/>
    <w:rsid w:val="005442CC"/>
    <w:rsid w:val="005442D1"/>
    <w:rsid w:val="005442D3"/>
    <w:rsid w:val="00544410"/>
    <w:rsid w:val="0054444F"/>
    <w:rsid w:val="00544453"/>
    <w:rsid w:val="00544477"/>
    <w:rsid w:val="00544487"/>
    <w:rsid w:val="00544527"/>
    <w:rsid w:val="00544537"/>
    <w:rsid w:val="0054459F"/>
    <w:rsid w:val="005445C5"/>
    <w:rsid w:val="00544682"/>
    <w:rsid w:val="005446CF"/>
    <w:rsid w:val="005446DD"/>
    <w:rsid w:val="00544742"/>
    <w:rsid w:val="0054475F"/>
    <w:rsid w:val="00544851"/>
    <w:rsid w:val="0054487F"/>
    <w:rsid w:val="005448E0"/>
    <w:rsid w:val="005448F3"/>
    <w:rsid w:val="00544925"/>
    <w:rsid w:val="00544957"/>
    <w:rsid w:val="005449F5"/>
    <w:rsid w:val="00544A46"/>
    <w:rsid w:val="00544AF8"/>
    <w:rsid w:val="00544B4D"/>
    <w:rsid w:val="00544B61"/>
    <w:rsid w:val="00544B7B"/>
    <w:rsid w:val="00544C13"/>
    <w:rsid w:val="00544C17"/>
    <w:rsid w:val="00544CC0"/>
    <w:rsid w:val="00544CCC"/>
    <w:rsid w:val="00544CE4"/>
    <w:rsid w:val="00544D91"/>
    <w:rsid w:val="00544DC8"/>
    <w:rsid w:val="00544DE6"/>
    <w:rsid w:val="00544E86"/>
    <w:rsid w:val="00544EA9"/>
    <w:rsid w:val="00544F80"/>
    <w:rsid w:val="00544F95"/>
    <w:rsid w:val="00544FD1"/>
    <w:rsid w:val="00544FE4"/>
    <w:rsid w:val="00545017"/>
    <w:rsid w:val="00545142"/>
    <w:rsid w:val="005452F4"/>
    <w:rsid w:val="005453D0"/>
    <w:rsid w:val="0054540A"/>
    <w:rsid w:val="0054548D"/>
    <w:rsid w:val="0054552D"/>
    <w:rsid w:val="00545599"/>
    <w:rsid w:val="00545661"/>
    <w:rsid w:val="00545744"/>
    <w:rsid w:val="0054578A"/>
    <w:rsid w:val="00545794"/>
    <w:rsid w:val="005457D5"/>
    <w:rsid w:val="005458A3"/>
    <w:rsid w:val="00545AF8"/>
    <w:rsid w:val="00545B0F"/>
    <w:rsid w:val="00545B52"/>
    <w:rsid w:val="00545B64"/>
    <w:rsid w:val="00545B91"/>
    <w:rsid w:val="00545C41"/>
    <w:rsid w:val="00545C44"/>
    <w:rsid w:val="00545C6D"/>
    <w:rsid w:val="00545CD8"/>
    <w:rsid w:val="00545D1C"/>
    <w:rsid w:val="00545D26"/>
    <w:rsid w:val="00545D52"/>
    <w:rsid w:val="00545D6D"/>
    <w:rsid w:val="00545D9B"/>
    <w:rsid w:val="00545DB6"/>
    <w:rsid w:val="00545E1C"/>
    <w:rsid w:val="00545E4A"/>
    <w:rsid w:val="00545E59"/>
    <w:rsid w:val="00545EA0"/>
    <w:rsid w:val="0054604A"/>
    <w:rsid w:val="0054608E"/>
    <w:rsid w:val="00546094"/>
    <w:rsid w:val="005460DB"/>
    <w:rsid w:val="00546147"/>
    <w:rsid w:val="005461DE"/>
    <w:rsid w:val="00546233"/>
    <w:rsid w:val="00546298"/>
    <w:rsid w:val="0054632D"/>
    <w:rsid w:val="00546442"/>
    <w:rsid w:val="00546510"/>
    <w:rsid w:val="00546556"/>
    <w:rsid w:val="00546565"/>
    <w:rsid w:val="005465BF"/>
    <w:rsid w:val="00546624"/>
    <w:rsid w:val="0054666E"/>
    <w:rsid w:val="005466A6"/>
    <w:rsid w:val="00546728"/>
    <w:rsid w:val="0054672A"/>
    <w:rsid w:val="00546831"/>
    <w:rsid w:val="00546858"/>
    <w:rsid w:val="0054691C"/>
    <w:rsid w:val="00546974"/>
    <w:rsid w:val="005469E5"/>
    <w:rsid w:val="00546AA0"/>
    <w:rsid w:val="00546AAF"/>
    <w:rsid w:val="00546AC8"/>
    <w:rsid w:val="00546B14"/>
    <w:rsid w:val="00546BAC"/>
    <w:rsid w:val="00546BF2"/>
    <w:rsid w:val="00546D77"/>
    <w:rsid w:val="00546DCD"/>
    <w:rsid w:val="00546DD8"/>
    <w:rsid w:val="00546F28"/>
    <w:rsid w:val="00546F5C"/>
    <w:rsid w:val="005470F4"/>
    <w:rsid w:val="00547103"/>
    <w:rsid w:val="00547108"/>
    <w:rsid w:val="0054714D"/>
    <w:rsid w:val="005471C7"/>
    <w:rsid w:val="0054727D"/>
    <w:rsid w:val="005472D2"/>
    <w:rsid w:val="0054736F"/>
    <w:rsid w:val="005474A3"/>
    <w:rsid w:val="00547593"/>
    <w:rsid w:val="005475B9"/>
    <w:rsid w:val="005475BA"/>
    <w:rsid w:val="00547625"/>
    <w:rsid w:val="00547787"/>
    <w:rsid w:val="005477DC"/>
    <w:rsid w:val="00547819"/>
    <w:rsid w:val="0054785F"/>
    <w:rsid w:val="005478A6"/>
    <w:rsid w:val="00547907"/>
    <w:rsid w:val="0054790F"/>
    <w:rsid w:val="0054791F"/>
    <w:rsid w:val="00547966"/>
    <w:rsid w:val="00547A40"/>
    <w:rsid w:val="00547A94"/>
    <w:rsid w:val="00547AFB"/>
    <w:rsid w:val="00547BA4"/>
    <w:rsid w:val="00547BBC"/>
    <w:rsid w:val="00547BCC"/>
    <w:rsid w:val="00547BF1"/>
    <w:rsid w:val="00547C19"/>
    <w:rsid w:val="00547C3C"/>
    <w:rsid w:val="00547CAC"/>
    <w:rsid w:val="00547CAF"/>
    <w:rsid w:val="00547CBE"/>
    <w:rsid w:val="00547D69"/>
    <w:rsid w:val="00547E7E"/>
    <w:rsid w:val="00547F51"/>
    <w:rsid w:val="00547F52"/>
    <w:rsid w:val="00547F86"/>
    <w:rsid w:val="00547F9E"/>
    <w:rsid w:val="00547FCA"/>
    <w:rsid w:val="0055004B"/>
    <w:rsid w:val="005500D7"/>
    <w:rsid w:val="00550107"/>
    <w:rsid w:val="005501A6"/>
    <w:rsid w:val="005501DA"/>
    <w:rsid w:val="0055025B"/>
    <w:rsid w:val="0055042E"/>
    <w:rsid w:val="005504B7"/>
    <w:rsid w:val="0055058C"/>
    <w:rsid w:val="00550657"/>
    <w:rsid w:val="00550716"/>
    <w:rsid w:val="0055088F"/>
    <w:rsid w:val="00550893"/>
    <w:rsid w:val="005508C4"/>
    <w:rsid w:val="0055097E"/>
    <w:rsid w:val="00550991"/>
    <w:rsid w:val="0055099B"/>
    <w:rsid w:val="00550A2E"/>
    <w:rsid w:val="00550A83"/>
    <w:rsid w:val="00550AE0"/>
    <w:rsid w:val="00550B56"/>
    <w:rsid w:val="00550B60"/>
    <w:rsid w:val="00550BDC"/>
    <w:rsid w:val="00550C64"/>
    <w:rsid w:val="00550EE4"/>
    <w:rsid w:val="00550EF9"/>
    <w:rsid w:val="00550FD0"/>
    <w:rsid w:val="00550FDA"/>
    <w:rsid w:val="0055104F"/>
    <w:rsid w:val="0055106C"/>
    <w:rsid w:val="00551077"/>
    <w:rsid w:val="005510B8"/>
    <w:rsid w:val="005510C5"/>
    <w:rsid w:val="0055114E"/>
    <w:rsid w:val="005511E1"/>
    <w:rsid w:val="005511E3"/>
    <w:rsid w:val="005511FF"/>
    <w:rsid w:val="005512E7"/>
    <w:rsid w:val="005513DC"/>
    <w:rsid w:val="00551428"/>
    <w:rsid w:val="0055142F"/>
    <w:rsid w:val="00551483"/>
    <w:rsid w:val="00551560"/>
    <w:rsid w:val="005515DC"/>
    <w:rsid w:val="00551616"/>
    <w:rsid w:val="00551667"/>
    <w:rsid w:val="005516BB"/>
    <w:rsid w:val="00551751"/>
    <w:rsid w:val="00551757"/>
    <w:rsid w:val="005517B6"/>
    <w:rsid w:val="005517E4"/>
    <w:rsid w:val="0055186D"/>
    <w:rsid w:val="00551968"/>
    <w:rsid w:val="0055197E"/>
    <w:rsid w:val="005519EB"/>
    <w:rsid w:val="00551A8D"/>
    <w:rsid w:val="00551B3D"/>
    <w:rsid w:val="00551C3A"/>
    <w:rsid w:val="00551CC3"/>
    <w:rsid w:val="00551D99"/>
    <w:rsid w:val="00551F13"/>
    <w:rsid w:val="00551FA7"/>
    <w:rsid w:val="00552031"/>
    <w:rsid w:val="0055212A"/>
    <w:rsid w:val="0055218F"/>
    <w:rsid w:val="0055228E"/>
    <w:rsid w:val="00552327"/>
    <w:rsid w:val="00552394"/>
    <w:rsid w:val="0055243B"/>
    <w:rsid w:val="00552635"/>
    <w:rsid w:val="0055276D"/>
    <w:rsid w:val="0055278E"/>
    <w:rsid w:val="00552794"/>
    <w:rsid w:val="005527AE"/>
    <w:rsid w:val="005527DA"/>
    <w:rsid w:val="005528A0"/>
    <w:rsid w:val="0055294F"/>
    <w:rsid w:val="00552957"/>
    <w:rsid w:val="005529DD"/>
    <w:rsid w:val="00552B51"/>
    <w:rsid w:val="00552BDB"/>
    <w:rsid w:val="00552BEE"/>
    <w:rsid w:val="00552BF0"/>
    <w:rsid w:val="00552BF1"/>
    <w:rsid w:val="00552C29"/>
    <w:rsid w:val="00552CA9"/>
    <w:rsid w:val="00552D1F"/>
    <w:rsid w:val="00552D62"/>
    <w:rsid w:val="00552DAE"/>
    <w:rsid w:val="00552E18"/>
    <w:rsid w:val="00552E39"/>
    <w:rsid w:val="00552EA1"/>
    <w:rsid w:val="00552EA6"/>
    <w:rsid w:val="00552FB3"/>
    <w:rsid w:val="0055306D"/>
    <w:rsid w:val="0055309B"/>
    <w:rsid w:val="005530CE"/>
    <w:rsid w:val="00553184"/>
    <w:rsid w:val="005531C0"/>
    <w:rsid w:val="0055327A"/>
    <w:rsid w:val="0055327D"/>
    <w:rsid w:val="00553316"/>
    <w:rsid w:val="00553384"/>
    <w:rsid w:val="005533A2"/>
    <w:rsid w:val="00553583"/>
    <w:rsid w:val="005535E0"/>
    <w:rsid w:val="00553602"/>
    <w:rsid w:val="00553604"/>
    <w:rsid w:val="00553616"/>
    <w:rsid w:val="00553666"/>
    <w:rsid w:val="0055370E"/>
    <w:rsid w:val="00553737"/>
    <w:rsid w:val="0055373A"/>
    <w:rsid w:val="00553749"/>
    <w:rsid w:val="005537CA"/>
    <w:rsid w:val="00553884"/>
    <w:rsid w:val="005538A3"/>
    <w:rsid w:val="005538B6"/>
    <w:rsid w:val="0055390F"/>
    <w:rsid w:val="00553957"/>
    <w:rsid w:val="00553A6C"/>
    <w:rsid w:val="00553BA4"/>
    <w:rsid w:val="00553C59"/>
    <w:rsid w:val="00553C9E"/>
    <w:rsid w:val="00553E1F"/>
    <w:rsid w:val="00553E56"/>
    <w:rsid w:val="00553E73"/>
    <w:rsid w:val="00553EBF"/>
    <w:rsid w:val="00553F7D"/>
    <w:rsid w:val="00553FA1"/>
    <w:rsid w:val="005541AC"/>
    <w:rsid w:val="0055420E"/>
    <w:rsid w:val="0055423E"/>
    <w:rsid w:val="005542EC"/>
    <w:rsid w:val="005542F7"/>
    <w:rsid w:val="005543D8"/>
    <w:rsid w:val="0055448C"/>
    <w:rsid w:val="005544A9"/>
    <w:rsid w:val="005544DA"/>
    <w:rsid w:val="0055458A"/>
    <w:rsid w:val="005545A5"/>
    <w:rsid w:val="005545B6"/>
    <w:rsid w:val="0055462A"/>
    <w:rsid w:val="00554642"/>
    <w:rsid w:val="00554649"/>
    <w:rsid w:val="0055473F"/>
    <w:rsid w:val="005548B2"/>
    <w:rsid w:val="005548DF"/>
    <w:rsid w:val="00554925"/>
    <w:rsid w:val="0055494A"/>
    <w:rsid w:val="005549E3"/>
    <w:rsid w:val="00554A81"/>
    <w:rsid w:val="00554AB8"/>
    <w:rsid w:val="00554AD0"/>
    <w:rsid w:val="00554ADD"/>
    <w:rsid w:val="00554B3E"/>
    <w:rsid w:val="00554BD8"/>
    <w:rsid w:val="00554C0C"/>
    <w:rsid w:val="00554C29"/>
    <w:rsid w:val="00554D61"/>
    <w:rsid w:val="00554D85"/>
    <w:rsid w:val="00554DDA"/>
    <w:rsid w:val="00554E3B"/>
    <w:rsid w:val="00554E87"/>
    <w:rsid w:val="00554E88"/>
    <w:rsid w:val="00554FD5"/>
    <w:rsid w:val="0055504E"/>
    <w:rsid w:val="00555055"/>
    <w:rsid w:val="00555072"/>
    <w:rsid w:val="005552E7"/>
    <w:rsid w:val="005552F5"/>
    <w:rsid w:val="0055532C"/>
    <w:rsid w:val="0055533B"/>
    <w:rsid w:val="00555347"/>
    <w:rsid w:val="00555364"/>
    <w:rsid w:val="00555468"/>
    <w:rsid w:val="005554A1"/>
    <w:rsid w:val="005554AE"/>
    <w:rsid w:val="005554DF"/>
    <w:rsid w:val="005554E1"/>
    <w:rsid w:val="005554E2"/>
    <w:rsid w:val="00555502"/>
    <w:rsid w:val="00555627"/>
    <w:rsid w:val="00555870"/>
    <w:rsid w:val="00555904"/>
    <w:rsid w:val="005559F3"/>
    <w:rsid w:val="00555A8A"/>
    <w:rsid w:val="00555B70"/>
    <w:rsid w:val="00555C20"/>
    <w:rsid w:val="00555C38"/>
    <w:rsid w:val="00555C70"/>
    <w:rsid w:val="00555C87"/>
    <w:rsid w:val="00555E44"/>
    <w:rsid w:val="00555E54"/>
    <w:rsid w:val="00555E61"/>
    <w:rsid w:val="00555EBE"/>
    <w:rsid w:val="00555F7B"/>
    <w:rsid w:val="00555FB0"/>
    <w:rsid w:val="00555FE7"/>
    <w:rsid w:val="0055603D"/>
    <w:rsid w:val="005561FD"/>
    <w:rsid w:val="00556231"/>
    <w:rsid w:val="00556264"/>
    <w:rsid w:val="00556278"/>
    <w:rsid w:val="005562A2"/>
    <w:rsid w:val="00556329"/>
    <w:rsid w:val="00556465"/>
    <w:rsid w:val="00556482"/>
    <w:rsid w:val="005565CE"/>
    <w:rsid w:val="005566F8"/>
    <w:rsid w:val="0055673F"/>
    <w:rsid w:val="005567DC"/>
    <w:rsid w:val="0055686C"/>
    <w:rsid w:val="0055687E"/>
    <w:rsid w:val="005569BE"/>
    <w:rsid w:val="00556A7B"/>
    <w:rsid w:val="00556B2F"/>
    <w:rsid w:val="00556B51"/>
    <w:rsid w:val="00556B96"/>
    <w:rsid w:val="00556BAA"/>
    <w:rsid w:val="00556C09"/>
    <w:rsid w:val="00556C1D"/>
    <w:rsid w:val="00556C98"/>
    <w:rsid w:val="00556D79"/>
    <w:rsid w:val="00556DB9"/>
    <w:rsid w:val="00556E03"/>
    <w:rsid w:val="00556E78"/>
    <w:rsid w:val="00556FF9"/>
    <w:rsid w:val="0055703C"/>
    <w:rsid w:val="00557098"/>
    <w:rsid w:val="0055709F"/>
    <w:rsid w:val="00557162"/>
    <w:rsid w:val="0055721C"/>
    <w:rsid w:val="00557244"/>
    <w:rsid w:val="00557277"/>
    <w:rsid w:val="005572A9"/>
    <w:rsid w:val="00557413"/>
    <w:rsid w:val="0055753D"/>
    <w:rsid w:val="00557671"/>
    <w:rsid w:val="00557777"/>
    <w:rsid w:val="0055778B"/>
    <w:rsid w:val="005577AC"/>
    <w:rsid w:val="00557807"/>
    <w:rsid w:val="00557853"/>
    <w:rsid w:val="00557897"/>
    <w:rsid w:val="0055791F"/>
    <w:rsid w:val="00557972"/>
    <w:rsid w:val="00557A9D"/>
    <w:rsid w:val="00557B78"/>
    <w:rsid w:val="00557BB0"/>
    <w:rsid w:val="00557BDC"/>
    <w:rsid w:val="00557CA8"/>
    <w:rsid w:val="00557EDA"/>
    <w:rsid w:val="00557EEF"/>
    <w:rsid w:val="00557F44"/>
    <w:rsid w:val="005600AE"/>
    <w:rsid w:val="005600B1"/>
    <w:rsid w:val="005600C6"/>
    <w:rsid w:val="005600D0"/>
    <w:rsid w:val="005600DC"/>
    <w:rsid w:val="00560176"/>
    <w:rsid w:val="005602D4"/>
    <w:rsid w:val="00560303"/>
    <w:rsid w:val="00560401"/>
    <w:rsid w:val="00560470"/>
    <w:rsid w:val="005605BF"/>
    <w:rsid w:val="005605E9"/>
    <w:rsid w:val="00560622"/>
    <w:rsid w:val="0056062B"/>
    <w:rsid w:val="00560676"/>
    <w:rsid w:val="005606A7"/>
    <w:rsid w:val="005606BF"/>
    <w:rsid w:val="0056074B"/>
    <w:rsid w:val="005607CA"/>
    <w:rsid w:val="005607F9"/>
    <w:rsid w:val="00560810"/>
    <w:rsid w:val="00560833"/>
    <w:rsid w:val="00560982"/>
    <w:rsid w:val="0056098E"/>
    <w:rsid w:val="00560A19"/>
    <w:rsid w:val="00560AEA"/>
    <w:rsid w:val="00560BDD"/>
    <w:rsid w:val="00560BF9"/>
    <w:rsid w:val="00560C21"/>
    <w:rsid w:val="00560C62"/>
    <w:rsid w:val="00560C9A"/>
    <w:rsid w:val="00560D16"/>
    <w:rsid w:val="00560E0B"/>
    <w:rsid w:val="00560E44"/>
    <w:rsid w:val="00560FB1"/>
    <w:rsid w:val="00560FBB"/>
    <w:rsid w:val="00560FF3"/>
    <w:rsid w:val="00561021"/>
    <w:rsid w:val="005610BF"/>
    <w:rsid w:val="00561156"/>
    <w:rsid w:val="0056125A"/>
    <w:rsid w:val="0056126D"/>
    <w:rsid w:val="005613FD"/>
    <w:rsid w:val="00561443"/>
    <w:rsid w:val="00561586"/>
    <w:rsid w:val="005615A8"/>
    <w:rsid w:val="00561759"/>
    <w:rsid w:val="0056183E"/>
    <w:rsid w:val="00561852"/>
    <w:rsid w:val="005618E1"/>
    <w:rsid w:val="005618F2"/>
    <w:rsid w:val="0056190B"/>
    <w:rsid w:val="00561A2D"/>
    <w:rsid w:val="00561BBC"/>
    <w:rsid w:val="00561D1A"/>
    <w:rsid w:val="00561D87"/>
    <w:rsid w:val="00561DC4"/>
    <w:rsid w:val="00561E3B"/>
    <w:rsid w:val="00561ED1"/>
    <w:rsid w:val="0056203D"/>
    <w:rsid w:val="00562055"/>
    <w:rsid w:val="0056205F"/>
    <w:rsid w:val="0056210D"/>
    <w:rsid w:val="0056212B"/>
    <w:rsid w:val="0056218F"/>
    <w:rsid w:val="0056220F"/>
    <w:rsid w:val="005622E1"/>
    <w:rsid w:val="00562425"/>
    <w:rsid w:val="00562451"/>
    <w:rsid w:val="00562498"/>
    <w:rsid w:val="005624B3"/>
    <w:rsid w:val="005624D9"/>
    <w:rsid w:val="005624E4"/>
    <w:rsid w:val="00562632"/>
    <w:rsid w:val="00562642"/>
    <w:rsid w:val="00562662"/>
    <w:rsid w:val="005626AA"/>
    <w:rsid w:val="00562729"/>
    <w:rsid w:val="005627F8"/>
    <w:rsid w:val="0056281A"/>
    <w:rsid w:val="00562881"/>
    <w:rsid w:val="005628A6"/>
    <w:rsid w:val="0056296D"/>
    <w:rsid w:val="005629B6"/>
    <w:rsid w:val="00562A09"/>
    <w:rsid w:val="00562A54"/>
    <w:rsid w:val="00562A59"/>
    <w:rsid w:val="00562C23"/>
    <w:rsid w:val="00562C58"/>
    <w:rsid w:val="00562CBB"/>
    <w:rsid w:val="00562CC2"/>
    <w:rsid w:val="00562D34"/>
    <w:rsid w:val="00562E6B"/>
    <w:rsid w:val="00562EC3"/>
    <w:rsid w:val="00562ED1"/>
    <w:rsid w:val="00562F3B"/>
    <w:rsid w:val="00562FA1"/>
    <w:rsid w:val="00563005"/>
    <w:rsid w:val="00563051"/>
    <w:rsid w:val="00563113"/>
    <w:rsid w:val="005631E1"/>
    <w:rsid w:val="005631EA"/>
    <w:rsid w:val="00563226"/>
    <w:rsid w:val="005632BC"/>
    <w:rsid w:val="005632F3"/>
    <w:rsid w:val="0056340F"/>
    <w:rsid w:val="0056351D"/>
    <w:rsid w:val="00563574"/>
    <w:rsid w:val="0056358F"/>
    <w:rsid w:val="00563627"/>
    <w:rsid w:val="005636B3"/>
    <w:rsid w:val="005636D4"/>
    <w:rsid w:val="0056379E"/>
    <w:rsid w:val="005637AD"/>
    <w:rsid w:val="005637D4"/>
    <w:rsid w:val="0056382F"/>
    <w:rsid w:val="005638F2"/>
    <w:rsid w:val="00563927"/>
    <w:rsid w:val="00563A78"/>
    <w:rsid w:val="00563A83"/>
    <w:rsid w:val="00563B0F"/>
    <w:rsid w:val="00563B20"/>
    <w:rsid w:val="00563B2E"/>
    <w:rsid w:val="00563BBC"/>
    <w:rsid w:val="00563CBC"/>
    <w:rsid w:val="00563CCF"/>
    <w:rsid w:val="00563CD1"/>
    <w:rsid w:val="00563CD2"/>
    <w:rsid w:val="00563E55"/>
    <w:rsid w:val="00563EC3"/>
    <w:rsid w:val="00563F15"/>
    <w:rsid w:val="00564060"/>
    <w:rsid w:val="00564181"/>
    <w:rsid w:val="00564186"/>
    <w:rsid w:val="005641A7"/>
    <w:rsid w:val="005641AA"/>
    <w:rsid w:val="005641D9"/>
    <w:rsid w:val="005641EF"/>
    <w:rsid w:val="0056426F"/>
    <w:rsid w:val="005642AF"/>
    <w:rsid w:val="005642B7"/>
    <w:rsid w:val="005642DA"/>
    <w:rsid w:val="00564389"/>
    <w:rsid w:val="00564393"/>
    <w:rsid w:val="0056444B"/>
    <w:rsid w:val="005644A4"/>
    <w:rsid w:val="00564589"/>
    <w:rsid w:val="005645F7"/>
    <w:rsid w:val="005646B0"/>
    <w:rsid w:val="005646C7"/>
    <w:rsid w:val="005646CE"/>
    <w:rsid w:val="0056487A"/>
    <w:rsid w:val="005648C1"/>
    <w:rsid w:val="00564911"/>
    <w:rsid w:val="00564963"/>
    <w:rsid w:val="005649B8"/>
    <w:rsid w:val="005649C8"/>
    <w:rsid w:val="00564A0C"/>
    <w:rsid w:val="00564A78"/>
    <w:rsid w:val="00564B14"/>
    <w:rsid w:val="00564B33"/>
    <w:rsid w:val="00564B76"/>
    <w:rsid w:val="00564C67"/>
    <w:rsid w:val="00564CBB"/>
    <w:rsid w:val="00564CFE"/>
    <w:rsid w:val="00564EB2"/>
    <w:rsid w:val="00564F57"/>
    <w:rsid w:val="00564FCB"/>
    <w:rsid w:val="00564FF8"/>
    <w:rsid w:val="005650FD"/>
    <w:rsid w:val="00565166"/>
    <w:rsid w:val="005652B5"/>
    <w:rsid w:val="0056536C"/>
    <w:rsid w:val="005653AA"/>
    <w:rsid w:val="00565412"/>
    <w:rsid w:val="0056543E"/>
    <w:rsid w:val="0056551A"/>
    <w:rsid w:val="0056575E"/>
    <w:rsid w:val="00565792"/>
    <w:rsid w:val="005658F4"/>
    <w:rsid w:val="005659A5"/>
    <w:rsid w:val="00565A7A"/>
    <w:rsid w:val="00565AE4"/>
    <w:rsid w:val="00565B5C"/>
    <w:rsid w:val="00565BCB"/>
    <w:rsid w:val="00565C16"/>
    <w:rsid w:val="00565C17"/>
    <w:rsid w:val="00565C26"/>
    <w:rsid w:val="00565C47"/>
    <w:rsid w:val="00565C76"/>
    <w:rsid w:val="00565D1F"/>
    <w:rsid w:val="00565D2B"/>
    <w:rsid w:val="00565DF6"/>
    <w:rsid w:val="00565E28"/>
    <w:rsid w:val="00565E36"/>
    <w:rsid w:val="00565F3B"/>
    <w:rsid w:val="00565F3C"/>
    <w:rsid w:val="00565FCE"/>
    <w:rsid w:val="005660A4"/>
    <w:rsid w:val="005660C5"/>
    <w:rsid w:val="005660E8"/>
    <w:rsid w:val="0056613E"/>
    <w:rsid w:val="00566175"/>
    <w:rsid w:val="00566196"/>
    <w:rsid w:val="00566198"/>
    <w:rsid w:val="00566209"/>
    <w:rsid w:val="00566230"/>
    <w:rsid w:val="00566301"/>
    <w:rsid w:val="0056632E"/>
    <w:rsid w:val="0056634E"/>
    <w:rsid w:val="00566374"/>
    <w:rsid w:val="005663E0"/>
    <w:rsid w:val="005663F5"/>
    <w:rsid w:val="005664C7"/>
    <w:rsid w:val="005664EE"/>
    <w:rsid w:val="00566547"/>
    <w:rsid w:val="005665B9"/>
    <w:rsid w:val="0056662E"/>
    <w:rsid w:val="005666F1"/>
    <w:rsid w:val="0056679B"/>
    <w:rsid w:val="005667AF"/>
    <w:rsid w:val="005668BB"/>
    <w:rsid w:val="00566923"/>
    <w:rsid w:val="00566926"/>
    <w:rsid w:val="00566964"/>
    <w:rsid w:val="00566989"/>
    <w:rsid w:val="005669C0"/>
    <w:rsid w:val="00566A23"/>
    <w:rsid w:val="00566A6A"/>
    <w:rsid w:val="00566B1F"/>
    <w:rsid w:val="00566B21"/>
    <w:rsid w:val="00566BEC"/>
    <w:rsid w:val="00566C1E"/>
    <w:rsid w:val="00566D60"/>
    <w:rsid w:val="00566D74"/>
    <w:rsid w:val="00566D9E"/>
    <w:rsid w:val="00566DB3"/>
    <w:rsid w:val="00566E44"/>
    <w:rsid w:val="00566F90"/>
    <w:rsid w:val="00566FE7"/>
    <w:rsid w:val="0056701A"/>
    <w:rsid w:val="0056714E"/>
    <w:rsid w:val="0056717E"/>
    <w:rsid w:val="00567193"/>
    <w:rsid w:val="0056726A"/>
    <w:rsid w:val="005672C2"/>
    <w:rsid w:val="005673AD"/>
    <w:rsid w:val="005673C2"/>
    <w:rsid w:val="005673D9"/>
    <w:rsid w:val="0056750E"/>
    <w:rsid w:val="00567588"/>
    <w:rsid w:val="0056758E"/>
    <w:rsid w:val="005675C5"/>
    <w:rsid w:val="005675C9"/>
    <w:rsid w:val="005675DC"/>
    <w:rsid w:val="00567630"/>
    <w:rsid w:val="005676E3"/>
    <w:rsid w:val="0056771F"/>
    <w:rsid w:val="00567751"/>
    <w:rsid w:val="00567752"/>
    <w:rsid w:val="00567806"/>
    <w:rsid w:val="0056786F"/>
    <w:rsid w:val="005678C5"/>
    <w:rsid w:val="00567908"/>
    <w:rsid w:val="0056791D"/>
    <w:rsid w:val="00567994"/>
    <w:rsid w:val="00567A20"/>
    <w:rsid w:val="00567A51"/>
    <w:rsid w:val="00567A88"/>
    <w:rsid w:val="00567B1C"/>
    <w:rsid w:val="00567BB6"/>
    <w:rsid w:val="00567BE3"/>
    <w:rsid w:val="00567C64"/>
    <w:rsid w:val="00567C7A"/>
    <w:rsid w:val="00567CCD"/>
    <w:rsid w:val="00567CD1"/>
    <w:rsid w:val="00567D3C"/>
    <w:rsid w:val="00567D90"/>
    <w:rsid w:val="00567E0D"/>
    <w:rsid w:val="00567E58"/>
    <w:rsid w:val="00567E69"/>
    <w:rsid w:val="00567E9E"/>
    <w:rsid w:val="00567F3B"/>
    <w:rsid w:val="00567F9A"/>
    <w:rsid w:val="00570040"/>
    <w:rsid w:val="00570060"/>
    <w:rsid w:val="00570086"/>
    <w:rsid w:val="0057013D"/>
    <w:rsid w:val="00570163"/>
    <w:rsid w:val="00570174"/>
    <w:rsid w:val="005701C2"/>
    <w:rsid w:val="005701CE"/>
    <w:rsid w:val="005701EB"/>
    <w:rsid w:val="005701F1"/>
    <w:rsid w:val="005702DC"/>
    <w:rsid w:val="005703AC"/>
    <w:rsid w:val="005703C0"/>
    <w:rsid w:val="00570460"/>
    <w:rsid w:val="0057060C"/>
    <w:rsid w:val="0057062A"/>
    <w:rsid w:val="00570695"/>
    <w:rsid w:val="00570785"/>
    <w:rsid w:val="005707AE"/>
    <w:rsid w:val="00570811"/>
    <w:rsid w:val="0057090C"/>
    <w:rsid w:val="00570913"/>
    <w:rsid w:val="00570A52"/>
    <w:rsid w:val="00570B41"/>
    <w:rsid w:val="00570BA4"/>
    <w:rsid w:val="00570BC2"/>
    <w:rsid w:val="00570BD4"/>
    <w:rsid w:val="00570BFF"/>
    <w:rsid w:val="00570C03"/>
    <w:rsid w:val="00570C46"/>
    <w:rsid w:val="00570C9A"/>
    <w:rsid w:val="00570CAA"/>
    <w:rsid w:val="00570CB2"/>
    <w:rsid w:val="00570D4B"/>
    <w:rsid w:val="00570DA9"/>
    <w:rsid w:val="00570DF3"/>
    <w:rsid w:val="00570E2D"/>
    <w:rsid w:val="00570E4A"/>
    <w:rsid w:val="00570FC0"/>
    <w:rsid w:val="00571040"/>
    <w:rsid w:val="0057109D"/>
    <w:rsid w:val="005711C3"/>
    <w:rsid w:val="005711D3"/>
    <w:rsid w:val="0057121C"/>
    <w:rsid w:val="00571252"/>
    <w:rsid w:val="00571311"/>
    <w:rsid w:val="0057139B"/>
    <w:rsid w:val="005713D8"/>
    <w:rsid w:val="005713DE"/>
    <w:rsid w:val="00571446"/>
    <w:rsid w:val="0057147B"/>
    <w:rsid w:val="00571533"/>
    <w:rsid w:val="005715B7"/>
    <w:rsid w:val="00571617"/>
    <w:rsid w:val="0057161A"/>
    <w:rsid w:val="00571636"/>
    <w:rsid w:val="00571688"/>
    <w:rsid w:val="005716B5"/>
    <w:rsid w:val="00571772"/>
    <w:rsid w:val="00571778"/>
    <w:rsid w:val="0057179C"/>
    <w:rsid w:val="00571851"/>
    <w:rsid w:val="0057189A"/>
    <w:rsid w:val="0057194F"/>
    <w:rsid w:val="005719FC"/>
    <w:rsid w:val="00571A94"/>
    <w:rsid w:val="00571AC5"/>
    <w:rsid w:val="00571AE8"/>
    <w:rsid w:val="00571AF5"/>
    <w:rsid w:val="00571B60"/>
    <w:rsid w:val="00571BEA"/>
    <w:rsid w:val="00571C49"/>
    <w:rsid w:val="00571C88"/>
    <w:rsid w:val="00571D0F"/>
    <w:rsid w:val="00571D45"/>
    <w:rsid w:val="00571E30"/>
    <w:rsid w:val="00571F59"/>
    <w:rsid w:val="00571FD2"/>
    <w:rsid w:val="0057210A"/>
    <w:rsid w:val="005721AB"/>
    <w:rsid w:val="00572201"/>
    <w:rsid w:val="00572233"/>
    <w:rsid w:val="00572292"/>
    <w:rsid w:val="0057248E"/>
    <w:rsid w:val="0057248F"/>
    <w:rsid w:val="005724BA"/>
    <w:rsid w:val="005724EB"/>
    <w:rsid w:val="00572594"/>
    <w:rsid w:val="005725A0"/>
    <w:rsid w:val="005725C5"/>
    <w:rsid w:val="005726BA"/>
    <w:rsid w:val="005726CE"/>
    <w:rsid w:val="00572717"/>
    <w:rsid w:val="005727E6"/>
    <w:rsid w:val="0057285B"/>
    <w:rsid w:val="0057286D"/>
    <w:rsid w:val="005728E1"/>
    <w:rsid w:val="00572963"/>
    <w:rsid w:val="005729A7"/>
    <w:rsid w:val="00572AD7"/>
    <w:rsid w:val="00572B2C"/>
    <w:rsid w:val="00572C08"/>
    <w:rsid w:val="00572C27"/>
    <w:rsid w:val="00572C53"/>
    <w:rsid w:val="00572C58"/>
    <w:rsid w:val="00572D1A"/>
    <w:rsid w:val="00572E9B"/>
    <w:rsid w:val="00572EEE"/>
    <w:rsid w:val="00572F50"/>
    <w:rsid w:val="00572F5B"/>
    <w:rsid w:val="005730A5"/>
    <w:rsid w:val="0057311B"/>
    <w:rsid w:val="00573191"/>
    <w:rsid w:val="005731F2"/>
    <w:rsid w:val="0057321F"/>
    <w:rsid w:val="005732B3"/>
    <w:rsid w:val="005732C7"/>
    <w:rsid w:val="00573397"/>
    <w:rsid w:val="0057340D"/>
    <w:rsid w:val="005734D6"/>
    <w:rsid w:val="005735A8"/>
    <w:rsid w:val="005736B5"/>
    <w:rsid w:val="00573750"/>
    <w:rsid w:val="0057376B"/>
    <w:rsid w:val="0057383B"/>
    <w:rsid w:val="00573845"/>
    <w:rsid w:val="0057384F"/>
    <w:rsid w:val="005738BF"/>
    <w:rsid w:val="005738CA"/>
    <w:rsid w:val="005738E8"/>
    <w:rsid w:val="005739CD"/>
    <w:rsid w:val="00573A6B"/>
    <w:rsid w:val="00573A79"/>
    <w:rsid w:val="00573ACA"/>
    <w:rsid w:val="00573AEF"/>
    <w:rsid w:val="00573B06"/>
    <w:rsid w:val="00573B88"/>
    <w:rsid w:val="00573BBD"/>
    <w:rsid w:val="00573C82"/>
    <w:rsid w:val="00573CAB"/>
    <w:rsid w:val="00573D43"/>
    <w:rsid w:val="00573D70"/>
    <w:rsid w:val="00573DCF"/>
    <w:rsid w:val="00573E7F"/>
    <w:rsid w:val="00573F27"/>
    <w:rsid w:val="00573F97"/>
    <w:rsid w:val="00573FAF"/>
    <w:rsid w:val="00574015"/>
    <w:rsid w:val="005740F6"/>
    <w:rsid w:val="005741F3"/>
    <w:rsid w:val="00574209"/>
    <w:rsid w:val="0057422E"/>
    <w:rsid w:val="00574299"/>
    <w:rsid w:val="005742EA"/>
    <w:rsid w:val="005744C9"/>
    <w:rsid w:val="00574540"/>
    <w:rsid w:val="0057455D"/>
    <w:rsid w:val="005745C2"/>
    <w:rsid w:val="005745C3"/>
    <w:rsid w:val="005745FE"/>
    <w:rsid w:val="00574624"/>
    <w:rsid w:val="0057469C"/>
    <w:rsid w:val="0057469F"/>
    <w:rsid w:val="00574791"/>
    <w:rsid w:val="0057484E"/>
    <w:rsid w:val="00574960"/>
    <w:rsid w:val="005749CD"/>
    <w:rsid w:val="005749E8"/>
    <w:rsid w:val="005749F6"/>
    <w:rsid w:val="00574A9E"/>
    <w:rsid w:val="00574AC8"/>
    <w:rsid w:val="00574AF5"/>
    <w:rsid w:val="00574B42"/>
    <w:rsid w:val="00574B5F"/>
    <w:rsid w:val="00574C5E"/>
    <w:rsid w:val="00574C7E"/>
    <w:rsid w:val="00574CD4"/>
    <w:rsid w:val="00574D4E"/>
    <w:rsid w:val="00574DFE"/>
    <w:rsid w:val="00574E24"/>
    <w:rsid w:val="00574EA8"/>
    <w:rsid w:val="00574EE1"/>
    <w:rsid w:val="00574EFA"/>
    <w:rsid w:val="00574F7D"/>
    <w:rsid w:val="00574FB4"/>
    <w:rsid w:val="00575141"/>
    <w:rsid w:val="005751AF"/>
    <w:rsid w:val="00575258"/>
    <w:rsid w:val="0057529F"/>
    <w:rsid w:val="005752F6"/>
    <w:rsid w:val="0057532A"/>
    <w:rsid w:val="00575358"/>
    <w:rsid w:val="005753DC"/>
    <w:rsid w:val="0057544E"/>
    <w:rsid w:val="00575473"/>
    <w:rsid w:val="005754E5"/>
    <w:rsid w:val="005754E7"/>
    <w:rsid w:val="0057553A"/>
    <w:rsid w:val="005755D5"/>
    <w:rsid w:val="0057561C"/>
    <w:rsid w:val="005756BA"/>
    <w:rsid w:val="00575727"/>
    <w:rsid w:val="00575765"/>
    <w:rsid w:val="0057576B"/>
    <w:rsid w:val="0057578B"/>
    <w:rsid w:val="0057582F"/>
    <w:rsid w:val="00575A23"/>
    <w:rsid w:val="00575B25"/>
    <w:rsid w:val="00575B75"/>
    <w:rsid w:val="00575CA9"/>
    <w:rsid w:val="00575CDE"/>
    <w:rsid w:val="00575E10"/>
    <w:rsid w:val="00575E63"/>
    <w:rsid w:val="00575E66"/>
    <w:rsid w:val="00575EC0"/>
    <w:rsid w:val="00575EF1"/>
    <w:rsid w:val="00575FAF"/>
    <w:rsid w:val="00575FD7"/>
    <w:rsid w:val="00575FF5"/>
    <w:rsid w:val="00575FFE"/>
    <w:rsid w:val="00576052"/>
    <w:rsid w:val="00576132"/>
    <w:rsid w:val="0057618A"/>
    <w:rsid w:val="00576234"/>
    <w:rsid w:val="0057626E"/>
    <w:rsid w:val="00576279"/>
    <w:rsid w:val="00576290"/>
    <w:rsid w:val="005762CC"/>
    <w:rsid w:val="005762F7"/>
    <w:rsid w:val="005763A1"/>
    <w:rsid w:val="005763D5"/>
    <w:rsid w:val="005765CB"/>
    <w:rsid w:val="00576618"/>
    <w:rsid w:val="00576621"/>
    <w:rsid w:val="00576684"/>
    <w:rsid w:val="005766A0"/>
    <w:rsid w:val="005766B5"/>
    <w:rsid w:val="0057680A"/>
    <w:rsid w:val="005768C3"/>
    <w:rsid w:val="00576A51"/>
    <w:rsid w:val="00576ADA"/>
    <w:rsid w:val="00576BC9"/>
    <w:rsid w:val="00576C58"/>
    <w:rsid w:val="00576CC0"/>
    <w:rsid w:val="00576DDC"/>
    <w:rsid w:val="00576E0E"/>
    <w:rsid w:val="00576EC3"/>
    <w:rsid w:val="00576F56"/>
    <w:rsid w:val="00576F58"/>
    <w:rsid w:val="00576F95"/>
    <w:rsid w:val="00577032"/>
    <w:rsid w:val="00577041"/>
    <w:rsid w:val="00577048"/>
    <w:rsid w:val="00577085"/>
    <w:rsid w:val="005770D2"/>
    <w:rsid w:val="005770F4"/>
    <w:rsid w:val="0057721F"/>
    <w:rsid w:val="005773D7"/>
    <w:rsid w:val="0057740A"/>
    <w:rsid w:val="005774DA"/>
    <w:rsid w:val="005775E0"/>
    <w:rsid w:val="0057760A"/>
    <w:rsid w:val="005776E6"/>
    <w:rsid w:val="00577709"/>
    <w:rsid w:val="005777F0"/>
    <w:rsid w:val="00577847"/>
    <w:rsid w:val="00577886"/>
    <w:rsid w:val="00577897"/>
    <w:rsid w:val="005778BF"/>
    <w:rsid w:val="005778D7"/>
    <w:rsid w:val="005778F2"/>
    <w:rsid w:val="00577998"/>
    <w:rsid w:val="00577A09"/>
    <w:rsid w:val="00577A27"/>
    <w:rsid w:val="00577B80"/>
    <w:rsid w:val="00577BD7"/>
    <w:rsid w:val="00577C28"/>
    <w:rsid w:val="00577C80"/>
    <w:rsid w:val="00577CC9"/>
    <w:rsid w:val="00577DF2"/>
    <w:rsid w:val="00577EA9"/>
    <w:rsid w:val="00580108"/>
    <w:rsid w:val="00580161"/>
    <w:rsid w:val="005801D2"/>
    <w:rsid w:val="00580205"/>
    <w:rsid w:val="0058028E"/>
    <w:rsid w:val="00580301"/>
    <w:rsid w:val="0058037A"/>
    <w:rsid w:val="00580395"/>
    <w:rsid w:val="00580396"/>
    <w:rsid w:val="005803B3"/>
    <w:rsid w:val="00580414"/>
    <w:rsid w:val="0058050D"/>
    <w:rsid w:val="00580620"/>
    <w:rsid w:val="0058062A"/>
    <w:rsid w:val="0058075B"/>
    <w:rsid w:val="005807DC"/>
    <w:rsid w:val="00580933"/>
    <w:rsid w:val="0058094A"/>
    <w:rsid w:val="00580ADE"/>
    <w:rsid w:val="00580BDC"/>
    <w:rsid w:val="00580BFB"/>
    <w:rsid w:val="00580C4B"/>
    <w:rsid w:val="00580CB4"/>
    <w:rsid w:val="00580D88"/>
    <w:rsid w:val="00580DB4"/>
    <w:rsid w:val="00580EDB"/>
    <w:rsid w:val="00580EDC"/>
    <w:rsid w:val="00580F54"/>
    <w:rsid w:val="00580F8E"/>
    <w:rsid w:val="00580FC8"/>
    <w:rsid w:val="0058110E"/>
    <w:rsid w:val="00581262"/>
    <w:rsid w:val="005812CE"/>
    <w:rsid w:val="0058130E"/>
    <w:rsid w:val="0058132A"/>
    <w:rsid w:val="005813B0"/>
    <w:rsid w:val="0058142C"/>
    <w:rsid w:val="00581470"/>
    <w:rsid w:val="00581504"/>
    <w:rsid w:val="005815A0"/>
    <w:rsid w:val="005816B7"/>
    <w:rsid w:val="0058170D"/>
    <w:rsid w:val="005817D6"/>
    <w:rsid w:val="005817DC"/>
    <w:rsid w:val="00581979"/>
    <w:rsid w:val="00581982"/>
    <w:rsid w:val="005819AE"/>
    <w:rsid w:val="005819C6"/>
    <w:rsid w:val="005819C7"/>
    <w:rsid w:val="005819DD"/>
    <w:rsid w:val="00581A15"/>
    <w:rsid w:val="00581A59"/>
    <w:rsid w:val="00581A7E"/>
    <w:rsid w:val="00581AEC"/>
    <w:rsid w:val="00581B77"/>
    <w:rsid w:val="00581C24"/>
    <w:rsid w:val="00581CE7"/>
    <w:rsid w:val="00581D3E"/>
    <w:rsid w:val="00581DA1"/>
    <w:rsid w:val="00581DB5"/>
    <w:rsid w:val="00581E01"/>
    <w:rsid w:val="00581EAC"/>
    <w:rsid w:val="00581F39"/>
    <w:rsid w:val="00581F53"/>
    <w:rsid w:val="00581FB7"/>
    <w:rsid w:val="005820E1"/>
    <w:rsid w:val="0058226D"/>
    <w:rsid w:val="0058228A"/>
    <w:rsid w:val="005822A4"/>
    <w:rsid w:val="005822CC"/>
    <w:rsid w:val="005822E4"/>
    <w:rsid w:val="00582488"/>
    <w:rsid w:val="00582517"/>
    <w:rsid w:val="0058251D"/>
    <w:rsid w:val="005825BD"/>
    <w:rsid w:val="005826B0"/>
    <w:rsid w:val="0058299C"/>
    <w:rsid w:val="00582A02"/>
    <w:rsid w:val="00582B0A"/>
    <w:rsid w:val="00582BCC"/>
    <w:rsid w:val="00582C26"/>
    <w:rsid w:val="00582CD8"/>
    <w:rsid w:val="00582DAA"/>
    <w:rsid w:val="00582ECF"/>
    <w:rsid w:val="00582FBE"/>
    <w:rsid w:val="005832F9"/>
    <w:rsid w:val="00583332"/>
    <w:rsid w:val="00583339"/>
    <w:rsid w:val="00583350"/>
    <w:rsid w:val="00583422"/>
    <w:rsid w:val="00583523"/>
    <w:rsid w:val="00583535"/>
    <w:rsid w:val="00583536"/>
    <w:rsid w:val="00583572"/>
    <w:rsid w:val="005835FD"/>
    <w:rsid w:val="0058360F"/>
    <w:rsid w:val="0058366A"/>
    <w:rsid w:val="00583670"/>
    <w:rsid w:val="00583692"/>
    <w:rsid w:val="005836EF"/>
    <w:rsid w:val="0058378D"/>
    <w:rsid w:val="005838B9"/>
    <w:rsid w:val="00583906"/>
    <w:rsid w:val="00583911"/>
    <w:rsid w:val="00583931"/>
    <w:rsid w:val="0058397F"/>
    <w:rsid w:val="00583A0E"/>
    <w:rsid w:val="00583B66"/>
    <w:rsid w:val="00583BA9"/>
    <w:rsid w:val="00583C1D"/>
    <w:rsid w:val="00583C1F"/>
    <w:rsid w:val="00583D14"/>
    <w:rsid w:val="00583D5E"/>
    <w:rsid w:val="00583D69"/>
    <w:rsid w:val="00583E9E"/>
    <w:rsid w:val="00583F2E"/>
    <w:rsid w:val="00583F43"/>
    <w:rsid w:val="0058402A"/>
    <w:rsid w:val="00584098"/>
    <w:rsid w:val="00584280"/>
    <w:rsid w:val="005842BA"/>
    <w:rsid w:val="005842E8"/>
    <w:rsid w:val="00584441"/>
    <w:rsid w:val="0058449F"/>
    <w:rsid w:val="00584681"/>
    <w:rsid w:val="00584710"/>
    <w:rsid w:val="00584724"/>
    <w:rsid w:val="005847AD"/>
    <w:rsid w:val="005847B0"/>
    <w:rsid w:val="00584867"/>
    <w:rsid w:val="00584AB4"/>
    <w:rsid w:val="00584ADC"/>
    <w:rsid w:val="00584AE3"/>
    <w:rsid w:val="00584B08"/>
    <w:rsid w:val="00584BC2"/>
    <w:rsid w:val="00584BC8"/>
    <w:rsid w:val="00584BE2"/>
    <w:rsid w:val="00584C03"/>
    <w:rsid w:val="00584C5F"/>
    <w:rsid w:val="00584D3A"/>
    <w:rsid w:val="00584DAC"/>
    <w:rsid w:val="00584E2A"/>
    <w:rsid w:val="00584E80"/>
    <w:rsid w:val="00584E83"/>
    <w:rsid w:val="00584F2F"/>
    <w:rsid w:val="00584F70"/>
    <w:rsid w:val="00584F8C"/>
    <w:rsid w:val="00584FA7"/>
    <w:rsid w:val="00584FD4"/>
    <w:rsid w:val="00584FF4"/>
    <w:rsid w:val="00585016"/>
    <w:rsid w:val="0058504F"/>
    <w:rsid w:val="005850A4"/>
    <w:rsid w:val="005850D3"/>
    <w:rsid w:val="00585103"/>
    <w:rsid w:val="005852FD"/>
    <w:rsid w:val="00585317"/>
    <w:rsid w:val="0058532E"/>
    <w:rsid w:val="0058553E"/>
    <w:rsid w:val="005855A6"/>
    <w:rsid w:val="005855C6"/>
    <w:rsid w:val="005855D8"/>
    <w:rsid w:val="0058562F"/>
    <w:rsid w:val="005856C7"/>
    <w:rsid w:val="00585780"/>
    <w:rsid w:val="00585811"/>
    <w:rsid w:val="005858A7"/>
    <w:rsid w:val="005858FE"/>
    <w:rsid w:val="00585AD1"/>
    <w:rsid w:val="00585CA9"/>
    <w:rsid w:val="00585CEF"/>
    <w:rsid w:val="00585CFA"/>
    <w:rsid w:val="00585D7D"/>
    <w:rsid w:val="00585EB2"/>
    <w:rsid w:val="00585F05"/>
    <w:rsid w:val="00585F92"/>
    <w:rsid w:val="00585FB1"/>
    <w:rsid w:val="0058602E"/>
    <w:rsid w:val="005860CF"/>
    <w:rsid w:val="00586146"/>
    <w:rsid w:val="00586176"/>
    <w:rsid w:val="00586190"/>
    <w:rsid w:val="00586225"/>
    <w:rsid w:val="00586228"/>
    <w:rsid w:val="0058635C"/>
    <w:rsid w:val="005863AD"/>
    <w:rsid w:val="005863F1"/>
    <w:rsid w:val="0058652D"/>
    <w:rsid w:val="005865A0"/>
    <w:rsid w:val="005865C8"/>
    <w:rsid w:val="005866E7"/>
    <w:rsid w:val="005867CC"/>
    <w:rsid w:val="005867F2"/>
    <w:rsid w:val="0058698D"/>
    <w:rsid w:val="00586995"/>
    <w:rsid w:val="00586A17"/>
    <w:rsid w:val="00586AF5"/>
    <w:rsid w:val="00586BB6"/>
    <w:rsid w:val="00586C59"/>
    <w:rsid w:val="00586C75"/>
    <w:rsid w:val="00586D37"/>
    <w:rsid w:val="00586D68"/>
    <w:rsid w:val="00586E46"/>
    <w:rsid w:val="00586F13"/>
    <w:rsid w:val="00586F55"/>
    <w:rsid w:val="00586FEF"/>
    <w:rsid w:val="0058703B"/>
    <w:rsid w:val="0058706E"/>
    <w:rsid w:val="005870BA"/>
    <w:rsid w:val="00587179"/>
    <w:rsid w:val="00587191"/>
    <w:rsid w:val="0058726D"/>
    <w:rsid w:val="00587276"/>
    <w:rsid w:val="005872B9"/>
    <w:rsid w:val="005872C0"/>
    <w:rsid w:val="00587306"/>
    <w:rsid w:val="0058739B"/>
    <w:rsid w:val="0058745F"/>
    <w:rsid w:val="005875A8"/>
    <w:rsid w:val="0058765F"/>
    <w:rsid w:val="00587744"/>
    <w:rsid w:val="00587749"/>
    <w:rsid w:val="0058774A"/>
    <w:rsid w:val="00587854"/>
    <w:rsid w:val="00587955"/>
    <w:rsid w:val="005879A7"/>
    <w:rsid w:val="00587A78"/>
    <w:rsid w:val="00587BE2"/>
    <w:rsid w:val="00587CA7"/>
    <w:rsid w:val="00587D4E"/>
    <w:rsid w:val="00587D54"/>
    <w:rsid w:val="00587D7C"/>
    <w:rsid w:val="00587D8F"/>
    <w:rsid w:val="00587DCE"/>
    <w:rsid w:val="00587E32"/>
    <w:rsid w:val="00587ED1"/>
    <w:rsid w:val="00587F17"/>
    <w:rsid w:val="00587F1E"/>
    <w:rsid w:val="005900FE"/>
    <w:rsid w:val="00590101"/>
    <w:rsid w:val="00590129"/>
    <w:rsid w:val="00590144"/>
    <w:rsid w:val="0059017F"/>
    <w:rsid w:val="005901B7"/>
    <w:rsid w:val="00590276"/>
    <w:rsid w:val="005902E2"/>
    <w:rsid w:val="005902E5"/>
    <w:rsid w:val="0059034E"/>
    <w:rsid w:val="00590373"/>
    <w:rsid w:val="005904BE"/>
    <w:rsid w:val="005904E3"/>
    <w:rsid w:val="00590561"/>
    <w:rsid w:val="005906D7"/>
    <w:rsid w:val="00590740"/>
    <w:rsid w:val="005907DD"/>
    <w:rsid w:val="005908FD"/>
    <w:rsid w:val="00590963"/>
    <w:rsid w:val="00590971"/>
    <w:rsid w:val="0059099F"/>
    <w:rsid w:val="00590AA9"/>
    <w:rsid w:val="00590B72"/>
    <w:rsid w:val="00590BF7"/>
    <w:rsid w:val="00590C3B"/>
    <w:rsid w:val="00590C59"/>
    <w:rsid w:val="00590CF7"/>
    <w:rsid w:val="00590E4D"/>
    <w:rsid w:val="00590ED7"/>
    <w:rsid w:val="00590F1F"/>
    <w:rsid w:val="00590F25"/>
    <w:rsid w:val="00590F54"/>
    <w:rsid w:val="00591038"/>
    <w:rsid w:val="005910F6"/>
    <w:rsid w:val="00591123"/>
    <w:rsid w:val="00591227"/>
    <w:rsid w:val="0059128A"/>
    <w:rsid w:val="0059131A"/>
    <w:rsid w:val="0059131D"/>
    <w:rsid w:val="00591337"/>
    <w:rsid w:val="00591367"/>
    <w:rsid w:val="00591488"/>
    <w:rsid w:val="00591611"/>
    <w:rsid w:val="005917B9"/>
    <w:rsid w:val="005917BD"/>
    <w:rsid w:val="0059186A"/>
    <w:rsid w:val="00591914"/>
    <w:rsid w:val="00591973"/>
    <w:rsid w:val="005919D0"/>
    <w:rsid w:val="00591AA8"/>
    <w:rsid w:val="00591B25"/>
    <w:rsid w:val="00591B89"/>
    <w:rsid w:val="00591BC5"/>
    <w:rsid w:val="00591BE3"/>
    <w:rsid w:val="00591DB3"/>
    <w:rsid w:val="00591E79"/>
    <w:rsid w:val="00591FCB"/>
    <w:rsid w:val="00591FDE"/>
    <w:rsid w:val="00592106"/>
    <w:rsid w:val="00592185"/>
    <w:rsid w:val="0059223C"/>
    <w:rsid w:val="005922AC"/>
    <w:rsid w:val="00592306"/>
    <w:rsid w:val="0059234A"/>
    <w:rsid w:val="00592411"/>
    <w:rsid w:val="00592436"/>
    <w:rsid w:val="00592457"/>
    <w:rsid w:val="0059247C"/>
    <w:rsid w:val="0059248E"/>
    <w:rsid w:val="005925FE"/>
    <w:rsid w:val="00592612"/>
    <w:rsid w:val="005926C7"/>
    <w:rsid w:val="005926CE"/>
    <w:rsid w:val="00592760"/>
    <w:rsid w:val="00592826"/>
    <w:rsid w:val="00592877"/>
    <w:rsid w:val="005928A6"/>
    <w:rsid w:val="00592A1C"/>
    <w:rsid w:val="00592B20"/>
    <w:rsid w:val="00592C11"/>
    <w:rsid w:val="00592CAD"/>
    <w:rsid w:val="00592CF2"/>
    <w:rsid w:val="00592D65"/>
    <w:rsid w:val="00592D9E"/>
    <w:rsid w:val="00592DCF"/>
    <w:rsid w:val="00592E8B"/>
    <w:rsid w:val="00592EA1"/>
    <w:rsid w:val="00592EB0"/>
    <w:rsid w:val="00592F37"/>
    <w:rsid w:val="00592F5D"/>
    <w:rsid w:val="00592F70"/>
    <w:rsid w:val="0059300F"/>
    <w:rsid w:val="00593280"/>
    <w:rsid w:val="005932FC"/>
    <w:rsid w:val="0059330C"/>
    <w:rsid w:val="005933B4"/>
    <w:rsid w:val="005933DC"/>
    <w:rsid w:val="00593405"/>
    <w:rsid w:val="0059349A"/>
    <w:rsid w:val="005934AB"/>
    <w:rsid w:val="00593569"/>
    <w:rsid w:val="0059368D"/>
    <w:rsid w:val="00593693"/>
    <w:rsid w:val="005936EF"/>
    <w:rsid w:val="0059375A"/>
    <w:rsid w:val="00593782"/>
    <w:rsid w:val="00593832"/>
    <w:rsid w:val="00593891"/>
    <w:rsid w:val="0059394B"/>
    <w:rsid w:val="00593957"/>
    <w:rsid w:val="00593978"/>
    <w:rsid w:val="005939EA"/>
    <w:rsid w:val="00593A94"/>
    <w:rsid w:val="00593AF7"/>
    <w:rsid w:val="00593B48"/>
    <w:rsid w:val="00593CF2"/>
    <w:rsid w:val="00593D3D"/>
    <w:rsid w:val="00593DD9"/>
    <w:rsid w:val="00593DEB"/>
    <w:rsid w:val="00593E35"/>
    <w:rsid w:val="00593E95"/>
    <w:rsid w:val="00593F31"/>
    <w:rsid w:val="00593FA9"/>
    <w:rsid w:val="0059402F"/>
    <w:rsid w:val="0059406E"/>
    <w:rsid w:val="005940CD"/>
    <w:rsid w:val="0059415F"/>
    <w:rsid w:val="00594226"/>
    <w:rsid w:val="00594229"/>
    <w:rsid w:val="005942B9"/>
    <w:rsid w:val="00594468"/>
    <w:rsid w:val="00594493"/>
    <w:rsid w:val="0059452E"/>
    <w:rsid w:val="0059463F"/>
    <w:rsid w:val="0059466E"/>
    <w:rsid w:val="005946B8"/>
    <w:rsid w:val="00594735"/>
    <w:rsid w:val="00594772"/>
    <w:rsid w:val="00594872"/>
    <w:rsid w:val="00594908"/>
    <w:rsid w:val="00594943"/>
    <w:rsid w:val="00594A0C"/>
    <w:rsid w:val="00594A83"/>
    <w:rsid w:val="00594BA2"/>
    <w:rsid w:val="00594D1E"/>
    <w:rsid w:val="00594DB9"/>
    <w:rsid w:val="00594DDE"/>
    <w:rsid w:val="00594DFF"/>
    <w:rsid w:val="00594E00"/>
    <w:rsid w:val="00594F01"/>
    <w:rsid w:val="00594F35"/>
    <w:rsid w:val="00594F58"/>
    <w:rsid w:val="005950F6"/>
    <w:rsid w:val="00595131"/>
    <w:rsid w:val="0059513B"/>
    <w:rsid w:val="005951DB"/>
    <w:rsid w:val="00595307"/>
    <w:rsid w:val="0059545A"/>
    <w:rsid w:val="0059552C"/>
    <w:rsid w:val="0059559E"/>
    <w:rsid w:val="005955AE"/>
    <w:rsid w:val="005955C9"/>
    <w:rsid w:val="00595633"/>
    <w:rsid w:val="0059564D"/>
    <w:rsid w:val="005956A8"/>
    <w:rsid w:val="005956AC"/>
    <w:rsid w:val="00595714"/>
    <w:rsid w:val="00595821"/>
    <w:rsid w:val="00595839"/>
    <w:rsid w:val="00595856"/>
    <w:rsid w:val="005958A6"/>
    <w:rsid w:val="00595999"/>
    <w:rsid w:val="005959AC"/>
    <w:rsid w:val="00595ADE"/>
    <w:rsid w:val="00595B8C"/>
    <w:rsid w:val="00595CA7"/>
    <w:rsid w:val="00595CE6"/>
    <w:rsid w:val="00595CFF"/>
    <w:rsid w:val="00595E0D"/>
    <w:rsid w:val="00595E22"/>
    <w:rsid w:val="00595E23"/>
    <w:rsid w:val="00595E5D"/>
    <w:rsid w:val="00595EA8"/>
    <w:rsid w:val="00595EC2"/>
    <w:rsid w:val="00595EC4"/>
    <w:rsid w:val="00595EE4"/>
    <w:rsid w:val="00595F11"/>
    <w:rsid w:val="00595FB9"/>
    <w:rsid w:val="00595FBC"/>
    <w:rsid w:val="00596047"/>
    <w:rsid w:val="00596051"/>
    <w:rsid w:val="00596077"/>
    <w:rsid w:val="005960B0"/>
    <w:rsid w:val="00596143"/>
    <w:rsid w:val="0059619C"/>
    <w:rsid w:val="00596249"/>
    <w:rsid w:val="0059625F"/>
    <w:rsid w:val="00596269"/>
    <w:rsid w:val="005962C2"/>
    <w:rsid w:val="00596364"/>
    <w:rsid w:val="00596379"/>
    <w:rsid w:val="00596493"/>
    <w:rsid w:val="0059661C"/>
    <w:rsid w:val="00596651"/>
    <w:rsid w:val="00596680"/>
    <w:rsid w:val="005966F0"/>
    <w:rsid w:val="00596894"/>
    <w:rsid w:val="005969CB"/>
    <w:rsid w:val="00596AEA"/>
    <w:rsid w:val="00596AF1"/>
    <w:rsid w:val="00596BDD"/>
    <w:rsid w:val="00596BEE"/>
    <w:rsid w:val="00596D13"/>
    <w:rsid w:val="00596D6B"/>
    <w:rsid w:val="00596D70"/>
    <w:rsid w:val="00596DC3"/>
    <w:rsid w:val="00596E14"/>
    <w:rsid w:val="00596E69"/>
    <w:rsid w:val="00596EF9"/>
    <w:rsid w:val="00596F6E"/>
    <w:rsid w:val="00596FFD"/>
    <w:rsid w:val="00597031"/>
    <w:rsid w:val="00597087"/>
    <w:rsid w:val="0059718F"/>
    <w:rsid w:val="00597228"/>
    <w:rsid w:val="0059724B"/>
    <w:rsid w:val="005972B7"/>
    <w:rsid w:val="00597376"/>
    <w:rsid w:val="00597390"/>
    <w:rsid w:val="005973EE"/>
    <w:rsid w:val="005974C2"/>
    <w:rsid w:val="005975DF"/>
    <w:rsid w:val="005976BB"/>
    <w:rsid w:val="005976C6"/>
    <w:rsid w:val="0059774B"/>
    <w:rsid w:val="0059783E"/>
    <w:rsid w:val="00597A0E"/>
    <w:rsid w:val="00597A24"/>
    <w:rsid w:val="00597A7F"/>
    <w:rsid w:val="00597B09"/>
    <w:rsid w:val="00597BED"/>
    <w:rsid w:val="00597C00"/>
    <w:rsid w:val="00597CA2"/>
    <w:rsid w:val="00597D5D"/>
    <w:rsid w:val="00597D86"/>
    <w:rsid w:val="00597E28"/>
    <w:rsid w:val="00597FC3"/>
    <w:rsid w:val="005A00D5"/>
    <w:rsid w:val="005A01B9"/>
    <w:rsid w:val="005A0287"/>
    <w:rsid w:val="005A0288"/>
    <w:rsid w:val="005A02E9"/>
    <w:rsid w:val="005A0381"/>
    <w:rsid w:val="005A03DF"/>
    <w:rsid w:val="005A040B"/>
    <w:rsid w:val="005A0418"/>
    <w:rsid w:val="005A046C"/>
    <w:rsid w:val="005A0479"/>
    <w:rsid w:val="005A048F"/>
    <w:rsid w:val="005A04BC"/>
    <w:rsid w:val="005A056B"/>
    <w:rsid w:val="005A0646"/>
    <w:rsid w:val="005A066F"/>
    <w:rsid w:val="005A06E5"/>
    <w:rsid w:val="005A0790"/>
    <w:rsid w:val="005A079D"/>
    <w:rsid w:val="005A07B4"/>
    <w:rsid w:val="005A088E"/>
    <w:rsid w:val="005A0894"/>
    <w:rsid w:val="005A094B"/>
    <w:rsid w:val="005A099F"/>
    <w:rsid w:val="005A0A1E"/>
    <w:rsid w:val="005A0A95"/>
    <w:rsid w:val="005A0AA4"/>
    <w:rsid w:val="005A0B38"/>
    <w:rsid w:val="005A0C41"/>
    <w:rsid w:val="005A0E04"/>
    <w:rsid w:val="005A0E24"/>
    <w:rsid w:val="005A0F60"/>
    <w:rsid w:val="005A0FD2"/>
    <w:rsid w:val="005A0FD9"/>
    <w:rsid w:val="005A10F5"/>
    <w:rsid w:val="005A1177"/>
    <w:rsid w:val="005A1182"/>
    <w:rsid w:val="005A1192"/>
    <w:rsid w:val="005A123E"/>
    <w:rsid w:val="005A124D"/>
    <w:rsid w:val="005A1253"/>
    <w:rsid w:val="005A1457"/>
    <w:rsid w:val="005A154E"/>
    <w:rsid w:val="005A1624"/>
    <w:rsid w:val="005A166A"/>
    <w:rsid w:val="005A167B"/>
    <w:rsid w:val="005A16B6"/>
    <w:rsid w:val="005A1704"/>
    <w:rsid w:val="005A1741"/>
    <w:rsid w:val="005A1777"/>
    <w:rsid w:val="005A1823"/>
    <w:rsid w:val="005A1871"/>
    <w:rsid w:val="005A188D"/>
    <w:rsid w:val="005A19CE"/>
    <w:rsid w:val="005A1A9F"/>
    <w:rsid w:val="005A1AC4"/>
    <w:rsid w:val="005A1AED"/>
    <w:rsid w:val="005A1CBD"/>
    <w:rsid w:val="005A1D1C"/>
    <w:rsid w:val="005A1D3F"/>
    <w:rsid w:val="005A1D4F"/>
    <w:rsid w:val="005A1DCD"/>
    <w:rsid w:val="005A1E1E"/>
    <w:rsid w:val="005A1E45"/>
    <w:rsid w:val="005A1EC4"/>
    <w:rsid w:val="005A2007"/>
    <w:rsid w:val="005A204D"/>
    <w:rsid w:val="005A206C"/>
    <w:rsid w:val="005A20CF"/>
    <w:rsid w:val="005A20FA"/>
    <w:rsid w:val="005A2102"/>
    <w:rsid w:val="005A2217"/>
    <w:rsid w:val="005A231B"/>
    <w:rsid w:val="005A235D"/>
    <w:rsid w:val="005A23C2"/>
    <w:rsid w:val="005A2401"/>
    <w:rsid w:val="005A242D"/>
    <w:rsid w:val="005A2458"/>
    <w:rsid w:val="005A2464"/>
    <w:rsid w:val="005A246D"/>
    <w:rsid w:val="005A2574"/>
    <w:rsid w:val="005A25D1"/>
    <w:rsid w:val="005A261C"/>
    <w:rsid w:val="005A2675"/>
    <w:rsid w:val="005A2768"/>
    <w:rsid w:val="005A27DA"/>
    <w:rsid w:val="005A2845"/>
    <w:rsid w:val="005A2866"/>
    <w:rsid w:val="005A2867"/>
    <w:rsid w:val="005A2883"/>
    <w:rsid w:val="005A288D"/>
    <w:rsid w:val="005A29AB"/>
    <w:rsid w:val="005A29F2"/>
    <w:rsid w:val="005A29FE"/>
    <w:rsid w:val="005A2A53"/>
    <w:rsid w:val="005A2A5D"/>
    <w:rsid w:val="005A2A6B"/>
    <w:rsid w:val="005A2A94"/>
    <w:rsid w:val="005A2AE5"/>
    <w:rsid w:val="005A2B78"/>
    <w:rsid w:val="005A2BB3"/>
    <w:rsid w:val="005A2BF1"/>
    <w:rsid w:val="005A2C81"/>
    <w:rsid w:val="005A2CAA"/>
    <w:rsid w:val="005A2CF5"/>
    <w:rsid w:val="005A2D06"/>
    <w:rsid w:val="005A2D49"/>
    <w:rsid w:val="005A2DAA"/>
    <w:rsid w:val="005A2DB8"/>
    <w:rsid w:val="005A2E34"/>
    <w:rsid w:val="005A2E75"/>
    <w:rsid w:val="005A2EB6"/>
    <w:rsid w:val="005A2F15"/>
    <w:rsid w:val="005A2F28"/>
    <w:rsid w:val="005A3063"/>
    <w:rsid w:val="005A3172"/>
    <w:rsid w:val="005A31B3"/>
    <w:rsid w:val="005A31C9"/>
    <w:rsid w:val="005A3253"/>
    <w:rsid w:val="005A3286"/>
    <w:rsid w:val="005A32C4"/>
    <w:rsid w:val="005A3356"/>
    <w:rsid w:val="005A3371"/>
    <w:rsid w:val="005A339E"/>
    <w:rsid w:val="005A3531"/>
    <w:rsid w:val="005A3534"/>
    <w:rsid w:val="005A3554"/>
    <w:rsid w:val="005A3582"/>
    <w:rsid w:val="005A35B7"/>
    <w:rsid w:val="005A35D5"/>
    <w:rsid w:val="005A3716"/>
    <w:rsid w:val="005A3738"/>
    <w:rsid w:val="005A3739"/>
    <w:rsid w:val="005A38C3"/>
    <w:rsid w:val="005A392A"/>
    <w:rsid w:val="005A39FE"/>
    <w:rsid w:val="005A3A75"/>
    <w:rsid w:val="005A3A87"/>
    <w:rsid w:val="005A3AFA"/>
    <w:rsid w:val="005A3BBB"/>
    <w:rsid w:val="005A3BF5"/>
    <w:rsid w:val="005A3C1F"/>
    <w:rsid w:val="005A3C52"/>
    <w:rsid w:val="005A3C5F"/>
    <w:rsid w:val="005A3CAF"/>
    <w:rsid w:val="005A3D11"/>
    <w:rsid w:val="005A3E34"/>
    <w:rsid w:val="005A3E91"/>
    <w:rsid w:val="005A3EFA"/>
    <w:rsid w:val="005A3F3D"/>
    <w:rsid w:val="005A3FB1"/>
    <w:rsid w:val="005A4049"/>
    <w:rsid w:val="005A40B2"/>
    <w:rsid w:val="005A4164"/>
    <w:rsid w:val="005A4171"/>
    <w:rsid w:val="005A426B"/>
    <w:rsid w:val="005A44ED"/>
    <w:rsid w:val="005A458D"/>
    <w:rsid w:val="005A45F0"/>
    <w:rsid w:val="005A460B"/>
    <w:rsid w:val="005A46BD"/>
    <w:rsid w:val="005A479A"/>
    <w:rsid w:val="005A47FE"/>
    <w:rsid w:val="005A4873"/>
    <w:rsid w:val="005A4896"/>
    <w:rsid w:val="005A48C1"/>
    <w:rsid w:val="005A4951"/>
    <w:rsid w:val="005A4AE9"/>
    <w:rsid w:val="005A4B78"/>
    <w:rsid w:val="005A4D35"/>
    <w:rsid w:val="005A4D3A"/>
    <w:rsid w:val="005A4F35"/>
    <w:rsid w:val="005A4FF9"/>
    <w:rsid w:val="005A5036"/>
    <w:rsid w:val="005A5070"/>
    <w:rsid w:val="005A509D"/>
    <w:rsid w:val="005A511A"/>
    <w:rsid w:val="005A511F"/>
    <w:rsid w:val="005A518A"/>
    <w:rsid w:val="005A521B"/>
    <w:rsid w:val="005A521C"/>
    <w:rsid w:val="005A5579"/>
    <w:rsid w:val="005A5733"/>
    <w:rsid w:val="005A5768"/>
    <w:rsid w:val="005A5845"/>
    <w:rsid w:val="005A586A"/>
    <w:rsid w:val="005A586D"/>
    <w:rsid w:val="005A5872"/>
    <w:rsid w:val="005A5879"/>
    <w:rsid w:val="005A590D"/>
    <w:rsid w:val="005A5913"/>
    <w:rsid w:val="005A5954"/>
    <w:rsid w:val="005A5A61"/>
    <w:rsid w:val="005A5BFB"/>
    <w:rsid w:val="005A5CE9"/>
    <w:rsid w:val="005A5E19"/>
    <w:rsid w:val="005A5E50"/>
    <w:rsid w:val="005A5E6A"/>
    <w:rsid w:val="005A5E9B"/>
    <w:rsid w:val="005A5EA4"/>
    <w:rsid w:val="005A5FD7"/>
    <w:rsid w:val="005A6074"/>
    <w:rsid w:val="005A6192"/>
    <w:rsid w:val="005A623D"/>
    <w:rsid w:val="005A62C0"/>
    <w:rsid w:val="005A6343"/>
    <w:rsid w:val="005A656B"/>
    <w:rsid w:val="005A65B7"/>
    <w:rsid w:val="005A65E8"/>
    <w:rsid w:val="005A661E"/>
    <w:rsid w:val="005A66B2"/>
    <w:rsid w:val="005A66F0"/>
    <w:rsid w:val="005A66F4"/>
    <w:rsid w:val="005A6790"/>
    <w:rsid w:val="005A69FD"/>
    <w:rsid w:val="005A6A62"/>
    <w:rsid w:val="005A6AA5"/>
    <w:rsid w:val="005A6AD7"/>
    <w:rsid w:val="005A6ADE"/>
    <w:rsid w:val="005A6B53"/>
    <w:rsid w:val="005A6C40"/>
    <w:rsid w:val="005A6C65"/>
    <w:rsid w:val="005A6C76"/>
    <w:rsid w:val="005A6C7D"/>
    <w:rsid w:val="005A6CC5"/>
    <w:rsid w:val="005A6D2C"/>
    <w:rsid w:val="005A6D36"/>
    <w:rsid w:val="005A708E"/>
    <w:rsid w:val="005A7142"/>
    <w:rsid w:val="005A7247"/>
    <w:rsid w:val="005A72B2"/>
    <w:rsid w:val="005A732E"/>
    <w:rsid w:val="005A738C"/>
    <w:rsid w:val="005A73FC"/>
    <w:rsid w:val="005A7407"/>
    <w:rsid w:val="005A741D"/>
    <w:rsid w:val="005A7467"/>
    <w:rsid w:val="005A7475"/>
    <w:rsid w:val="005A754D"/>
    <w:rsid w:val="005A75EA"/>
    <w:rsid w:val="005A7666"/>
    <w:rsid w:val="005A7683"/>
    <w:rsid w:val="005A768A"/>
    <w:rsid w:val="005A7700"/>
    <w:rsid w:val="005A7714"/>
    <w:rsid w:val="005A7728"/>
    <w:rsid w:val="005A774F"/>
    <w:rsid w:val="005A7783"/>
    <w:rsid w:val="005A778F"/>
    <w:rsid w:val="005A7809"/>
    <w:rsid w:val="005A78AF"/>
    <w:rsid w:val="005A7915"/>
    <w:rsid w:val="005A79E6"/>
    <w:rsid w:val="005A7A0E"/>
    <w:rsid w:val="005A7A2B"/>
    <w:rsid w:val="005A7A3F"/>
    <w:rsid w:val="005A7ABD"/>
    <w:rsid w:val="005A7AD4"/>
    <w:rsid w:val="005A7BAC"/>
    <w:rsid w:val="005A7C5F"/>
    <w:rsid w:val="005A7D5D"/>
    <w:rsid w:val="005A7E00"/>
    <w:rsid w:val="005A7E59"/>
    <w:rsid w:val="005A7E76"/>
    <w:rsid w:val="005A7F88"/>
    <w:rsid w:val="005A7FF3"/>
    <w:rsid w:val="005B018D"/>
    <w:rsid w:val="005B036E"/>
    <w:rsid w:val="005B03F9"/>
    <w:rsid w:val="005B0459"/>
    <w:rsid w:val="005B0531"/>
    <w:rsid w:val="005B05F0"/>
    <w:rsid w:val="005B068C"/>
    <w:rsid w:val="005B08A2"/>
    <w:rsid w:val="005B08BA"/>
    <w:rsid w:val="005B0947"/>
    <w:rsid w:val="005B0A43"/>
    <w:rsid w:val="005B0B0E"/>
    <w:rsid w:val="005B0B96"/>
    <w:rsid w:val="005B0BD1"/>
    <w:rsid w:val="005B0C27"/>
    <w:rsid w:val="005B0CA7"/>
    <w:rsid w:val="005B0D0C"/>
    <w:rsid w:val="005B0D10"/>
    <w:rsid w:val="005B0D63"/>
    <w:rsid w:val="005B0DFD"/>
    <w:rsid w:val="005B0EBB"/>
    <w:rsid w:val="005B0F1A"/>
    <w:rsid w:val="005B0F37"/>
    <w:rsid w:val="005B0F70"/>
    <w:rsid w:val="005B0F7C"/>
    <w:rsid w:val="005B0FB6"/>
    <w:rsid w:val="005B10C5"/>
    <w:rsid w:val="005B114D"/>
    <w:rsid w:val="005B117A"/>
    <w:rsid w:val="005B11C4"/>
    <w:rsid w:val="005B11EE"/>
    <w:rsid w:val="005B128B"/>
    <w:rsid w:val="005B136E"/>
    <w:rsid w:val="005B13C0"/>
    <w:rsid w:val="005B1422"/>
    <w:rsid w:val="005B142B"/>
    <w:rsid w:val="005B1478"/>
    <w:rsid w:val="005B14D8"/>
    <w:rsid w:val="005B14DF"/>
    <w:rsid w:val="005B15AD"/>
    <w:rsid w:val="005B1755"/>
    <w:rsid w:val="005B1757"/>
    <w:rsid w:val="005B1767"/>
    <w:rsid w:val="005B177A"/>
    <w:rsid w:val="005B17D8"/>
    <w:rsid w:val="005B17DF"/>
    <w:rsid w:val="005B1805"/>
    <w:rsid w:val="005B1872"/>
    <w:rsid w:val="005B1A16"/>
    <w:rsid w:val="005B1A4C"/>
    <w:rsid w:val="005B1C1B"/>
    <w:rsid w:val="005B1CDB"/>
    <w:rsid w:val="005B1CF7"/>
    <w:rsid w:val="005B1D21"/>
    <w:rsid w:val="005B1FAA"/>
    <w:rsid w:val="005B1FCB"/>
    <w:rsid w:val="005B2088"/>
    <w:rsid w:val="005B208A"/>
    <w:rsid w:val="005B2102"/>
    <w:rsid w:val="005B22F8"/>
    <w:rsid w:val="005B23D8"/>
    <w:rsid w:val="005B24AE"/>
    <w:rsid w:val="005B24D3"/>
    <w:rsid w:val="005B24F7"/>
    <w:rsid w:val="005B25CC"/>
    <w:rsid w:val="005B25F4"/>
    <w:rsid w:val="005B2624"/>
    <w:rsid w:val="005B27BD"/>
    <w:rsid w:val="005B289C"/>
    <w:rsid w:val="005B28BC"/>
    <w:rsid w:val="005B28DE"/>
    <w:rsid w:val="005B293E"/>
    <w:rsid w:val="005B2971"/>
    <w:rsid w:val="005B2A9B"/>
    <w:rsid w:val="005B2B0B"/>
    <w:rsid w:val="005B2B1D"/>
    <w:rsid w:val="005B2B90"/>
    <w:rsid w:val="005B2B91"/>
    <w:rsid w:val="005B2BD8"/>
    <w:rsid w:val="005B2C01"/>
    <w:rsid w:val="005B2C67"/>
    <w:rsid w:val="005B2E54"/>
    <w:rsid w:val="005B2F53"/>
    <w:rsid w:val="005B2F68"/>
    <w:rsid w:val="005B2F8C"/>
    <w:rsid w:val="005B30AC"/>
    <w:rsid w:val="005B3258"/>
    <w:rsid w:val="005B3295"/>
    <w:rsid w:val="005B32B7"/>
    <w:rsid w:val="005B33BD"/>
    <w:rsid w:val="005B3414"/>
    <w:rsid w:val="005B347C"/>
    <w:rsid w:val="005B348D"/>
    <w:rsid w:val="005B34AC"/>
    <w:rsid w:val="005B355C"/>
    <w:rsid w:val="005B357F"/>
    <w:rsid w:val="005B3582"/>
    <w:rsid w:val="005B35AC"/>
    <w:rsid w:val="005B36F2"/>
    <w:rsid w:val="005B371B"/>
    <w:rsid w:val="005B3720"/>
    <w:rsid w:val="005B37F9"/>
    <w:rsid w:val="005B38F4"/>
    <w:rsid w:val="005B398B"/>
    <w:rsid w:val="005B3AF2"/>
    <w:rsid w:val="005B3C1E"/>
    <w:rsid w:val="005B3C90"/>
    <w:rsid w:val="005B3CBF"/>
    <w:rsid w:val="005B3D9D"/>
    <w:rsid w:val="005B3DE1"/>
    <w:rsid w:val="005B3E6F"/>
    <w:rsid w:val="005B3E70"/>
    <w:rsid w:val="005B3F37"/>
    <w:rsid w:val="005B3F79"/>
    <w:rsid w:val="005B40CB"/>
    <w:rsid w:val="005B41BB"/>
    <w:rsid w:val="005B437E"/>
    <w:rsid w:val="005B43E9"/>
    <w:rsid w:val="005B440D"/>
    <w:rsid w:val="005B44B8"/>
    <w:rsid w:val="005B45ED"/>
    <w:rsid w:val="005B4672"/>
    <w:rsid w:val="005B46AA"/>
    <w:rsid w:val="005B4715"/>
    <w:rsid w:val="005B4832"/>
    <w:rsid w:val="005B4833"/>
    <w:rsid w:val="005B485F"/>
    <w:rsid w:val="005B488E"/>
    <w:rsid w:val="005B496D"/>
    <w:rsid w:val="005B497B"/>
    <w:rsid w:val="005B4A89"/>
    <w:rsid w:val="005B4AD9"/>
    <w:rsid w:val="005B4B8C"/>
    <w:rsid w:val="005B4BBC"/>
    <w:rsid w:val="005B4CFC"/>
    <w:rsid w:val="005B4D18"/>
    <w:rsid w:val="005B4D9A"/>
    <w:rsid w:val="005B4E01"/>
    <w:rsid w:val="005B4E57"/>
    <w:rsid w:val="005B4E7A"/>
    <w:rsid w:val="005B4E8E"/>
    <w:rsid w:val="005B4ECC"/>
    <w:rsid w:val="005B4EF7"/>
    <w:rsid w:val="005B4F7B"/>
    <w:rsid w:val="005B4F7D"/>
    <w:rsid w:val="005B50C0"/>
    <w:rsid w:val="005B50D2"/>
    <w:rsid w:val="005B512B"/>
    <w:rsid w:val="005B52F6"/>
    <w:rsid w:val="005B5369"/>
    <w:rsid w:val="005B5465"/>
    <w:rsid w:val="005B546E"/>
    <w:rsid w:val="005B5474"/>
    <w:rsid w:val="005B54C8"/>
    <w:rsid w:val="005B54E0"/>
    <w:rsid w:val="005B551A"/>
    <w:rsid w:val="005B5531"/>
    <w:rsid w:val="005B5583"/>
    <w:rsid w:val="005B55EE"/>
    <w:rsid w:val="005B5625"/>
    <w:rsid w:val="005B56A9"/>
    <w:rsid w:val="005B5714"/>
    <w:rsid w:val="005B5729"/>
    <w:rsid w:val="005B5731"/>
    <w:rsid w:val="005B5734"/>
    <w:rsid w:val="005B5781"/>
    <w:rsid w:val="005B57A3"/>
    <w:rsid w:val="005B582C"/>
    <w:rsid w:val="005B5851"/>
    <w:rsid w:val="005B58A2"/>
    <w:rsid w:val="005B58B3"/>
    <w:rsid w:val="005B598C"/>
    <w:rsid w:val="005B5A31"/>
    <w:rsid w:val="005B5A87"/>
    <w:rsid w:val="005B5A94"/>
    <w:rsid w:val="005B5AD0"/>
    <w:rsid w:val="005B5C5A"/>
    <w:rsid w:val="005B5C5E"/>
    <w:rsid w:val="005B5DD9"/>
    <w:rsid w:val="005B5DDF"/>
    <w:rsid w:val="005B5E0C"/>
    <w:rsid w:val="005B5E72"/>
    <w:rsid w:val="005B5F54"/>
    <w:rsid w:val="005B6103"/>
    <w:rsid w:val="005B614F"/>
    <w:rsid w:val="005B6187"/>
    <w:rsid w:val="005B6211"/>
    <w:rsid w:val="005B6363"/>
    <w:rsid w:val="005B643A"/>
    <w:rsid w:val="005B6453"/>
    <w:rsid w:val="005B6510"/>
    <w:rsid w:val="005B6555"/>
    <w:rsid w:val="005B6593"/>
    <w:rsid w:val="005B65A5"/>
    <w:rsid w:val="005B65FF"/>
    <w:rsid w:val="005B6630"/>
    <w:rsid w:val="005B6699"/>
    <w:rsid w:val="005B66A0"/>
    <w:rsid w:val="005B6743"/>
    <w:rsid w:val="005B683A"/>
    <w:rsid w:val="005B6847"/>
    <w:rsid w:val="005B6883"/>
    <w:rsid w:val="005B6907"/>
    <w:rsid w:val="005B6979"/>
    <w:rsid w:val="005B69C6"/>
    <w:rsid w:val="005B6B08"/>
    <w:rsid w:val="005B6B94"/>
    <w:rsid w:val="005B6C97"/>
    <w:rsid w:val="005B6CD8"/>
    <w:rsid w:val="005B6CFC"/>
    <w:rsid w:val="005B6D1F"/>
    <w:rsid w:val="005B6E98"/>
    <w:rsid w:val="005B6ED3"/>
    <w:rsid w:val="005B6EF9"/>
    <w:rsid w:val="005B6F38"/>
    <w:rsid w:val="005B6F60"/>
    <w:rsid w:val="005B710E"/>
    <w:rsid w:val="005B7270"/>
    <w:rsid w:val="005B72A5"/>
    <w:rsid w:val="005B73C7"/>
    <w:rsid w:val="005B7473"/>
    <w:rsid w:val="005B74FC"/>
    <w:rsid w:val="005B7556"/>
    <w:rsid w:val="005B7748"/>
    <w:rsid w:val="005B78F0"/>
    <w:rsid w:val="005B79CB"/>
    <w:rsid w:val="005B7A0F"/>
    <w:rsid w:val="005B7A62"/>
    <w:rsid w:val="005B7ADB"/>
    <w:rsid w:val="005B7AEA"/>
    <w:rsid w:val="005B7BB9"/>
    <w:rsid w:val="005B7D55"/>
    <w:rsid w:val="005B7D7A"/>
    <w:rsid w:val="005B7DD6"/>
    <w:rsid w:val="005B7E61"/>
    <w:rsid w:val="005B7E73"/>
    <w:rsid w:val="005B7E7C"/>
    <w:rsid w:val="005B7F85"/>
    <w:rsid w:val="005B7FA7"/>
    <w:rsid w:val="005B7FEC"/>
    <w:rsid w:val="005C0089"/>
    <w:rsid w:val="005C00A2"/>
    <w:rsid w:val="005C00D8"/>
    <w:rsid w:val="005C00E2"/>
    <w:rsid w:val="005C021C"/>
    <w:rsid w:val="005C0255"/>
    <w:rsid w:val="005C0258"/>
    <w:rsid w:val="005C0345"/>
    <w:rsid w:val="005C049C"/>
    <w:rsid w:val="005C04AF"/>
    <w:rsid w:val="005C06BA"/>
    <w:rsid w:val="005C06CA"/>
    <w:rsid w:val="005C06E4"/>
    <w:rsid w:val="005C07CB"/>
    <w:rsid w:val="005C0807"/>
    <w:rsid w:val="005C0885"/>
    <w:rsid w:val="005C0903"/>
    <w:rsid w:val="005C09A9"/>
    <w:rsid w:val="005C09CA"/>
    <w:rsid w:val="005C0A1B"/>
    <w:rsid w:val="005C0C49"/>
    <w:rsid w:val="005C0CD5"/>
    <w:rsid w:val="005C0D62"/>
    <w:rsid w:val="005C0E6F"/>
    <w:rsid w:val="005C0E8D"/>
    <w:rsid w:val="005C0F1F"/>
    <w:rsid w:val="005C0F83"/>
    <w:rsid w:val="005C1060"/>
    <w:rsid w:val="005C116B"/>
    <w:rsid w:val="005C117E"/>
    <w:rsid w:val="005C11D4"/>
    <w:rsid w:val="005C11E2"/>
    <w:rsid w:val="005C11F2"/>
    <w:rsid w:val="005C1215"/>
    <w:rsid w:val="005C123A"/>
    <w:rsid w:val="005C12A6"/>
    <w:rsid w:val="005C12FA"/>
    <w:rsid w:val="005C13D2"/>
    <w:rsid w:val="005C146C"/>
    <w:rsid w:val="005C149C"/>
    <w:rsid w:val="005C1679"/>
    <w:rsid w:val="005C1689"/>
    <w:rsid w:val="005C16B2"/>
    <w:rsid w:val="005C17A4"/>
    <w:rsid w:val="005C17A7"/>
    <w:rsid w:val="005C17D8"/>
    <w:rsid w:val="005C182B"/>
    <w:rsid w:val="005C185F"/>
    <w:rsid w:val="005C1884"/>
    <w:rsid w:val="005C196F"/>
    <w:rsid w:val="005C19C3"/>
    <w:rsid w:val="005C1A02"/>
    <w:rsid w:val="005C1A45"/>
    <w:rsid w:val="005C1B07"/>
    <w:rsid w:val="005C1B0B"/>
    <w:rsid w:val="005C1B2F"/>
    <w:rsid w:val="005C1CB0"/>
    <w:rsid w:val="005C1DDD"/>
    <w:rsid w:val="005C1DEF"/>
    <w:rsid w:val="005C1E61"/>
    <w:rsid w:val="005C208A"/>
    <w:rsid w:val="005C2111"/>
    <w:rsid w:val="005C2157"/>
    <w:rsid w:val="005C215C"/>
    <w:rsid w:val="005C2177"/>
    <w:rsid w:val="005C2194"/>
    <w:rsid w:val="005C21B9"/>
    <w:rsid w:val="005C22D8"/>
    <w:rsid w:val="005C2362"/>
    <w:rsid w:val="005C238A"/>
    <w:rsid w:val="005C240E"/>
    <w:rsid w:val="005C241E"/>
    <w:rsid w:val="005C243B"/>
    <w:rsid w:val="005C2579"/>
    <w:rsid w:val="005C257F"/>
    <w:rsid w:val="005C25B8"/>
    <w:rsid w:val="005C2653"/>
    <w:rsid w:val="005C275B"/>
    <w:rsid w:val="005C27EA"/>
    <w:rsid w:val="005C283C"/>
    <w:rsid w:val="005C283F"/>
    <w:rsid w:val="005C28A8"/>
    <w:rsid w:val="005C28DF"/>
    <w:rsid w:val="005C28F0"/>
    <w:rsid w:val="005C292F"/>
    <w:rsid w:val="005C2B5B"/>
    <w:rsid w:val="005C2BED"/>
    <w:rsid w:val="005C2C75"/>
    <w:rsid w:val="005C2D80"/>
    <w:rsid w:val="005C2F01"/>
    <w:rsid w:val="005C2FAF"/>
    <w:rsid w:val="005C3068"/>
    <w:rsid w:val="005C313F"/>
    <w:rsid w:val="005C3146"/>
    <w:rsid w:val="005C3177"/>
    <w:rsid w:val="005C31D9"/>
    <w:rsid w:val="005C3237"/>
    <w:rsid w:val="005C3241"/>
    <w:rsid w:val="005C32B7"/>
    <w:rsid w:val="005C3370"/>
    <w:rsid w:val="005C3377"/>
    <w:rsid w:val="005C33AC"/>
    <w:rsid w:val="005C33FC"/>
    <w:rsid w:val="005C34DB"/>
    <w:rsid w:val="005C3500"/>
    <w:rsid w:val="005C3536"/>
    <w:rsid w:val="005C3571"/>
    <w:rsid w:val="005C36D8"/>
    <w:rsid w:val="005C3804"/>
    <w:rsid w:val="005C3828"/>
    <w:rsid w:val="005C3962"/>
    <w:rsid w:val="005C39A1"/>
    <w:rsid w:val="005C3A26"/>
    <w:rsid w:val="005C3B4B"/>
    <w:rsid w:val="005C3B5A"/>
    <w:rsid w:val="005C3B71"/>
    <w:rsid w:val="005C3B84"/>
    <w:rsid w:val="005C3BAD"/>
    <w:rsid w:val="005C3C70"/>
    <w:rsid w:val="005C3CA4"/>
    <w:rsid w:val="005C3D99"/>
    <w:rsid w:val="005C3E03"/>
    <w:rsid w:val="005C3E11"/>
    <w:rsid w:val="005C3F1A"/>
    <w:rsid w:val="005C3F8D"/>
    <w:rsid w:val="005C3FB6"/>
    <w:rsid w:val="005C402D"/>
    <w:rsid w:val="005C4061"/>
    <w:rsid w:val="005C4087"/>
    <w:rsid w:val="005C417F"/>
    <w:rsid w:val="005C418F"/>
    <w:rsid w:val="005C41A7"/>
    <w:rsid w:val="005C4263"/>
    <w:rsid w:val="005C429D"/>
    <w:rsid w:val="005C42CE"/>
    <w:rsid w:val="005C42E1"/>
    <w:rsid w:val="005C4424"/>
    <w:rsid w:val="005C4480"/>
    <w:rsid w:val="005C44F7"/>
    <w:rsid w:val="005C4560"/>
    <w:rsid w:val="005C456B"/>
    <w:rsid w:val="005C45B9"/>
    <w:rsid w:val="005C4665"/>
    <w:rsid w:val="005C483C"/>
    <w:rsid w:val="005C48B3"/>
    <w:rsid w:val="005C48F6"/>
    <w:rsid w:val="005C4907"/>
    <w:rsid w:val="005C4910"/>
    <w:rsid w:val="005C498C"/>
    <w:rsid w:val="005C4998"/>
    <w:rsid w:val="005C4A14"/>
    <w:rsid w:val="005C4A35"/>
    <w:rsid w:val="005C4BBF"/>
    <w:rsid w:val="005C4C00"/>
    <w:rsid w:val="005C4CD6"/>
    <w:rsid w:val="005C4E83"/>
    <w:rsid w:val="005C4EF5"/>
    <w:rsid w:val="005C4F65"/>
    <w:rsid w:val="005C4F6D"/>
    <w:rsid w:val="005C4FE9"/>
    <w:rsid w:val="005C5024"/>
    <w:rsid w:val="005C502A"/>
    <w:rsid w:val="005C5084"/>
    <w:rsid w:val="005C525E"/>
    <w:rsid w:val="005C52B1"/>
    <w:rsid w:val="005C53C0"/>
    <w:rsid w:val="005C53D7"/>
    <w:rsid w:val="005C53EE"/>
    <w:rsid w:val="005C53FE"/>
    <w:rsid w:val="005C54BF"/>
    <w:rsid w:val="005C5504"/>
    <w:rsid w:val="005C5586"/>
    <w:rsid w:val="005C5681"/>
    <w:rsid w:val="005C56CD"/>
    <w:rsid w:val="005C5752"/>
    <w:rsid w:val="005C5782"/>
    <w:rsid w:val="005C57E1"/>
    <w:rsid w:val="005C57F7"/>
    <w:rsid w:val="005C5806"/>
    <w:rsid w:val="005C5825"/>
    <w:rsid w:val="005C5838"/>
    <w:rsid w:val="005C587E"/>
    <w:rsid w:val="005C58E0"/>
    <w:rsid w:val="005C58E7"/>
    <w:rsid w:val="005C5923"/>
    <w:rsid w:val="005C5935"/>
    <w:rsid w:val="005C5982"/>
    <w:rsid w:val="005C59EE"/>
    <w:rsid w:val="005C5A4C"/>
    <w:rsid w:val="005C5AC3"/>
    <w:rsid w:val="005C5B2A"/>
    <w:rsid w:val="005C5B42"/>
    <w:rsid w:val="005C5BF2"/>
    <w:rsid w:val="005C5BF8"/>
    <w:rsid w:val="005C5C5B"/>
    <w:rsid w:val="005C5CD9"/>
    <w:rsid w:val="005C5D5B"/>
    <w:rsid w:val="005C5EB8"/>
    <w:rsid w:val="005C5F56"/>
    <w:rsid w:val="005C5F81"/>
    <w:rsid w:val="005C6039"/>
    <w:rsid w:val="005C603B"/>
    <w:rsid w:val="005C6095"/>
    <w:rsid w:val="005C60E6"/>
    <w:rsid w:val="005C60E9"/>
    <w:rsid w:val="005C613E"/>
    <w:rsid w:val="005C61A0"/>
    <w:rsid w:val="005C61C5"/>
    <w:rsid w:val="005C61C8"/>
    <w:rsid w:val="005C6265"/>
    <w:rsid w:val="005C6332"/>
    <w:rsid w:val="005C6474"/>
    <w:rsid w:val="005C6525"/>
    <w:rsid w:val="005C653A"/>
    <w:rsid w:val="005C663D"/>
    <w:rsid w:val="005C66ED"/>
    <w:rsid w:val="005C6732"/>
    <w:rsid w:val="005C67C8"/>
    <w:rsid w:val="005C67FE"/>
    <w:rsid w:val="005C6836"/>
    <w:rsid w:val="005C684E"/>
    <w:rsid w:val="005C69A8"/>
    <w:rsid w:val="005C69AD"/>
    <w:rsid w:val="005C69EC"/>
    <w:rsid w:val="005C6A88"/>
    <w:rsid w:val="005C6AB0"/>
    <w:rsid w:val="005C6ADA"/>
    <w:rsid w:val="005C6AF7"/>
    <w:rsid w:val="005C6B3F"/>
    <w:rsid w:val="005C6B53"/>
    <w:rsid w:val="005C6B86"/>
    <w:rsid w:val="005C6BD3"/>
    <w:rsid w:val="005C6BF2"/>
    <w:rsid w:val="005C6C34"/>
    <w:rsid w:val="005C6CD5"/>
    <w:rsid w:val="005C6DEC"/>
    <w:rsid w:val="005C6E09"/>
    <w:rsid w:val="005C6E49"/>
    <w:rsid w:val="005C6EBD"/>
    <w:rsid w:val="005C6F8B"/>
    <w:rsid w:val="005C6FD8"/>
    <w:rsid w:val="005C6FF1"/>
    <w:rsid w:val="005C717C"/>
    <w:rsid w:val="005C71B9"/>
    <w:rsid w:val="005C71C3"/>
    <w:rsid w:val="005C7257"/>
    <w:rsid w:val="005C72E6"/>
    <w:rsid w:val="005C73D5"/>
    <w:rsid w:val="005C73F2"/>
    <w:rsid w:val="005C743D"/>
    <w:rsid w:val="005C748D"/>
    <w:rsid w:val="005C74C2"/>
    <w:rsid w:val="005C74D5"/>
    <w:rsid w:val="005C7517"/>
    <w:rsid w:val="005C7591"/>
    <w:rsid w:val="005C75FA"/>
    <w:rsid w:val="005C765F"/>
    <w:rsid w:val="005C7685"/>
    <w:rsid w:val="005C76BA"/>
    <w:rsid w:val="005C7766"/>
    <w:rsid w:val="005C77A0"/>
    <w:rsid w:val="005C787E"/>
    <w:rsid w:val="005C78BE"/>
    <w:rsid w:val="005C78C6"/>
    <w:rsid w:val="005C78E1"/>
    <w:rsid w:val="005C791C"/>
    <w:rsid w:val="005C7959"/>
    <w:rsid w:val="005C79AA"/>
    <w:rsid w:val="005C7A4D"/>
    <w:rsid w:val="005C7A6A"/>
    <w:rsid w:val="005C7AE0"/>
    <w:rsid w:val="005C7B34"/>
    <w:rsid w:val="005C7C4A"/>
    <w:rsid w:val="005C7D6A"/>
    <w:rsid w:val="005C7D6D"/>
    <w:rsid w:val="005C7DA7"/>
    <w:rsid w:val="005C7E85"/>
    <w:rsid w:val="005C7EAD"/>
    <w:rsid w:val="005C7F05"/>
    <w:rsid w:val="005C7F4C"/>
    <w:rsid w:val="005C7F83"/>
    <w:rsid w:val="005C7FD6"/>
    <w:rsid w:val="005D00AC"/>
    <w:rsid w:val="005D0228"/>
    <w:rsid w:val="005D029E"/>
    <w:rsid w:val="005D032C"/>
    <w:rsid w:val="005D04A4"/>
    <w:rsid w:val="005D04A8"/>
    <w:rsid w:val="005D04C9"/>
    <w:rsid w:val="005D050D"/>
    <w:rsid w:val="005D059C"/>
    <w:rsid w:val="005D05C5"/>
    <w:rsid w:val="005D0668"/>
    <w:rsid w:val="005D06A9"/>
    <w:rsid w:val="005D06AD"/>
    <w:rsid w:val="005D06DD"/>
    <w:rsid w:val="005D06F7"/>
    <w:rsid w:val="005D075A"/>
    <w:rsid w:val="005D0783"/>
    <w:rsid w:val="005D078E"/>
    <w:rsid w:val="005D07D2"/>
    <w:rsid w:val="005D07E3"/>
    <w:rsid w:val="005D07F9"/>
    <w:rsid w:val="005D0866"/>
    <w:rsid w:val="005D0951"/>
    <w:rsid w:val="005D097C"/>
    <w:rsid w:val="005D09F7"/>
    <w:rsid w:val="005D0A13"/>
    <w:rsid w:val="005D0A2E"/>
    <w:rsid w:val="005D0AAE"/>
    <w:rsid w:val="005D0AD2"/>
    <w:rsid w:val="005D0AE8"/>
    <w:rsid w:val="005D0B39"/>
    <w:rsid w:val="005D0B99"/>
    <w:rsid w:val="005D0C00"/>
    <w:rsid w:val="005D0C96"/>
    <w:rsid w:val="005D0CB1"/>
    <w:rsid w:val="005D0DB4"/>
    <w:rsid w:val="005D0DE5"/>
    <w:rsid w:val="005D0E57"/>
    <w:rsid w:val="005D0E89"/>
    <w:rsid w:val="005D0F3F"/>
    <w:rsid w:val="005D0F72"/>
    <w:rsid w:val="005D0F9B"/>
    <w:rsid w:val="005D0FC2"/>
    <w:rsid w:val="005D10C7"/>
    <w:rsid w:val="005D10CF"/>
    <w:rsid w:val="005D1158"/>
    <w:rsid w:val="005D1231"/>
    <w:rsid w:val="005D127B"/>
    <w:rsid w:val="005D128D"/>
    <w:rsid w:val="005D1298"/>
    <w:rsid w:val="005D12CC"/>
    <w:rsid w:val="005D14AD"/>
    <w:rsid w:val="005D14EC"/>
    <w:rsid w:val="005D1529"/>
    <w:rsid w:val="005D1542"/>
    <w:rsid w:val="005D15D9"/>
    <w:rsid w:val="005D15E4"/>
    <w:rsid w:val="005D15EE"/>
    <w:rsid w:val="005D160F"/>
    <w:rsid w:val="005D1701"/>
    <w:rsid w:val="005D185C"/>
    <w:rsid w:val="005D1933"/>
    <w:rsid w:val="005D1B4E"/>
    <w:rsid w:val="005D1BE4"/>
    <w:rsid w:val="005D1C05"/>
    <w:rsid w:val="005D1C3C"/>
    <w:rsid w:val="005D1D1D"/>
    <w:rsid w:val="005D1D5F"/>
    <w:rsid w:val="005D1E8C"/>
    <w:rsid w:val="005D1F64"/>
    <w:rsid w:val="005D1F89"/>
    <w:rsid w:val="005D1FCC"/>
    <w:rsid w:val="005D2190"/>
    <w:rsid w:val="005D226B"/>
    <w:rsid w:val="005D2286"/>
    <w:rsid w:val="005D22A4"/>
    <w:rsid w:val="005D2541"/>
    <w:rsid w:val="005D2742"/>
    <w:rsid w:val="005D2775"/>
    <w:rsid w:val="005D2805"/>
    <w:rsid w:val="005D283D"/>
    <w:rsid w:val="005D2854"/>
    <w:rsid w:val="005D2862"/>
    <w:rsid w:val="005D2935"/>
    <w:rsid w:val="005D295A"/>
    <w:rsid w:val="005D2A0D"/>
    <w:rsid w:val="005D2AAB"/>
    <w:rsid w:val="005D2AC1"/>
    <w:rsid w:val="005D2B43"/>
    <w:rsid w:val="005D2B45"/>
    <w:rsid w:val="005D2B7F"/>
    <w:rsid w:val="005D2B82"/>
    <w:rsid w:val="005D2C52"/>
    <w:rsid w:val="005D2C5B"/>
    <w:rsid w:val="005D2CEB"/>
    <w:rsid w:val="005D2F29"/>
    <w:rsid w:val="005D2F2C"/>
    <w:rsid w:val="005D2FAA"/>
    <w:rsid w:val="005D2FE0"/>
    <w:rsid w:val="005D3000"/>
    <w:rsid w:val="005D3010"/>
    <w:rsid w:val="005D3049"/>
    <w:rsid w:val="005D3079"/>
    <w:rsid w:val="005D318D"/>
    <w:rsid w:val="005D3235"/>
    <w:rsid w:val="005D3296"/>
    <w:rsid w:val="005D3366"/>
    <w:rsid w:val="005D33CC"/>
    <w:rsid w:val="005D3447"/>
    <w:rsid w:val="005D3462"/>
    <w:rsid w:val="005D3543"/>
    <w:rsid w:val="005D3585"/>
    <w:rsid w:val="005D3685"/>
    <w:rsid w:val="005D36BA"/>
    <w:rsid w:val="005D3790"/>
    <w:rsid w:val="005D37A5"/>
    <w:rsid w:val="005D3889"/>
    <w:rsid w:val="005D3950"/>
    <w:rsid w:val="005D3957"/>
    <w:rsid w:val="005D3A01"/>
    <w:rsid w:val="005D3A09"/>
    <w:rsid w:val="005D3B3E"/>
    <w:rsid w:val="005D3BBF"/>
    <w:rsid w:val="005D3D11"/>
    <w:rsid w:val="005D3DD9"/>
    <w:rsid w:val="005D3E30"/>
    <w:rsid w:val="005D3E8C"/>
    <w:rsid w:val="005D4039"/>
    <w:rsid w:val="005D4080"/>
    <w:rsid w:val="005D40F4"/>
    <w:rsid w:val="005D411C"/>
    <w:rsid w:val="005D4171"/>
    <w:rsid w:val="005D41AF"/>
    <w:rsid w:val="005D4269"/>
    <w:rsid w:val="005D42D6"/>
    <w:rsid w:val="005D4386"/>
    <w:rsid w:val="005D4427"/>
    <w:rsid w:val="005D44D0"/>
    <w:rsid w:val="005D455E"/>
    <w:rsid w:val="005D455F"/>
    <w:rsid w:val="005D4563"/>
    <w:rsid w:val="005D45E1"/>
    <w:rsid w:val="005D4629"/>
    <w:rsid w:val="005D4692"/>
    <w:rsid w:val="005D46DB"/>
    <w:rsid w:val="005D4749"/>
    <w:rsid w:val="005D487C"/>
    <w:rsid w:val="005D489E"/>
    <w:rsid w:val="005D48B5"/>
    <w:rsid w:val="005D490E"/>
    <w:rsid w:val="005D4916"/>
    <w:rsid w:val="005D4A0C"/>
    <w:rsid w:val="005D4A65"/>
    <w:rsid w:val="005D4A87"/>
    <w:rsid w:val="005D4AE7"/>
    <w:rsid w:val="005D4B42"/>
    <w:rsid w:val="005D4BFB"/>
    <w:rsid w:val="005D4C96"/>
    <w:rsid w:val="005D4D51"/>
    <w:rsid w:val="005D4D74"/>
    <w:rsid w:val="005D4DB2"/>
    <w:rsid w:val="005D4E0B"/>
    <w:rsid w:val="005D4E25"/>
    <w:rsid w:val="005D4F5E"/>
    <w:rsid w:val="005D4F66"/>
    <w:rsid w:val="005D4F8D"/>
    <w:rsid w:val="005D50E7"/>
    <w:rsid w:val="005D514D"/>
    <w:rsid w:val="005D5170"/>
    <w:rsid w:val="005D5248"/>
    <w:rsid w:val="005D5360"/>
    <w:rsid w:val="005D53B5"/>
    <w:rsid w:val="005D53F4"/>
    <w:rsid w:val="005D542B"/>
    <w:rsid w:val="005D54E5"/>
    <w:rsid w:val="005D55EF"/>
    <w:rsid w:val="005D5622"/>
    <w:rsid w:val="005D571B"/>
    <w:rsid w:val="005D575C"/>
    <w:rsid w:val="005D5780"/>
    <w:rsid w:val="005D57CC"/>
    <w:rsid w:val="005D57D6"/>
    <w:rsid w:val="005D5817"/>
    <w:rsid w:val="005D583E"/>
    <w:rsid w:val="005D58B1"/>
    <w:rsid w:val="005D5A45"/>
    <w:rsid w:val="005D5AA9"/>
    <w:rsid w:val="005D5BAB"/>
    <w:rsid w:val="005D5C42"/>
    <w:rsid w:val="005D5C9F"/>
    <w:rsid w:val="005D5D57"/>
    <w:rsid w:val="005D5DDA"/>
    <w:rsid w:val="005D5E0D"/>
    <w:rsid w:val="005D5F0E"/>
    <w:rsid w:val="005D5F27"/>
    <w:rsid w:val="005D5FD7"/>
    <w:rsid w:val="005D6035"/>
    <w:rsid w:val="005D6077"/>
    <w:rsid w:val="005D60DE"/>
    <w:rsid w:val="005D615A"/>
    <w:rsid w:val="005D615C"/>
    <w:rsid w:val="005D6302"/>
    <w:rsid w:val="005D6375"/>
    <w:rsid w:val="005D641D"/>
    <w:rsid w:val="005D6556"/>
    <w:rsid w:val="005D656A"/>
    <w:rsid w:val="005D656C"/>
    <w:rsid w:val="005D6578"/>
    <w:rsid w:val="005D658E"/>
    <w:rsid w:val="005D678C"/>
    <w:rsid w:val="005D67F4"/>
    <w:rsid w:val="005D68DA"/>
    <w:rsid w:val="005D68E2"/>
    <w:rsid w:val="005D6901"/>
    <w:rsid w:val="005D6918"/>
    <w:rsid w:val="005D6A2C"/>
    <w:rsid w:val="005D6A7E"/>
    <w:rsid w:val="005D6A8F"/>
    <w:rsid w:val="005D6B19"/>
    <w:rsid w:val="005D6B31"/>
    <w:rsid w:val="005D6B3E"/>
    <w:rsid w:val="005D6B42"/>
    <w:rsid w:val="005D6B4C"/>
    <w:rsid w:val="005D6D63"/>
    <w:rsid w:val="005D6D96"/>
    <w:rsid w:val="005D6DD4"/>
    <w:rsid w:val="005D6F41"/>
    <w:rsid w:val="005D6FB7"/>
    <w:rsid w:val="005D702B"/>
    <w:rsid w:val="005D702C"/>
    <w:rsid w:val="005D7141"/>
    <w:rsid w:val="005D7174"/>
    <w:rsid w:val="005D7257"/>
    <w:rsid w:val="005D727F"/>
    <w:rsid w:val="005D73BC"/>
    <w:rsid w:val="005D7406"/>
    <w:rsid w:val="005D746E"/>
    <w:rsid w:val="005D7475"/>
    <w:rsid w:val="005D7611"/>
    <w:rsid w:val="005D766C"/>
    <w:rsid w:val="005D77A3"/>
    <w:rsid w:val="005D77B4"/>
    <w:rsid w:val="005D785A"/>
    <w:rsid w:val="005D7862"/>
    <w:rsid w:val="005D79D3"/>
    <w:rsid w:val="005D7A05"/>
    <w:rsid w:val="005D7ABE"/>
    <w:rsid w:val="005D7AE9"/>
    <w:rsid w:val="005D7BB7"/>
    <w:rsid w:val="005D7BD2"/>
    <w:rsid w:val="005D7C13"/>
    <w:rsid w:val="005D7CCE"/>
    <w:rsid w:val="005D7CE7"/>
    <w:rsid w:val="005D7D29"/>
    <w:rsid w:val="005D7E51"/>
    <w:rsid w:val="005D7ED7"/>
    <w:rsid w:val="005D7F30"/>
    <w:rsid w:val="005D7F3F"/>
    <w:rsid w:val="005D7FC4"/>
    <w:rsid w:val="005D7FF0"/>
    <w:rsid w:val="005E006C"/>
    <w:rsid w:val="005E0072"/>
    <w:rsid w:val="005E00A7"/>
    <w:rsid w:val="005E0123"/>
    <w:rsid w:val="005E012D"/>
    <w:rsid w:val="005E013B"/>
    <w:rsid w:val="005E026B"/>
    <w:rsid w:val="005E0339"/>
    <w:rsid w:val="005E034F"/>
    <w:rsid w:val="005E0483"/>
    <w:rsid w:val="005E0598"/>
    <w:rsid w:val="005E059E"/>
    <w:rsid w:val="005E05E1"/>
    <w:rsid w:val="005E05ED"/>
    <w:rsid w:val="005E065E"/>
    <w:rsid w:val="005E0668"/>
    <w:rsid w:val="005E0855"/>
    <w:rsid w:val="005E0911"/>
    <w:rsid w:val="005E099F"/>
    <w:rsid w:val="005E0A83"/>
    <w:rsid w:val="005E0A90"/>
    <w:rsid w:val="005E0AE6"/>
    <w:rsid w:val="005E0BAF"/>
    <w:rsid w:val="005E0C2F"/>
    <w:rsid w:val="005E0C79"/>
    <w:rsid w:val="005E0D3C"/>
    <w:rsid w:val="005E0D51"/>
    <w:rsid w:val="005E0EEC"/>
    <w:rsid w:val="005E0F45"/>
    <w:rsid w:val="005E0FA7"/>
    <w:rsid w:val="005E116D"/>
    <w:rsid w:val="005E1195"/>
    <w:rsid w:val="005E1242"/>
    <w:rsid w:val="005E1273"/>
    <w:rsid w:val="005E1397"/>
    <w:rsid w:val="005E139C"/>
    <w:rsid w:val="005E139E"/>
    <w:rsid w:val="005E13DC"/>
    <w:rsid w:val="005E143B"/>
    <w:rsid w:val="005E1491"/>
    <w:rsid w:val="005E1551"/>
    <w:rsid w:val="005E1578"/>
    <w:rsid w:val="005E1590"/>
    <w:rsid w:val="005E160D"/>
    <w:rsid w:val="005E164D"/>
    <w:rsid w:val="005E1676"/>
    <w:rsid w:val="005E1733"/>
    <w:rsid w:val="005E17C4"/>
    <w:rsid w:val="005E1858"/>
    <w:rsid w:val="005E18F9"/>
    <w:rsid w:val="005E1942"/>
    <w:rsid w:val="005E1A81"/>
    <w:rsid w:val="005E1ADD"/>
    <w:rsid w:val="005E1B04"/>
    <w:rsid w:val="005E1B7C"/>
    <w:rsid w:val="005E1BD9"/>
    <w:rsid w:val="005E1C53"/>
    <w:rsid w:val="005E1C9A"/>
    <w:rsid w:val="005E1CB2"/>
    <w:rsid w:val="005E1CE5"/>
    <w:rsid w:val="005E1D0E"/>
    <w:rsid w:val="005E1D3C"/>
    <w:rsid w:val="005E1D91"/>
    <w:rsid w:val="005E1EAE"/>
    <w:rsid w:val="005E1EFB"/>
    <w:rsid w:val="005E1FB1"/>
    <w:rsid w:val="005E20EE"/>
    <w:rsid w:val="005E211A"/>
    <w:rsid w:val="005E217D"/>
    <w:rsid w:val="005E2267"/>
    <w:rsid w:val="005E237D"/>
    <w:rsid w:val="005E23C0"/>
    <w:rsid w:val="005E241A"/>
    <w:rsid w:val="005E2488"/>
    <w:rsid w:val="005E2515"/>
    <w:rsid w:val="005E254A"/>
    <w:rsid w:val="005E263A"/>
    <w:rsid w:val="005E263B"/>
    <w:rsid w:val="005E2662"/>
    <w:rsid w:val="005E26A8"/>
    <w:rsid w:val="005E26FA"/>
    <w:rsid w:val="005E270B"/>
    <w:rsid w:val="005E2766"/>
    <w:rsid w:val="005E279E"/>
    <w:rsid w:val="005E27A9"/>
    <w:rsid w:val="005E27EC"/>
    <w:rsid w:val="005E280E"/>
    <w:rsid w:val="005E2863"/>
    <w:rsid w:val="005E28BB"/>
    <w:rsid w:val="005E28D2"/>
    <w:rsid w:val="005E29B2"/>
    <w:rsid w:val="005E29B5"/>
    <w:rsid w:val="005E2A24"/>
    <w:rsid w:val="005E2A89"/>
    <w:rsid w:val="005E2B82"/>
    <w:rsid w:val="005E2C03"/>
    <w:rsid w:val="005E2C1B"/>
    <w:rsid w:val="005E2C30"/>
    <w:rsid w:val="005E2C98"/>
    <w:rsid w:val="005E2CEF"/>
    <w:rsid w:val="005E2D3D"/>
    <w:rsid w:val="005E2DDE"/>
    <w:rsid w:val="005E2E0F"/>
    <w:rsid w:val="005E2E7F"/>
    <w:rsid w:val="005E2F20"/>
    <w:rsid w:val="005E2F9D"/>
    <w:rsid w:val="005E303F"/>
    <w:rsid w:val="005E30A3"/>
    <w:rsid w:val="005E30D5"/>
    <w:rsid w:val="005E31E2"/>
    <w:rsid w:val="005E3362"/>
    <w:rsid w:val="005E3367"/>
    <w:rsid w:val="005E3387"/>
    <w:rsid w:val="005E342A"/>
    <w:rsid w:val="005E34C7"/>
    <w:rsid w:val="005E3539"/>
    <w:rsid w:val="005E356A"/>
    <w:rsid w:val="005E3579"/>
    <w:rsid w:val="005E357C"/>
    <w:rsid w:val="005E3581"/>
    <w:rsid w:val="005E35B0"/>
    <w:rsid w:val="005E3707"/>
    <w:rsid w:val="005E37E8"/>
    <w:rsid w:val="005E3855"/>
    <w:rsid w:val="005E38E8"/>
    <w:rsid w:val="005E3900"/>
    <w:rsid w:val="005E3924"/>
    <w:rsid w:val="005E399D"/>
    <w:rsid w:val="005E3A13"/>
    <w:rsid w:val="005E3A26"/>
    <w:rsid w:val="005E3B36"/>
    <w:rsid w:val="005E3B93"/>
    <w:rsid w:val="005E3BC9"/>
    <w:rsid w:val="005E3C67"/>
    <w:rsid w:val="005E3D02"/>
    <w:rsid w:val="005E3E1B"/>
    <w:rsid w:val="005E3ECE"/>
    <w:rsid w:val="005E3F49"/>
    <w:rsid w:val="005E3F88"/>
    <w:rsid w:val="005E3F90"/>
    <w:rsid w:val="005E40F3"/>
    <w:rsid w:val="005E4138"/>
    <w:rsid w:val="005E4183"/>
    <w:rsid w:val="005E420A"/>
    <w:rsid w:val="005E4358"/>
    <w:rsid w:val="005E4428"/>
    <w:rsid w:val="005E448B"/>
    <w:rsid w:val="005E44DE"/>
    <w:rsid w:val="005E4512"/>
    <w:rsid w:val="005E4550"/>
    <w:rsid w:val="005E4645"/>
    <w:rsid w:val="005E477D"/>
    <w:rsid w:val="005E47E4"/>
    <w:rsid w:val="005E4842"/>
    <w:rsid w:val="005E484A"/>
    <w:rsid w:val="005E48BF"/>
    <w:rsid w:val="005E4939"/>
    <w:rsid w:val="005E49B3"/>
    <w:rsid w:val="005E4AC4"/>
    <w:rsid w:val="005E4AF4"/>
    <w:rsid w:val="005E4B87"/>
    <w:rsid w:val="005E4C4E"/>
    <w:rsid w:val="005E4C61"/>
    <w:rsid w:val="005E4C94"/>
    <w:rsid w:val="005E4CB9"/>
    <w:rsid w:val="005E4D22"/>
    <w:rsid w:val="005E4D9F"/>
    <w:rsid w:val="005E4DCB"/>
    <w:rsid w:val="005E4DDF"/>
    <w:rsid w:val="005E4DF4"/>
    <w:rsid w:val="005E4E74"/>
    <w:rsid w:val="005E4FDD"/>
    <w:rsid w:val="005E507D"/>
    <w:rsid w:val="005E50AD"/>
    <w:rsid w:val="005E5109"/>
    <w:rsid w:val="005E51E1"/>
    <w:rsid w:val="005E5257"/>
    <w:rsid w:val="005E52D7"/>
    <w:rsid w:val="005E52EF"/>
    <w:rsid w:val="005E53A1"/>
    <w:rsid w:val="005E53C0"/>
    <w:rsid w:val="005E53C1"/>
    <w:rsid w:val="005E54D6"/>
    <w:rsid w:val="005E5519"/>
    <w:rsid w:val="005E55AF"/>
    <w:rsid w:val="005E55B3"/>
    <w:rsid w:val="005E5600"/>
    <w:rsid w:val="005E561B"/>
    <w:rsid w:val="005E5685"/>
    <w:rsid w:val="005E5699"/>
    <w:rsid w:val="005E581F"/>
    <w:rsid w:val="005E583B"/>
    <w:rsid w:val="005E59F2"/>
    <w:rsid w:val="005E5ADB"/>
    <w:rsid w:val="005E5B03"/>
    <w:rsid w:val="005E5B2B"/>
    <w:rsid w:val="005E5B3A"/>
    <w:rsid w:val="005E5B4F"/>
    <w:rsid w:val="005E5C03"/>
    <w:rsid w:val="005E5C77"/>
    <w:rsid w:val="005E5CDC"/>
    <w:rsid w:val="005E5CEB"/>
    <w:rsid w:val="005E5D09"/>
    <w:rsid w:val="005E5D7C"/>
    <w:rsid w:val="005E5DA1"/>
    <w:rsid w:val="005E5EC5"/>
    <w:rsid w:val="005E5ECE"/>
    <w:rsid w:val="005E5ED2"/>
    <w:rsid w:val="005E6064"/>
    <w:rsid w:val="005E6089"/>
    <w:rsid w:val="005E615C"/>
    <w:rsid w:val="005E61D3"/>
    <w:rsid w:val="005E626A"/>
    <w:rsid w:val="005E62F6"/>
    <w:rsid w:val="005E636C"/>
    <w:rsid w:val="005E63B8"/>
    <w:rsid w:val="005E6676"/>
    <w:rsid w:val="005E66CA"/>
    <w:rsid w:val="005E66D4"/>
    <w:rsid w:val="005E673C"/>
    <w:rsid w:val="005E67E6"/>
    <w:rsid w:val="005E68AF"/>
    <w:rsid w:val="005E68D0"/>
    <w:rsid w:val="005E69CF"/>
    <w:rsid w:val="005E6A47"/>
    <w:rsid w:val="005E6B5D"/>
    <w:rsid w:val="005E6BBF"/>
    <w:rsid w:val="005E6C38"/>
    <w:rsid w:val="005E6E4C"/>
    <w:rsid w:val="005E6FA1"/>
    <w:rsid w:val="005E7074"/>
    <w:rsid w:val="005E7077"/>
    <w:rsid w:val="005E707C"/>
    <w:rsid w:val="005E7265"/>
    <w:rsid w:val="005E7284"/>
    <w:rsid w:val="005E72B4"/>
    <w:rsid w:val="005E7340"/>
    <w:rsid w:val="005E73E0"/>
    <w:rsid w:val="005E74BD"/>
    <w:rsid w:val="005E751F"/>
    <w:rsid w:val="005E75D6"/>
    <w:rsid w:val="005E75EA"/>
    <w:rsid w:val="005E76A0"/>
    <w:rsid w:val="005E76FB"/>
    <w:rsid w:val="005E7721"/>
    <w:rsid w:val="005E7737"/>
    <w:rsid w:val="005E775D"/>
    <w:rsid w:val="005E7764"/>
    <w:rsid w:val="005E779C"/>
    <w:rsid w:val="005E78A7"/>
    <w:rsid w:val="005E78B3"/>
    <w:rsid w:val="005E78DB"/>
    <w:rsid w:val="005E79CC"/>
    <w:rsid w:val="005E7A63"/>
    <w:rsid w:val="005E7AB5"/>
    <w:rsid w:val="005E7AE7"/>
    <w:rsid w:val="005E7B56"/>
    <w:rsid w:val="005E7C02"/>
    <w:rsid w:val="005E7C9F"/>
    <w:rsid w:val="005E7CB0"/>
    <w:rsid w:val="005E7CC3"/>
    <w:rsid w:val="005E7D48"/>
    <w:rsid w:val="005E7D70"/>
    <w:rsid w:val="005E7E04"/>
    <w:rsid w:val="005E7E3A"/>
    <w:rsid w:val="005E7F37"/>
    <w:rsid w:val="005E7F61"/>
    <w:rsid w:val="005F006E"/>
    <w:rsid w:val="005F00FE"/>
    <w:rsid w:val="005F0110"/>
    <w:rsid w:val="005F02B6"/>
    <w:rsid w:val="005F02B9"/>
    <w:rsid w:val="005F034A"/>
    <w:rsid w:val="005F03D2"/>
    <w:rsid w:val="005F04AA"/>
    <w:rsid w:val="005F056E"/>
    <w:rsid w:val="005F05A3"/>
    <w:rsid w:val="005F05E9"/>
    <w:rsid w:val="005F06B9"/>
    <w:rsid w:val="005F06D5"/>
    <w:rsid w:val="005F076B"/>
    <w:rsid w:val="005F07AA"/>
    <w:rsid w:val="005F07E1"/>
    <w:rsid w:val="005F07F2"/>
    <w:rsid w:val="005F0805"/>
    <w:rsid w:val="005F082C"/>
    <w:rsid w:val="005F0883"/>
    <w:rsid w:val="005F08A7"/>
    <w:rsid w:val="005F0900"/>
    <w:rsid w:val="005F0913"/>
    <w:rsid w:val="005F0972"/>
    <w:rsid w:val="005F098E"/>
    <w:rsid w:val="005F09E5"/>
    <w:rsid w:val="005F0A01"/>
    <w:rsid w:val="005F0A0B"/>
    <w:rsid w:val="005F0B41"/>
    <w:rsid w:val="005F0B8F"/>
    <w:rsid w:val="005F0BB4"/>
    <w:rsid w:val="005F0C2E"/>
    <w:rsid w:val="005F0C68"/>
    <w:rsid w:val="005F0CC8"/>
    <w:rsid w:val="005F0CEC"/>
    <w:rsid w:val="005F0DC2"/>
    <w:rsid w:val="005F0E0F"/>
    <w:rsid w:val="005F0E5D"/>
    <w:rsid w:val="005F0F11"/>
    <w:rsid w:val="005F0F9A"/>
    <w:rsid w:val="005F0FCD"/>
    <w:rsid w:val="005F10CB"/>
    <w:rsid w:val="005F10E7"/>
    <w:rsid w:val="005F1103"/>
    <w:rsid w:val="005F121F"/>
    <w:rsid w:val="005F1267"/>
    <w:rsid w:val="005F12BB"/>
    <w:rsid w:val="005F1317"/>
    <w:rsid w:val="005F13F9"/>
    <w:rsid w:val="005F141A"/>
    <w:rsid w:val="005F144F"/>
    <w:rsid w:val="005F14B5"/>
    <w:rsid w:val="005F153B"/>
    <w:rsid w:val="005F1588"/>
    <w:rsid w:val="005F15D5"/>
    <w:rsid w:val="005F1627"/>
    <w:rsid w:val="005F162A"/>
    <w:rsid w:val="005F1691"/>
    <w:rsid w:val="005F1719"/>
    <w:rsid w:val="005F17C5"/>
    <w:rsid w:val="005F17FF"/>
    <w:rsid w:val="005F189D"/>
    <w:rsid w:val="005F18DB"/>
    <w:rsid w:val="005F19E3"/>
    <w:rsid w:val="005F1A1F"/>
    <w:rsid w:val="005F1AE6"/>
    <w:rsid w:val="005F1B9D"/>
    <w:rsid w:val="005F1BAC"/>
    <w:rsid w:val="005F1BB3"/>
    <w:rsid w:val="005F1BB9"/>
    <w:rsid w:val="005F1C12"/>
    <w:rsid w:val="005F1C3D"/>
    <w:rsid w:val="005F1C3E"/>
    <w:rsid w:val="005F1DD1"/>
    <w:rsid w:val="005F1DFE"/>
    <w:rsid w:val="005F1EFC"/>
    <w:rsid w:val="005F203A"/>
    <w:rsid w:val="005F20CE"/>
    <w:rsid w:val="005F2100"/>
    <w:rsid w:val="005F2165"/>
    <w:rsid w:val="005F22C9"/>
    <w:rsid w:val="005F22DF"/>
    <w:rsid w:val="005F233C"/>
    <w:rsid w:val="005F24A6"/>
    <w:rsid w:val="005F2506"/>
    <w:rsid w:val="005F2636"/>
    <w:rsid w:val="005F265B"/>
    <w:rsid w:val="005F2680"/>
    <w:rsid w:val="005F26B4"/>
    <w:rsid w:val="005F278E"/>
    <w:rsid w:val="005F291E"/>
    <w:rsid w:val="005F29A4"/>
    <w:rsid w:val="005F29A9"/>
    <w:rsid w:val="005F2B29"/>
    <w:rsid w:val="005F2B95"/>
    <w:rsid w:val="005F2CB6"/>
    <w:rsid w:val="005F2CED"/>
    <w:rsid w:val="005F2CF1"/>
    <w:rsid w:val="005F2D7A"/>
    <w:rsid w:val="005F2E6C"/>
    <w:rsid w:val="005F2EAA"/>
    <w:rsid w:val="005F2EB5"/>
    <w:rsid w:val="005F2F1E"/>
    <w:rsid w:val="005F2FFB"/>
    <w:rsid w:val="005F305A"/>
    <w:rsid w:val="005F313B"/>
    <w:rsid w:val="005F314C"/>
    <w:rsid w:val="005F3208"/>
    <w:rsid w:val="005F329E"/>
    <w:rsid w:val="005F3310"/>
    <w:rsid w:val="005F33F3"/>
    <w:rsid w:val="005F347C"/>
    <w:rsid w:val="005F3480"/>
    <w:rsid w:val="005F35A3"/>
    <w:rsid w:val="005F35C1"/>
    <w:rsid w:val="005F3659"/>
    <w:rsid w:val="005F3663"/>
    <w:rsid w:val="005F3686"/>
    <w:rsid w:val="005F36A4"/>
    <w:rsid w:val="005F38FD"/>
    <w:rsid w:val="005F3A32"/>
    <w:rsid w:val="005F3A58"/>
    <w:rsid w:val="005F3A80"/>
    <w:rsid w:val="005F3B42"/>
    <w:rsid w:val="005F3B8D"/>
    <w:rsid w:val="005F3BA0"/>
    <w:rsid w:val="005F3C11"/>
    <w:rsid w:val="005F3C4E"/>
    <w:rsid w:val="005F3D15"/>
    <w:rsid w:val="005F3E3E"/>
    <w:rsid w:val="005F3F02"/>
    <w:rsid w:val="005F4123"/>
    <w:rsid w:val="005F413B"/>
    <w:rsid w:val="005F4175"/>
    <w:rsid w:val="005F41BF"/>
    <w:rsid w:val="005F4204"/>
    <w:rsid w:val="005F4256"/>
    <w:rsid w:val="005F42DA"/>
    <w:rsid w:val="005F4338"/>
    <w:rsid w:val="005F436F"/>
    <w:rsid w:val="005F43AE"/>
    <w:rsid w:val="005F443D"/>
    <w:rsid w:val="005F4475"/>
    <w:rsid w:val="005F44B2"/>
    <w:rsid w:val="005F44F3"/>
    <w:rsid w:val="005F4535"/>
    <w:rsid w:val="005F4541"/>
    <w:rsid w:val="005F4550"/>
    <w:rsid w:val="005F45B5"/>
    <w:rsid w:val="005F466E"/>
    <w:rsid w:val="005F46CB"/>
    <w:rsid w:val="005F4746"/>
    <w:rsid w:val="005F47FA"/>
    <w:rsid w:val="005F4812"/>
    <w:rsid w:val="005F4857"/>
    <w:rsid w:val="005F4894"/>
    <w:rsid w:val="005F48EE"/>
    <w:rsid w:val="005F4AAB"/>
    <w:rsid w:val="005F4B02"/>
    <w:rsid w:val="005F4B3E"/>
    <w:rsid w:val="005F4B41"/>
    <w:rsid w:val="005F4B4B"/>
    <w:rsid w:val="005F4B7A"/>
    <w:rsid w:val="005F4BEE"/>
    <w:rsid w:val="005F4C11"/>
    <w:rsid w:val="005F4C1C"/>
    <w:rsid w:val="005F4C27"/>
    <w:rsid w:val="005F4C45"/>
    <w:rsid w:val="005F4C60"/>
    <w:rsid w:val="005F4CF7"/>
    <w:rsid w:val="005F4D83"/>
    <w:rsid w:val="005F4DCC"/>
    <w:rsid w:val="005F4DEE"/>
    <w:rsid w:val="005F4E98"/>
    <w:rsid w:val="005F4F1D"/>
    <w:rsid w:val="005F4FE5"/>
    <w:rsid w:val="005F50B6"/>
    <w:rsid w:val="005F51D7"/>
    <w:rsid w:val="005F51E1"/>
    <w:rsid w:val="005F524C"/>
    <w:rsid w:val="005F52B7"/>
    <w:rsid w:val="005F52FF"/>
    <w:rsid w:val="005F5341"/>
    <w:rsid w:val="005F537D"/>
    <w:rsid w:val="005F53A5"/>
    <w:rsid w:val="005F5499"/>
    <w:rsid w:val="005F54CC"/>
    <w:rsid w:val="005F5531"/>
    <w:rsid w:val="005F554A"/>
    <w:rsid w:val="005F558E"/>
    <w:rsid w:val="005F5632"/>
    <w:rsid w:val="005F567A"/>
    <w:rsid w:val="005F5719"/>
    <w:rsid w:val="005F5760"/>
    <w:rsid w:val="005F57CB"/>
    <w:rsid w:val="005F5886"/>
    <w:rsid w:val="005F592E"/>
    <w:rsid w:val="005F597E"/>
    <w:rsid w:val="005F598E"/>
    <w:rsid w:val="005F5995"/>
    <w:rsid w:val="005F5BEA"/>
    <w:rsid w:val="005F5C02"/>
    <w:rsid w:val="005F5C27"/>
    <w:rsid w:val="005F5CDA"/>
    <w:rsid w:val="005F5D1E"/>
    <w:rsid w:val="005F5D32"/>
    <w:rsid w:val="005F5D94"/>
    <w:rsid w:val="005F5D9C"/>
    <w:rsid w:val="005F5DC2"/>
    <w:rsid w:val="005F5E60"/>
    <w:rsid w:val="005F5E8F"/>
    <w:rsid w:val="005F5EFD"/>
    <w:rsid w:val="005F5F18"/>
    <w:rsid w:val="005F5F93"/>
    <w:rsid w:val="005F5F9D"/>
    <w:rsid w:val="005F607C"/>
    <w:rsid w:val="005F6092"/>
    <w:rsid w:val="005F60D4"/>
    <w:rsid w:val="005F6109"/>
    <w:rsid w:val="005F614C"/>
    <w:rsid w:val="005F617C"/>
    <w:rsid w:val="005F623C"/>
    <w:rsid w:val="005F625E"/>
    <w:rsid w:val="005F6346"/>
    <w:rsid w:val="005F6360"/>
    <w:rsid w:val="005F63B3"/>
    <w:rsid w:val="005F63F7"/>
    <w:rsid w:val="005F64F1"/>
    <w:rsid w:val="005F651F"/>
    <w:rsid w:val="005F6621"/>
    <w:rsid w:val="005F6639"/>
    <w:rsid w:val="005F66A5"/>
    <w:rsid w:val="005F66E1"/>
    <w:rsid w:val="005F66FC"/>
    <w:rsid w:val="005F6700"/>
    <w:rsid w:val="005F6744"/>
    <w:rsid w:val="005F67C0"/>
    <w:rsid w:val="005F6829"/>
    <w:rsid w:val="005F6833"/>
    <w:rsid w:val="005F692F"/>
    <w:rsid w:val="005F6A10"/>
    <w:rsid w:val="005F6AC7"/>
    <w:rsid w:val="005F6AEE"/>
    <w:rsid w:val="005F6BCC"/>
    <w:rsid w:val="005F6C65"/>
    <w:rsid w:val="005F6C8D"/>
    <w:rsid w:val="005F6D2B"/>
    <w:rsid w:val="005F6DC5"/>
    <w:rsid w:val="005F6E35"/>
    <w:rsid w:val="005F6E89"/>
    <w:rsid w:val="005F6E92"/>
    <w:rsid w:val="005F6EA9"/>
    <w:rsid w:val="005F6F6C"/>
    <w:rsid w:val="005F6F9B"/>
    <w:rsid w:val="005F6FDE"/>
    <w:rsid w:val="005F70A0"/>
    <w:rsid w:val="005F7152"/>
    <w:rsid w:val="005F71D9"/>
    <w:rsid w:val="005F71DB"/>
    <w:rsid w:val="005F7274"/>
    <w:rsid w:val="005F7280"/>
    <w:rsid w:val="005F73BF"/>
    <w:rsid w:val="005F7472"/>
    <w:rsid w:val="005F74D7"/>
    <w:rsid w:val="005F75A4"/>
    <w:rsid w:val="005F75B0"/>
    <w:rsid w:val="005F75FD"/>
    <w:rsid w:val="005F7759"/>
    <w:rsid w:val="005F777A"/>
    <w:rsid w:val="005F77B5"/>
    <w:rsid w:val="005F77B9"/>
    <w:rsid w:val="005F77C7"/>
    <w:rsid w:val="005F781A"/>
    <w:rsid w:val="005F78DB"/>
    <w:rsid w:val="005F7926"/>
    <w:rsid w:val="005F797C"/>
    <w:rsid w:val="005F79A7"/>
    <w:rsid w:val="005F79EA"/>
    <w:rsid w:val="005F7AF3"/>
    <w:rsid w:val="005F7B6B"/>
    <w:rsid w:val="005F7B7E"/>
    <w:rsid w:val="005F7C2C"/>
    <w:rsid w:val="005F7CB4"/>
    <w:rsid w:val="005F7E5A"/>
    <w:rsid w:val="005F7EC7"/>
    <w:rsid w:val="005F7EE1"/>
    <w:rsid w:val="005F7FC0"/>
    <w:rsid w:val="005F7FFD"/>
    <w:rsid w:val="00600031"/>
    <w:rsid w:val="0060005F"/>
    <w:rsid w:val="0060009D"/>
    <w:rsid w:val="006000EA"/>
    <w:rsid w:val="0060012D"/>
    <w:rsid w:val="0060019A"/>
    <w:rsid w:val="006001B0"/>
    <w:rsid w:val="00600200"/>
    <w:rsid w:val="00600248"/>
    <w:rsid w:val="006002B0"/>
    <w:rsid w:val="006003B9"/>
    <w:rsid w:val="00600485"/>
    <w:rsid w:val="006004DF"/>
    <w:rsid w:val="006006A2"/>
    <w:rsid w:val="006006D3"/>
    <w:rsid w:val="006007FD"/>
    <w:rsid w:val="00600803"/>
    <w:rsid w:val="0060080F"/>
    <w:rsid w:val="00600868"/>
    <w:rsid w:val="006008F2"/>
    <w:rsid w:val="006009C6"/>
    <w:rsid w:val="006009EF"/>
    <w:rsid w:val="00600ABC"/>
    <w:rsid w:val="00600BC3"/>
    <w:rsid w:val="00600C03"/>
    <w:rsid w:val="00600C35"/>
    <w:rsid w:val="00600C71"/>
    <w:rsid w:val="00600E75"/>
    <w:rsid w:val="00600F4E"/>
    <w:rsid w:val="0060100C"/>
    <w:rsid w:val="0060100E"/>
    <w:rsid w:val="00601089"/>
    <w:rsid w:val="006010A3"/>
    <w:rsid w:val="006010DB"/>
    <w:rsid w:val="00601100"/>
    <w:rsid w:val="006012D1"/>
    <w:rsid w:val="00601317"/>
    <w:rsid w:val="00601467"/>
    <w:rsid w:val="00601512"/>
    <w:rsid w:val="00601514"/>
    <w:rsid w:val="006015C8"/>
    <w:rsid w:val="006015E8"/>
    <w:rsid w:val="0060161F"/>
    <w:rsid w:val="00601757"/>
    <w:rsid w:val="00601775"/>
    <w:rsid w:val="006017C5"/>
    <w:rsid w:val="00601889"/>
    <w:rsid w:val="006019CC"/>
    <w:rsid w:val="006019D5"/>
    <w:rsid w:val="006019FA"/>
    <w:rsid w:val="00601A5F"/>
    <w:rsid w:val="00601ABD"/>
    <w:rsid w:val="00601B22"/>
    <w:rsid w:val="00601B2E"/>
    <w:rsid w:val="00601C12"/>
    <w:rsid w:val="00601C1D"/>
    <w:rsid w:val="00601C9A"/>
    <w:rsid w:val="00601D75"/>
    <w:rsid w:val="00601E7C"/>
    <w:rsid w:val="00601EE4"/>
    <w:rsid w:val="00601F48"/>
    <w:rsid w:val="00602214"/>
    <w:rsid w:val="006022DE"/>
    <w:rsid w:val="0060231D"/>
    <w:rsid w:val="00602388"/>
    <w:rsid w:val="006024A0"/>
    <w:rsid w:val="006024B2"/>
    <w:rsid w:val="006024C1"/>
    <w:rsid w:val="00602545"/>
    <w:rsid w:val="006025B9"/>
    <w:rsid w:val="00602611"/>
    <w:rsid w:val="006026FA"/>
    <w:rsid w:val="00602746"/>
    <w:rsid w:val="00602779"/>
    <w:rsid w:val="00602858"/>
    <w:rsid w:val="006028AE"/>
    <w:rsid w:val="006028DB"/>
    <w:rsid w:val="00602A05"/>
    <w:rsid w:val="00602A82"/>
    <w:rsid w:val="00602AC3"/>
    <w:rsid w:val="00602AFD"/>
    <w:rsid w:val="00602B03"/>
    <w:rsid w:val="00602B3A"/>
    <w:rsid w:val="00602C11"/>
    <w:rsid w:val="00602CC1"/>
    <w:rsid w:val="00602D75"/>
    <w:rsid w:val="00602F16"/>
    <w:rsid w:val="00602F2F"/>
    <w:rsid w:val="00602F6C"/>
    <w:rsid w:val="00602FDD"/>
    <w:rsid w:val="006030F7"/>
    <w:rsid w:val="0060315E"/>
    <w:rsid w:val="0060319A"/>
    <w:rsid w:val="006031AE"/>
    <w:rsid w:val="006031D7"/>
    <w:rsid w:val="006031FA"/>
    <w:rsid w:val="00603251"/>
    <w:rsid w:val="00603314"/>
    <w:rsid w:val="00603321"/>
    <w:rsid w:val="0060333D"/>
    <w:rsid w:val="00603464"/>
    <w:rsid w:val="006034DA"/>
    <w:rsid w:val="0060350B"/>
    <w:rsid w:val="0060350D"/>
    <w:rsid w:val="00603512"/>
    <w:rsid w:val="00603562"/>
    <w:rsid w:val="00603663"/>
    <w:rsid w:val="006036B2"/>
    <w:rsid w:val="00603715"/>
    <w:rsid w:val="006037EF"/>
    <w:rsid w:val="006037FB"/>
    <w:rsid w:val="00603819"/>
    <w:rsid w:val="00603885"/>
    <w:rsid w:val="006038A3"/>
    <w:rsid w:val="00603B3C"/>
    <w:rsid w:val="00603C4F"/>
    <w:rsid w:val="00603CF6"/>
    <w:rsid w:val="00603D0A"/>
    <w:rsid w:val="00603DB0"/>
    <w:rsid w:val="00603DBF"/>
    <w:rsid w:val="00603DED"/>
    <w:rsid w:val="00603DEF"/>
    <w:rsid w:val="00603DF2"/>
    <w:rsid w:val="00603EC2"/>
    <w:rsid w:val="00603EDD"/>
    <w:rsid w:val="00603EF8"/>
    <w:rsid w:val="00603F29"/>
    <w:rsid w:val="00604034"/>
    <w:rsid w:val="006040B5"/>
    <w:rsid w:val="006041A7"/>
    <w:rsid w:val="00604225"/>
    <w:rsid w:val="0060430F"/>
    <w:rsid w:val="00604357"/>
    <w:rsid w:val="006043C3"/>
    <w:rsid w:val="006044F9"/>
    <w:rsid w:val="00604515"/>
    <w:rsid w:val="00604607"/>
    <w:rsid w:val="0060461B"/>
    <w:rsid w:val="00604645"/>
    <w:rsid w:val="0060465F"/>
    <w:rsid w:val="0060472D"/>
    <w:rsid w:val="006047EF"/>
    <w:rsid w:val="0060480A"/>
    <w:rsid w:val="00604B59"/>
    <w:rsid w:val="00604B64"/>
    <w:rsid w:val="00604B83"/>
    <w:rsid w:val="00604B9C"/>
    <w:rsid w:val="00604C1A"/>
    <w:rsid w:val="00604C35"/>
    <w:rsid w:val="00604C59"/>
    <w:rsid w:val="00604CCE"/>
    <w:rsid w:val="00604CFA"/>
    <w:rsid w:val="00604E87"/>
    <w:rsid w:val="00604F6B"/>
    <w:rsid w:val="00604F9B"/>
    <w:rsid w:val="00604FA7"/>
    <w:rsid w:val="00604FB4"/>
    <w:rsid w:val="00604FB7"/>
    <w:rsid w:val="00605007"/>
    <w:rsid w:val="00605026"/>
    <w:rsid w:val="00605128"/>
    <w:rsid w:val="0060515F"/>
    <w:rsid w:val="00605172"/>
    <w:rsid w:val="006051DF"/>
    <w:rsid w:val="00605294"/>
    <w:rsid w:val="00605316"/>
    <w:rsid w:val="00605477"/>
    <w:rsid w:val="0060548D"/>
    <w:rsid w:val="00605551"/>
    <w:rsid w:val="006055EA"/>
    <w:rsid w:val="00605745"/>
    <w:rsid w:val="00605751"/>
    <w:rsid w:val="006058DB"/>
    <w:rsid w:val="006059B6"/>
    <w:rsid w:val="006059D3"/>
    <w:rsid w:val="006059F6"/>
    <w:rsid w:val="00605A3A"/>
    <w:rsid w:val="00605AF5"/>
    <w:rsid w:val="00605B1D"/>
    <w:rsid w:val="00605BA6"/>
    <w:rsid w:val="00605C3E"/>
    <w:rsid w:val="00605C4F"/>
    <w:rsid w:val="00605C7F"/>
    <w:rsid w:val="00605C92"/>
    <w:rsid w:val="00605CF1"/>
    <w:rsid w:val="00605CFE"/>
    <w:rsid w:val="00605D08"/>
    <w:rsid w:val="00605D2D"/>
    <w:rsid w:val="00605D72"/>
    <w:rsid w:val="00605DE6"/>
    <w:rsid w:val="00605E94"/>
    <w:rsid w:val="00605EB3"/>
    <w:rsid w:val="00605EEE"/>
    <w:rsid w:val="00605EFB"/>
    <w:rsid w:val="00605F01"/>
    <w:rsid w:val="00606046"/>
    <w:rsid w:val="00606123"/>
    <w:rsid w:val="00606127"/>
    <w:rsid w:val="006061C5"/>
    <w:rsid w:val="006063C5"/>
    <w:rsid w:val="006064EA"/>
    <w:rsid w:val="00606518"/>
    <w:rsid w:val="006065BD"/>
    <w:rsid w:val="006065D0"/>
    <w:rsid w:val="00606662"/>
    <w:rsid w:val="00606686"/>
    <w:rsid w:val="0060668E"/>
    <w:rsid w:val="006066B2"/>
    <w:rsid w:val="006066C8"/>
    <w:rsid w:val="006067C4"/>
    <w:rsid w:val="0060685F"/>
    <w:rsid w:val="00606892"/>
    <w:rsid w:val="006068ED"/>
    <w:rsid w:val="006069A9"/>
    <w:rsid w:val="006069DD"/>
    <w:rsid w:val="00606A67"/>
    <w:rsid w:val="00606B40"/>
    <w:rsid w:val="00606EC3"/>
    <w:rsid w:val="00606F23"/>
    <w:rsid w:val="00606F4A"/>
    <w:rsid w:val="00606FEA"/>
    <w:rsid w:val="00607086"/>
    <w:rsid w:val="006070E9"/>
    <w:rsid w:val="00607209"/>
    <w:rsid w:val="0060723B"/>
    <w:rsid w:val="006072B9"/>
    <w:rsid w:val="00607339"/>
    <w:rsid w:val="0060737F"/>
    <w:rsid w:val="006073A0"/>
    <w:rsid w:val="006073D1"/>
    <w:rsid w:val="00607500"/>
    <w:rsid w:val="0060751A"/>
    <w:rsid w:val="00607656"/>
    <w:rsid w:val="0060768D"/>
    <w:rsid w:val="006076BC"/>
    <w:rsid w:val="0060776A"/>
    <w:rsid w:val="00607822"/>
    <w:rsid w:val="00607976"/>
    <w:rsid w:val="00607A2C"/>
    <w:rsid w:val="00607B70"/>
    <w:rsid w:val="00607C1D"/>
    <w:rsid w:val="00607CBE"/>
    <w:rsid w:val="00607DFD"/>
    <w:rsid w:val="00607E02"/>
    <w:rsid w:val="00607E21"/>
    <w:rsid w:val="00607F1A"/>
    <w:rsid w:val="00607F26"/>
    <w:rsid w:val="00607F2D"/>
    <w:rsid w:val="00607F8D"/>
    <w:rsid w:val="00607FCA"/>
    <w:rsid w:val="00607FFB"/>
    <w:rsid w:val="00610121"/>
    <w:rsid w:val="00610145"/>
    <w:rsid w:val="0061021E"/>
    <w:rsid w:val="00610268"/>
    <w:rsid w:val="006102B7"/>
    <w:rsid w:val="00610311"/>
    <w:rsid w:val="006103B2"/>
    <w:rsid w:val="006103D2"/>
    <w:rsid w:val="006105A8"/>
    <w:rsid w:val="0061064C"/>
    <w:rsid w:val="006106BE"/>
    <w:rsid w:val="006106C4"/>
    <w:rsid w:val="006107B5"/>
    <w:rsid w:val="00610879"/>
    <w:rsid w:val="00610983"/>
    <w:rsid w:val="00610AE8"/>
    <w:rsid w:val="00610B82"/>
    <w:rsid w:val="00610BD9"/>
    <w:rsid w:val="00610C36"/>
    <w:rsid w:val="00610D1F"/>
    <w:rsid w:val="00610D29"/>
    <w:rsid w:val="00610E65"/>
    <w:rsid w:val="00610E71"/>
    <w:rsid w:val="00610EA6"/>
    <w:rsid w:val="006110D0"/>
    <w:rsid w:val="006110E9"/>
    <w:rsid w:val="00611125"/>
    <w:rsid w:val="00611165"/>
    <w:rsid w:val="006111DC"/>
    <w:rsid w:val="00611222"/>
    <w:rsid w:val="0061135D"/>
    <w:rsid w:val="0061137C"/>
    <w:rsid w:val="0061139A"/>
    <w:rsid w:val="00611425"/>
    <w:rsid w:val="0061148E"/>
    <w:rsid w:val="00611534"/>
    <w:rsid w:val="0061153E"/>
    <w:rsid w:val="00611597"/>
    <w:rsid w:val="006115C0"/>
    <w:rsid w:val="00611664"/>
    <w:rsid w:val="006116C6"/>
    <w:rsid w:val="006117C8"/>
    <w:rsid w:val="006117F4"/>
    <w:rsid w:val="006118B4"/>
    <w:rsid w:val="00611A74"/>
    <w:rsid w:val="00611ACA"/>
    <w:rsid w:val="00611B28"/>
    <w:rsid w:val="00611B2D"/>
    <w:rsid w:val="00611B4B"/>
    <w:rsid w:val="00611B62"/>
    <w:rsid w:val="00611B79"/>
    <w:rsid w:val="00611B89"/>
    <w:rsid w:val="00611BFD"/>
    <w:rsid w:val="00611C35"/>
    <w:rsid w:val="00611D94"/>
    <w:rsid w:val="00611DE1"/>
    <w:rsid w:val="00611E09"/>
    <w:rsid w:val="00611F0D"/>
    <w:rsid w:val="0061203B"/>
    <w:rsid w:val="0061209F"/>
    <w:rsid w:val="0061219B"/>
    <w:rsid w:val="006121CB"/>
    <w:rsid w:val="006121DC"/>
    <w:rsid w:val="0061231E"/>
    <w:rsid w:val="0061234E"/>
    <w:rsid w:val="00612388"/>
    <w:rsid w:val="00612397"/>
    <w:rsid w:val="006123F5"/>
    <w:rsid w:val="00612484"/>
    <w:rsid w:val="0061258F"/>
    <w:rsid w:val="006125B4"/>
    <w:rsid w:val="006125FA"/>
    <w:rsid w:val="0061266D"/>
    <w:rsid w:val="006126C0"/>
    <w:rsid w:val="006127C5"/>
    <w:rsid w:val="006127D1"/>
    <w:rsid w:val="006127F2"/>
    <w:rsid w:val="00612825"/>
    <w:rsid w:val="0061288C"/>
    <w:rsid w:val="00612913"/>
    <w:rsid w:val="0061296B"/>
    <w:rsid w:val="006129FF"/>
    <w:rsid w:val="00612AC5"/>
    <w:rsid w:val="00612BBD"/>
    <w:rsid w:val="00612C18"/>
    <w:rsid w:val="00612D18"/>
    <w:rsid w:val="00612D1A"/>
    <w:rsid w:val="00612D27"/>
    <w:rsid w:val="00612DA1"/>
    <w:rsid w:val="00612DAC"/>
    <w:rsid w:val="00612E60"/>
    <w:rsid w:val="00613023"/>
    <w:rsid w:val="00613081"/>
    <w:rsid w:val="00613093"/>
    <w:rsid w:val="00613099"/>
    <w:rsid w:val="006130E8"/>
    <w:rsid w:val="00613121"/>
    <w:rsid w:val="00613262"/>
    <w:rsid w:val="0061331C"/>
    <w:rsid w:val="006133C5"/>
    <w:rsid w:val="0061344D"/>
    <w:rsid w:val="0061349E"/>
    <w:rsid w:val="006134F3"/>
    <w:rsid w:val="0061352D"/>
    <w:rsid w:val="0061362B"/>
    <w:rsid w:val="00613753"/>
    <w:rsid w:val="006137B6"/>
    <w:rsid w:val="006137E3"/>
    <w:rsid w:val="0061387B"/>
    <w:rsid w:val="00613A2C"/>
    <w:rsid w:val="00613AF4"/>
    <w:rsid w:val="00613B04"/>
    <w:rsid w:val="00613C00"/>
    <w:rsid w:val="00613C0E"/>
    <w:rsid w:val="00613C3E"/>
    <w:rsid w:val="00613C4C"/>
    <w:rsid w:val="00613CFE"/>
    <w:rsid w:val="00613E67"/>
    <w:rsid w:val="00613E6C"/>
    <w:rsid w:val="00613E79"/>
    <w:rsid w:val="00613EB8"/>
    <w:rsid w:val="00613F26"/>
    <w:rsid w:val="00613F60"/>
    <w:rsid w:val="00613F8E"/>
    <w:rsid w:val="00614035"/>
    <w:rsid w:val="006140A2"/>
    <w:rsid w:val="006140CC"/>
    <w:rsid w:val="006141B8"/>
    <w:rsid w:val="006141D3"/>
    <w:rsid w:val="0061433B"/>
    <w:rsid w:val="006144D0"/>
    <w:rsid w:val="00614730"/>
    <w:rsid w:val="00614772"/>
    <w:rsid w:val="00614A99"/>
    <w:rsid w:val="00614AB0"/>
    <w:rsid w:val="00614AD5"/>
    <w:rsid w:val="00614B2E"/>
    <w:rsid w:val="00614B4F"/>
    <w:rsid w:val="00614B73"/>
    <w:rsid w:val="00614B81"/>
    <w:rsid w:val="00614C53"/>
    <w:rsid w:val="00614E6A"/>
    <w:rsid w:val="00614EA1"/>
    <w:rsid w:val="00614EAD"/>
    <w:rsid w:val="00614FDC"/>
    <w:rsid w:val="00615023"/>
    <w:rsid w:val="00615046"/>
    <w:rsid w:val="0061507F"/>
    <w:rsid w:val="006151F7"/>
    <w:rsid w:val="0061529F"/>
    <w:rsid w:val="006152A6"/>
    <w:rsid w:val="006152F4"/>
    <w:rsid w:val="0061532C"/>
    <w:rsid w:val="0061534A"/>
    <w:rsid w:val="006153AC"/>
    <w:rsid w:val="006154B4"/>
    <w:rsid w:val="006154EB"/>
    <w:rsid w:val="0061553C"/>
    <w:rsid w:val="0061553E"/>
    <w:rsid w:val="00615559"/>
    <w:rsid w:val="006155A2"/>
    <w:rsid w:val="006155C7"/>
    <w:rsid w:val="006156C3"/>
    <w:rsid w:val="00615729"/>
    <w:rsid w:val="0061574D"/>
    <w:rsid w:val="00615795"/>
    <w:rsid w:val="00615863"/>
    <w:rsid w:val="006158D6"/>
    <w:rsid w:val="00615912"/>
    <w:rsid w:val="00615933"/>
    <w:rsid w:val="006159E0"/>
    <w:rsid w:val="00615A72"/>
    <w:rsid w:val="00615B5F"/>
    <w:rsid w:val="00615C4E"/>
    <w:rsid w:val="00615C53"/>
    <w:rsid w:val="00615CB0"/>
    <w:rsid w:val="00615CDB"/>
    <w:rsid w:val="00615D15"/>
    <w:rsid w:val="00615E09"/>
    <w:rsid w:val="00615E82"/>
    <w:rsid w:val="00615E8A"/>
    <w:rsid w:val="0061600B"/>
    <w:rsid w:val="006160CD"/>
    <w:rsid w:val="00616154"/>
    <w:rsid w:val="00616177"/>
    <w:rsid w:val="006161B8"/>
    <w:rsid w:val="00616359"/>
    <w:rsid w:val="00616364"/>
    <w:rsid w:val="00616462"/>
    <w:rsid w:val="00616508"/>
    <w:rsid w:val="00616518"/>
    <w:rsid w:val="006167EC"/>
    <w:rsid w:val="0061689F"/>
    <w:rsid w:val="006168DA"/>
    <w:rsid w:val="0061692F"/>
    <w:rsid w:val="00616957"/>
    <w:rsid w:val="00616972"/>
    <w:rsid w:val="00616983"/>
    <w:rsid w:val="00616A80"/>
    <w:rsid w:val="00616B1C"/>
    <w:rsid w:val="00616B25"/>
    <w:rsid w:val="00616B76"/>
    <w:rsid w:val="00616BD3"/>
    <w:rsid w:val="00616C43"/>
    <w:rsid w:val="00616C6B"/>
    <w:rsid w:val="00616DE7"/>
    <w:rsid w:val="00616E24"/>
    <w:rsid w:val="00616E6F"/>
    <w:rsid w:val="00616EA0"/>
    <w:rsid w:val="00616EF1"/>
    <w:rsid w:val="00616FF1"/>
    <w:rsid w:val="00617095"/>
    <w:rsid w:val="0061717B"/>
    <w:rsid w:val="006171A4"/>
    <w:rsid w:val="0061721F"/>
    <w:rsid w:val="006172A5"/>
    <w:rsid w:val="006172CA"/>
    <w:rsid w:val="0061737E"/>
    <w:rsid w:val="006173AE"/>
    <w:rsid w:val="006173D6"/>
    <w:rsid w:val="006174E9"/>
    <w:rsid w:val="006174EA"/>
    <w:rsid w:val="00617588"/>
    <w:rsid w:val="006175B9"/>
    <w:rsid w:val="00617638"/>
    <w:rsid w:val="0061764D"/>
    <w:rsid w:val="0061771C"/>
    <w:rsid w:val="00617762"/>
    <w:rsid w:val="00617963"/>
    <w:rsid w:val="0061797A"/>
    <w:rsid w:val="006179CD"/>
    <w:rsid w:val="00617A7B"/>
    <w:rsid w:val="00617B47"/>
    <w:rsid w:val="00617C0F"/>
    <w:rsid w:val="00617C18"/>
    <w:rsid w:val="00617C1D"/>
    <w:rsid w:val="00617C34"/>
    <w:rsid w:val="00617C5F"/>
    <w:rsid w:val="00617E27"/>
    <w:rsid w:val="00617E97"/>
    <w:rsid w:val="0062000E"/>
    <w:rsid w:val="0062009A"/>
    <w:rsid w:val="006200E4"/>
    <w:rsid w:val="006201A7"/>
    <w:rsid w:val="0062021A"/>
    <w:rsid w:val="0062025D"/>
    <w:rsid w:val="00620305"/>
    <w:rsid w:val="00620306"/>
    <w:rsid w:val="0062031D"/>
    <w:rsid w:val="00620377"/>
    <w:rsid w:val="006203B4"/>
    <w:rsid w:val="006204CB"/>
    <w:rsid w:val="00620562"/>
    <w:rsid w:val="006205D3"/>
    <w:rsid w:val="0062063F"/>
    <w:rsid w:val="00620697"/>
    <w:rsid w:val="006206CA"/>
    <w:rsid w:val="006208C4"/>
    <w:rsid w:val="0062090A"/>
    <w:rsid w:val="00620921"/>
    <w:rsid w:val="0062096B"/>
    <w:rsid w:val="006209E1"/>
    <w:rsid w:val="00620B26"/>
    <w:rsid w:val="00620B44"/>
    <w:rsid w:val="00620B45"/>
    <w:rsid w:val="00620B8C"/>
    <w:rsid w:val="00620BB4"/>
    <w:rsid w:val="00620D27"/>
    <w:rsid w:val="00620E6A"/>
    <w:rsid w:val="00620F5A"/>
    <w:rsid w:val="00621096"/>
    <w:rsid w:val="0062111A"/>
    <w:rsid w:val="00621122"/>
    <w:rsid w:val="0062115A"/>
    <w:rsid w:val="00621162"/>
    <w:rsid w:val="006211CB"/>
    <w:rsid w:val="006211F4"/>
    <w:rsid w:val="00621254"/>
    <w:rsid w:val="0062142F"/>
    <w:rsid w:val="00621563"/>
    <w:rsid w:val="0062156E"/>
    <w:rsid w:val="0062158C"/>
    <w:rsid w:val="006215A9"/>
    <w:rsid w:val="006215B6"/>
    <w:rsid w:val="006216B7"/>
    <w:rsid w:val="006216CA"/>
    <w:rsid w:val="00621752"/>
    <w:rsid w:val="006217A1"/>
    <w:rsid w:val="006217DE"/>
    <w:rsid w:val="0062181E"/>
    <w:rsid w:val="00621868"/>
    <w:rsid w:val="00621A6A"/>
    <w:rsid w:val="00621AD0"/>
    <w:rsid w:val="00621BB1"/>
    <w:rsid w:val="00621C69"/>
    <w:rsid w:val="00621CA0"/>
    <w:rsid w:val="00621E2A"/>
    <w:rsid w:val="00621E84"/>
    <w:rsid w:val="00621EC9"/>
    <w:rsid w:val="00621EDD"/>
    <w:rsid w:val="00622275"/>
    <w:rsid w:val="0062237A"/>
    <w:rsid w:val="00622393"/>
    <w:rsid w:val="00622394"/>
    <w:rsid w:val="0062246A"/>
    <w:rsid w:val="006225BE"/>
    <w:rsid w:val="0062261B"/>
    <w:rsid w:val="00622659"/>
    <w:rsid w:val="00622715"/>
    <w:rsid w:val="0062275D"/>
    <w:rsid w:val="00622763"/>
    <w:rsid w:val="00622819"/>
    <w:rsid w:val="0062281F"/>
    <w:rsid w:val="0062290B"/>
    <w:rsid w:val="00622919"/>
    <w:rsid w:val="0062297A"/>
    <w:rsid w:val="00622A17"/>
    <w:rsid w:val="00622A32"/>
    <w:rsid w:val="00622A37"/>
    <w:rsid w:val="00622B32"/>
    <w:rsid w:val="00622B6D"/>
    <w:rsid w:val="00622B92"/>
    <w:rsid w:val="00622BB4"/>
    <w:rsid w:val="00622BDE"/>
    <w:rsid w:val="00622C6A"/>
    <w:rsid w:val="00622C95"/>
    <w:rsid w:val="00622D41"/>
    <w:rsid w:val="00622D47"/>
    <w:rsid w:val="00622D74"/>
    <w:rsid w:val="00622D9F"/>
    <w:rsid w:val="006230AA"/>
    <w:rsid w:val="00623181"/>
    <w:rsid w:val="006231A7"/>
    <w:rsid w:val="006231BE"/>
    <w:rsid w:val="0062320D"/>
    <w:rsid w:val="006233C9"/>
    <w:rsid w:val="00623454"/>
    <w:rsid w:val="0062350B"/>
    <w:rsid w:val="0062357C"/>
    <w:rsid w:val="0062364A"/>
    <w:rsid w:val="00623658"/>
    <w:rsid w:val="00623697"/>
    <w:rsid w:val="0062371A"/>
    <w:rsid w:val="0062382A"/>
    <w:rsid w:val="00623891"/>
    <w:rsid w:val="00623936"/>
    <w:rsid w:val="0062395B"/>
    <w:rsid w:val="00623A23"/>
    <w:rsid w:val="00623B46"/>
    <w:rsid w:val="00623BAE"/>
    <w:rsid w:val="00623C70"/>
    <w:rsid w:val="00623CB3"/>
    <w:rsid w:val="00623DE5"/>
    <w:rsid w:val="00623E14"/>
    <w:rsid w:val="00623E4A"/>
    <w:rsid w:val="00623F8C"/>
    <w:rsid w:val="00624011"/>
    <w:rsid w:val="0062401C"/>
    <w:rsid w:val="0062407D"/>
    <w:rsid w:val="006240B7"/>
    <w:rsid w:val="00624154"/>
    <w:rsid w:val="006241F4"/>
    <w:rsid w:val="00624278"/>
    <w:rsid w:val="006242D3"/>
    <w:rsid w:val="006243BF"/>
    <w:rsid w:val="006243E7"/>
    <w:rsid w:val="00624420"/>
    <w:rsid w:val="006244BE"/>
    <w:rsid w:val="00624551"/>
    <w:rsid w:val="00624566"/>
    <w:rsid w:val="006245FA"/>
    <w:rsid w:val="00624635"/>
    <w:rsid w:val="0062463F"/>
    <w:rsid w:val="00624643"/>
    <w:rsid w:val="006246B8"/>
    <w:rsid w:val="006247C9"/>
    <w:rsid w:val="006247DC"/>
    <w:rsid w:val="00624858"/>
    <w:rsid w:val="00624867"/>
    <w:rsid w:val="00624871"/>
    <w:rsid w:val="0062496C"/>
    <w:rsid w:val="006249E7"/>
    <w:rsid w:val="00624A87"/>
    <w:rsid w:val="00624B17"/>
    <w:rsid w:val="00624BD9"/>
    <w:rsid w:val="00624CFE"/>
    <w:rsid w:val="00624E60"/>
    <w:rsid w:val="00624E85"/>
    <w:rsid w:val="00624EA8"/>
    <w:rsid w:val="00624F40"/>
    <w:rsid w:val="00624F55"/>
    <w:rsid w:val="00625029"/>
    <w:rsid w:val="0062503A"/>
    <w:rsid w:val="00625077"/>
    <w:rsid w:val="00625235"/>
    <w:rsid w:val="006252BA"/>
    <w:rsid w:val="00625302"/>
    <w:rsid w:val="00625315"/>
    <w:rsid w:val="006253FE"/>
    <w:rsid w:val="00625468"/>
    <w:rsid w:val="00625477"/>
    <w:rsid w:val="0062550F"/>
    <w:rsid w:val="006255A3"/>
    <w:rsid w:val="00625604"/>
    <w:rsid w:val="006256E1"/>
    <w:rsid w:val="006256EF"/>
    <w:rsid w:val="006257AA"/>
    <w:rsid w:val="00625832"/>
    <w:rsid w:val="0062583B"/>
    <w:rsid w:val="00625897"/>
    <w:rsid w:val="006258F6"/>
    <w:rsid w:val="0062591C"/>
    <w:rsid w:val="006259A8"/>
    <w:rsid w:val="00625AE9"/>
    <w:rsid w:val="00625B7F"/>
    <w:rsid w:val="00625C29"/>
    <w:rsid w:val="00625C32"/>
    <w:rsid w:val="00625C4A"/>
    <w:rsid w:val="00625C73"/>
    <w:rsid w:val="00625CA4"/>
    <w:rsid w:val="00625CC1"/>
    <w:rsid w:val="00625D65"/>
    <w:rsid w:val="00625D84"/>
    <w:rsid w:val="00625ED8"/>
    <w:rsid w:val="00625F63"/>
    <w:rsid w:val="00625FA6"/>
    <w:rsid w:val="00625FF1"/>
    <w:rsid w:val="006260DF"/>
    <w:rsid w:val="006260E2"/>
    <w:rsid w:val="00626137"/>
    <w:rsid w:val="00626218"/>
    <w:rsid w:val="0062623D"/>
    <w:rsid w:val="00626270"/>
    <w:rsid w:val="006262C4"/>
    <w:rsid w:val="006262CC"/>
    <w:rsid w:val="006263F4"/>
    <w:rsid w:val="0062640B"/>
    <w:rsid w:val="00626426"/>
    <w:rsid w:val="00626510"/>
    <w:rsid w:val="00626532"/>
    <w:rsid w:val="0062654C"/>
    <w:rsid w:val="00626811"/>
    <w:rsid w:val="006268E1"/>
    <w:rsid w:val="00626958"/>
    <w:rsid w:val="00626979"/>
    <w:rsid w:val="00626A38"/>
    <w:rsid w:val="00626A81"/>
    <w:rsid w:val="00626AAF"/>
    <w:rsid w:val="00626C3D"/>
    <w:rsid w:val="00626CC6"/>
    <w:rsid w:val="00626D46"/>
    <w:rsid w:val="00626D75"/>
    <w:rsid w:val="00626F28"/>
    <w:rsid w:val="00626F8E"/>
    <w:rsid w:val="00626F9C"/>
    <w:rsid w:val="00626FB5"/>
    <w:rsid w:val="00626FCE"/>
    <w:rsid w:val="00627060"/>
    <w:rsid w:val="0062720C"/>
    <w:rsid w:val="00627221"/>
    <w:rsid w:val="0062726A"/>
    <w:rsid w:val="006272B0"/>
    <w:rsid w:val="006272BC"/>
    <w:rsid w:val="006274CE"/>
    <w:rsid w:val="0062751C"/>
    <w:rsid w:val="006275C1"/>
    <w:rsid w:val="006276DF"/>
    <w:rsid w:val="006276E4"/>
    <w:rsid w:val="00627724"/>
    <w:rsid w:val="00627794"/>
    <w:rsid w:val="006277BA"/>
    <w:rsid w:val="00627885"/>
    <w:rsid w:val="006278DD"/>
    <w:rsid w:val="00627987"/>
    <w:rsid w:val="006279A2"/>
    <w:rsid w:val="006279B1"/>
    <w:rsid w:val="00627AB3"/>
    <w:rsid w:val="00627AD1"/>
    <w:rsid w:val="00627C20"/>
    <w:rsid w:val="00627C7D"/>
    <w:rsid w:val="00627CBF"/>
    <w:rsid w:val="00627CD5"/>
    <w:rsid w:val="00627D8E"/>
    <w:rsid w:val="00627D91"/>
    <w:rsid w:val="00627DE6"/>
    <w:rsid w:val="00627EA3"/>
    <w:rsid w:val="00627EB9"/>
    <w:rsid w:val="00627ED0"/>
    <w:rsid w:val="00627F4C"/>
    <w:rsid w:val="00627F82"/>
    <w:rsid w:val="0063008C"/>
    <w:rsid w:val="006300F4"/>
    <w:rsid w:val="0063011C"/>
    <w:rsid w:val="006301D5"/>
    <w:rsid w:val="0063027A"/>
    <w:rsid w:val="006302CD"/>
    <w:rsid w:val="006304DB"/>
    <w:rsid w:val="006304F8"/>
    <w:rsid w:val="00630558"/>
    <w:rsid w:val="006305C1"/>
    <w:rsid w:val="006305C6"/>
    <w:rsid w:val="00630653"/>
    <w:rsid w:val="0063066F"/>
    <w:rsid w:val="00630718"/>
    <w:rsid w:val="00630791"/>
    <w:rsid w:val="00630796"/>
    <w:rsid w:val="006307A8"/>
    <w:rsid w:val="006308B1"/>
    <w:rsid w:val="00630938"/>
    <w:rsid w:val="0063095B"/>
    <w:rsid w:val="006309E9"/>
    <w:rsid w:val="00630A37"/>
    <w:rsid w:val="00630A88"/>
    <w:rsid w:val="00630BB0"/>
    <w:rsid w:val="00630C2A"/>
    <w:rsid w:val="00630C5C"/>
    <w:rsid w:val="00630C8F"/>
    <w:rsid w:val="00630CA2"/>
    <w:rsid w:val="00630D17"/>
    <w:rsid w:val="00630DC7"/>
    <w:rsid w:val="00630EA5"/>
    <w:rsid w:val="00630EDD"/>
    <w:rsid w:val="00630F45"/>
    <w:rsid w:val="00630F63"/>
    <w:rsid w:val="00630F64"/>
    <w:rsid w:val="00630F6F"/>
    <w:rsid w:val="0063119C"/>
    <w:rsid w:val="006311D0"/>
    <w:rsid w:val="00631259"/>
    <w:rsid w:val="00631263"/>
    <w:rsid w:val="00631342"/>
    <w:rsid w:val="0063135F"/>
    <w:rsid w:val="006313C1"/>
    <w:rsid w:val="006313F7"/>
    <w:rsid w:val="00631473"/>
    <w:rsid w:val="006314A2"/>
    <w:rsid w:val="00631595"/>
    <w:rsid w:val="006315D5"/>
    <w:rsid w:val="006316C6"/>
    <w:rsid w:val="00631795"/>
    <w:rsid w:val="006317DB"/>
    <w:rsid w:val="006317FD"/>
    <w:rsid w:val="00631A27"/>
    <w:rsid w:val="00631A84"/>
    <w:rsid w:val="00631AAD"/>
    <w:rsid w:val="00631C03"/>
    <w:rsid w:val="00631C35"/>
    <w:rsid w:val="00631C9A"/>
    <w:rsid w:val="00631D3F"/>
    <w:rsid w:val="00631DC9"/>
    <w:rsid w:val="00631E9C"/>
    <w:rsid w:val="00631EFA"/>
    <w:rsid w:val="00631F3D"/>
    <w:rsid w:val="00631F3F"/>
    <w:rsid w:val="00631F91"/>
    <w:rsid w:val="00631FBF"/>
    <w:rsid w:val="00632103"/>
    <w:rsid w:val="0063211F"/>
    <w:rsid w:val="006321F4"/>
    <w:rsid w:val="006322E6"/>
    <w:rsid w:val="0063236D"/>
    <w:rsid w:val="00632483"/>
    <w:rsid w:val="0063254D"/>
    <w:rsid w:val="006325B6"/>
    <w:rsid w:val="00632615"/>
    <w:rsid w:val="00632783"/>
    <w:rsid w:val="006327F2"/>
    <w:rsid w:val="00632821"/>
    <w:rsid w:val="00632922"/>
    <w:rsid w:val="00632931"/>
    <w:rsid w:val="0063296B"/>
    <w:rsid w:val="006329C8"/>
    <w:rsid w:val="006329DC"/>
    <w:rsid w:val="00632A7F"/>
    <w:rsid w:val="00632A93"/>
    <w:rsid w:val="00632A9F"/>
    <w:rsid w:val="00632AD9"/>
    <w:rsid w:val="00632B79"/>
    <w:rsid w:val="00632BBE"/>
    <w:rsid w:val="00632BD8"/>
    <w:rsid w:val="00632C0D"/>
    <w:rsid w:val="00632C9F"/>
    <w:rsid w:val="00632D54"/>
    <w:rsid w:val="00632D6A"/>
    <w:rsid w:val="00632D6C"/>
    <w:rsid w:val="00632D94"/>
    <w:rsid w:val="00632D96"/>
    <w:rsid w:val="00632DA0"/>
    <w:rsid w:val="00632DA1"/>
    <w:rsid w:val="00632E00"/>
    <w:rsid w:val="00632E31"/>
    <w:rsid w:val="00632E91"/>
    <w:rsid w:val="00632EAD"/>
    <w:rsid w:val="00632F73"/>
    <w:rsid w:val="00632FF3"/>
    <w:rsid w:val="00633050"/>
    <w:rsid w:val="0063313F"/>
    <w:rsid w:val="00633159"/>
    <w:rsid w:val="006331C9"/>
    <w:rsid w:val="00633237"/>
    <w:rsid w:val="0063335C"/>
    <w:rsid w:val="00633370"/>
    <w:rsid w:val="006333CE"/>
    <w:rsid w:val="00633414"/>
    <w:rsid w:val="006334B0"/>
    <w:rsid w:val="006334C4"/>
    <w:rsid w:val="00633511"/>
    <w:rsid w:val="0063355E"/>
    <w:rsid w:val="006335F3"/>
    <w:rsid w:val="00633637"/>
    <w:rsid w:val="00633642"/>
    <w:rsid w:val="00633765"/>
    <w:rsid w:val="00633855"/>
    <w:rsid w:val="00633917"/>
    <w:rsid w:val="0063392C"/>
    <w:rsid w:val="0063394D"/>
    <w:rsid w:val="00633C5A"/>
    <w:rsid w:val="00633CAD"/>
    <w:rsid w:val="00633D59"/>
    <w:rsid w:val="00633DE5"/>
    <w:rsid w:val="00633E80"/>
    <w:rsid w:val="00633F80"/>
    <w:rsid w:val="00633FE7"/>
    <w:rsid w:val="00634033"/>
    <w:rsid w:val="00634037"/>
    <w:rsid w:val="00634039"/>
    <w:rsid w:val="00634115"/>
    <w:rsid w:val="0063411B"/>
    <w:rsid w:val="00634174"/>
    <w:rsid w:val="00634179"/>
    <w:rsid w:val="0063419A"/>
    <w:rsid w:val="006341C5"/>
    <w:rsid w:val="006341DF"/>
    <w:rsid w:val="00634219"/>
    <w:rsid w:val="00634256"/>
    <w:rsid w:val="00634284"/>
    <w:rsid w:val="0063431D"/>
    <w:rsid w:val="00634369"/>
    <w:rsid w:val="00634399"/>
    <w:rsid w:val="006344A5"/>
    <w:rsid w:val="006345AA"/>
    <w:rsid w:val="006345EF"/>
    <w:rsid w:val="006345FA"/>
    <w:rsid w:val="0063464F"/>
    <w:rsid w:val="00634745"/>
    <w:rsid w:val="00634806"/>
    <w:rsid w:val="0063483A"/>
    <w:rsid w:val="0063485D"/>
    <w:rsid w:val="00634879"/>
    <w:rsid w:val="0063493E"/>
    <w:rsid w:val="0063495A"/>
    <w:rsid w:val="00634A65"/>
    <w:rsid w:val="00634AA7"/>
    <w:rsid w:val="00634B4E"/>
    <w:rsid w:val="00634C02"/>
    <w:rsid w:val="00634C9E"/>
    <w:rsid w:val="00634D1C"/>
    <w:rsid w:val="00634D37"/>
    <w:rsid w:val="00634D4D"/>
    <w:rsid w:val="00634DDB"/>
    <w:rsid w:val="00634E1A"/>
    <w:rsid w:val="00634E43"/>
    <w:rsid w:val="00634E72"/>
    <w:rsid w:val="00634E8D"/>
    <w:rsid w:val="00634EB1"/>
    <w:rsid w:val="00634F26"/>
    <w:rsid w:val="00634F4B"/>
    <w:rsid w:val="0063500B"/>
    <w:rsid w:val="0063502B"/>
    <w:rsid w:val="00635043"/>
    <w:rsid w:val="0063508F"/>
    <w:rsid w:val="0063509D"/>
    <w:rsid w:val="006350D8"/>
    <w:rsid w:val="0063521B"/>
    <w:rsid w:val="00635227"/>
    <w:rsid w:val="00635378"/>
    <w:rsid w:val="00635465"/>
    <w:rsid w:val="00635471"/>
    <w:rsid w:val="006354B6"/>
    <w:rsid w:val="006354E8"/>
    <w:rsid w:val="006355D1"/>
    <w:rsid w:val="00635626"/>
    <w:rsid w:val="006356CD"/>
    <w:rsid w:val="0063571A"/>
    <w:rsid w:val="0063574D"/>
    <w:rsid w:val="006357D9"/>
    <w:rsid w:val="0063587B"/>
    <w:rsid w:val="0063592C"/>
    <w:rsid w:val="00635A00"/>
    <w:rsid w:val="00635A4F"/>
    <w:rsid w:val="00635A70"/>
    <w:rsid w:val="00635AE4"/>
    <w:rsid w:val="00635AF0"/>
    <w:rsid w:val="00635B20"/>
    <w:rsid w:val="00635B54"/>
    <w:rsid w:val="00635BD7"/>
    <w:rsid w:val="00635C40"/>
    <w:rsid w:val="00635DAA"/>
    <w:rsid w:val="00635DE2"/>
    <w:rsid w:val="00635E4D"/>
    <w:rsid w:val="00635E95"/>
    <w:rsid w:val="00635F23"/>
    <w:rsid w:val="00635F24"/>
    <w:rsid w:val="00635F63"/>
    <w:rsid w:val="00635FB2"/>
    <w:rsid w:val="0063611F"/>
    <w:rsid w:val="0063616A"/>
    <w:rsid w:val="00636199"/>
    <w:rsid w:val="00636246"/>
    <w:rsid w:val="006362D3"/>
    <w:rsid w:val="00636311"/>
    <w:rsid w:val="00636316"/>
    <w:rsid w:val="00636332"/>
    <w:rsid w:val="00636349"/>
    <w:rsid w:val="006363EB"/>
    <w:rsid w:val="00636510"/>
    <w:rsid w:val="00636535"/>
    <w:rsid w:val="00636575"/>
    <w:rsid w:val="0063672D"/>
    <w:rsid w:val="0063678F"/>
    <w:rsid w:val="0063679F"/>
    <w:rsid w:val="006367D2"/>
    <w:rsid w:val="006367F3"/>
    <w:rsid w:val="00636835"/>
    <w:rsid w:val="0063686C"/>
    <w:rsid w:val="0063689F"/>
    <w:rsid w:val="00636914"/>
    <w:rsid w:val="00636946"/>
    <w:rsid w:val="00636985"/>
    <w:rsid w:val="00636994"/>
    <w:rsid w:val="00636AF2"/>
    <w:rsid w:val="00636B4C"/>
    <w:rsid w:val="00636B94"/>
    <w:rsid w:val="00636BF2"/>
    <w:rsid w:val="00636C46"/>
    <w:rsid w:val="00636C5E"/>
    <w:rsid w:val="00636CC0"/>
    <w:rsid w:val="00636CD4"/>
    <w:rsid w:val="00636D8B"/>
    <w:rsid w:val="00636E1E"/>
    <w:rsid w:val="00636E6E"/>
    <w:rsid w:val="00636EA6"/>
    <w:rsid w:val="0063701C"/>
    <w:rsid w:val="00637125"/>
    <w:rsid w:val="006371FB"/>
    <w:rsid w:val="00637225"/>
    <w:rsid w:val="0063738D"/>
    <w:rsid w:val="006373FE"/>
    <w:rsid w:val="006374ED"/>
    <w:rsid w:val="00637515"/>
    <w:rsid w:val="006375BB"/>
    <w:rsid w:val="006376AF"/>
    <w:rsid w:val="0063774F"/>
    <w:rsid w:val="00637787"/>
    <w:rsid w:val="00637792"/>
    <w:rsid w:val="006377A4"/>
    <w:rsid w:val="0063785F"/>
    <w:rsid w:val="006379E3"/>
    <w:rsid w:val="00637A43"/>
    <w:rsid w:val="00637AA7"/>
    <w:rsid w:val="00637AC5"/>
    <w:rsid w:val="00637AEE"/>
    <w:rsid w:val="00637B05"/>
    <w:rsid w:val="00637B22"/>
    <w:rsid w:val="00637B5C"/>
    <w:rsid w:val="00637B61"/>
    <w:rsid w:val="00637B97"/>
    <w:rsid w:val="00637B9F"/>
    <w:rsid w:val="00637D16"/>
    <w:rsid w:val="00637E09"/>
    <w:rsid w:val="00637E7D"/>
    <w:rsid w:val="00637E89"/>
    <w:rsid w:val="00637EF9"/>
    <w:rsid w:val="00637F6C"/>
    <w:rsid w:val="00637F71"/>
    <w:rsid w:val="00637FA2"/>
    <w:rsid w:val="00640043"/>
    <w:rsid w:val="00640065"/>
    <w:rsid w:val="0064009B"/>
    <w:rsid w:val="00640153"/>
    <w:rsid w:val="0064019F"/>
    <w:rsid w:val="006401D0"/>
    <w:rsid w:val="0064028F"/>
    <w:rsid w:val="0064029E"/>
    <w:rsid w:val="006403E9"/>
    <w:rsid w:val="0064048E"/>
    <w:rsid w:val="006406EE"/>
    <w:rsid w:val="006406FB"/>
    <w:rsid w:val="006407D5"/>
    <w:rsid w:val="00640839"/>
    <w:rsid w:val="006408E1"/>
    <w:rsid w:val="0064098E"/>
    <w:rsid w:val="00640A53"/>
    <w:rsid w:val="00640A85"/>
    <w:rsid w:val="00640B39"/>
    <w:rsid w:val="00640B52"/>
    <w:rsid w:val="00640CC0"/>
    <w:rsid w:val="00640E40"/>
    <w:rsid w:val="00640F2F"/>
    <w:rsid w:val="006410F6"/>
    <w:rsid w:val="00641196"/>
    <w:rsid w:val="00641199"/>
    <w:rsid w:val="006411A3"/>
    <w:rsid w:val="006412E0"/>
    <w:rsid w:val="00641310"/>
    <w:rsid w:val="0064150D"/>
    <w:rsid w:val="00641528"/>
    <w:rsid w:val="00641577"/>
    <w:rsid w:val="00641584"/>
    <w:rsid w:val="0064159F"/>
    <w:rsid w:val="006415A3"/>
    <w:rsid w:val="00641614"/>
    <w:rsid w:val="0064161E"/>
    <w:rsid w:val="00641792"/>
    <w:rsid w:val="006417AE"/>
    <w:rsid w:val="006417C9"/>
    <w:rsid w:val="0064183D"/>
    <w:rsid w:val="006418AC"/>
    <w:rsid w:val="006418D4"/>
    <w:rsid w:val="006418DE"/>
    <w:rsid w:val="0064192B"/>
    <w:rsid w:val="006419AF"/>
    <w:rsid w:val="006419CA"/>
    <w:rsid w:val="006419D0"/>
    <w:rsid w:val="00641A04"/>
    <w:rsid w:val="00641ABB"/>
    <w:rsid w:val="00641B24"/>
    <w:rsid w:val="00641C18"/>
    <w:rsid w:val="00641C4C"/>
    <w:rsid w:val="00641C63"/>
    <w:rsid w:val="00641D09"/>
    <w:rsid w:val="00641D74"/>
    <w:rsid w:val="00641EE5"/>
    <w:rsid w:val="00641F7F"/>
    <w:rsid w:val="00641F86"/>
    <w:rsid w:val="00641F8B"/>
    <w:rsid w:val="00641FE4"/>
    <w:rsid w:val="00642038"/>
    <w:rsid w:val="00642100"/>
    <w:rsid w:val="00642109"/>
    <w:rsid w:val="0064213D"/>
    <w:rsid w:val="006421C2"/>
    <w:rsid w:val="00642216"/>
    <w:rsid w:val="00642296"/>
    <w:rsid w:val="00642358"/>
    <w:rsid w:val="006423DB"/>
    <w:rsid w:val="00642441"/>
    <w:rsid w:val="00642469"/>
    <w:rsid w:val="006424D9"/>
    <w:rsid w:val="00642561"/>
    <w:rsid w:val="0064259F"/>
    <w:rsid w:val="00642614"/>
    <w:rsid w:val="00642758"/>
    <w:rsid w:val="006427CB"/>
    <w:rsid w:val="006427DE"/>
    <w:rsid w:val="00642830"/>
    <w:rsid w:val="00642891"/>
    <w:rsid w:val="006428A6"/>
    <w:rsid w:val="0064291F"/>
    <w:rsid w:val="0064296B"/>
    <w:rsid w:val="00642A38"/>
    <w:rsid w:val="00642A7D"/>
    <w:rsid w:val="00642B03"/>
    <w:rsid w:val="00642C2A"/>
    <w:rsid w:val="00642CE6"/>
    <w:rsid w:val="00642D44"/>
    <w:rsid w:val="00642D4F"/>
    <w:rsid w:val="00642D7B"/>
    <w:rsid w:val="00642DB4"/>
    <w:rsid w:val="00642DD7"/>
    <w:rsid w:val="00642F55"/>
    <w:rsid w:val="00642FCA"/>
    <w:rsid w:val="0064316B"/>
    <w:rsid w:val="006431C9"/>
    <w:rsid w:val="006431F8"/>
    <w:rsid w:val="0064324C"/>
    <w:rsid w:val="006432BE"/>
    <w:rsid w:val="006432E8"/>
    <w:rsid w:val="00643394"/>
    <w:rsid w:val="00643539"/>
    <w:rsid w:val="0064359A"/>
    <w:rsid w:val="006435C1"/>
    <w:rsid w:val="0064369F"/>
    <w:rsid w:val="006436F0"/>
    <w:rsid w:val="00643706"/>
    <w:rsid w:val="0064371A"/>
    <w:rsid w:val="00643762"/>
    <w:rsid w:val="0064377A"/>
    <w:rsid w:val="006437D3"/>
    <w:rsid w:val="00643854"/>
    <w:rsid w:val="00643889"/>
    <w:rsid w:val="0064388A"/>
    <w:rsid w:val="006438ED"/>
    <w:rsid w:val="006439D7"/>
    <w:rsid w:val="00643A41"/>
    <w:rsid w:val="00643A4B"/>
    <w:rsid w:val="00643B13"/>
    <w:rsid w:val="00643B47"/>
    <w:rsid w:val="00643B71"/>
    <w:rsid w:val="00643BC6"/>
    <w:rsid w:val="00643C1C"/>
    <w:rsid w:val="00643C91"/>
    <w:rsid w:val="00643CE7"/>
    <w:rsid w:val="00643D5B"/>
    <w:rsid w:val="00643DA3"/>
    <w:rsid w:val="00643EE2"/>
    <w:rsid w:val="00643F64"/>
    <w:rsid w:val="006441B3"/>
    <w:rsid w:val="006441F5"/>
    <w:rsid w:val="00644200"/>
    <w:rsid w:val="0064423F"/>
    <w:rsid w:val="006442B5"/>
    <w:rsid w:val="0064430B"/>
    <w:rsid w:val="006443A5"/>
    <w:rsid w:val="006443BC"/>
    <w:rsid w:val="006444C8"/>
    <w:rsid w:val="0064456C"/>
    <w:rsid w:val="0064458A"/>
    <w:rsid w:val="006445C7"/>
    <w:rsid w:val="006446DB"/>
    <w:rsid w:val="0064474A"/>
    <w:rsid w:val="00644775"/>
    <w:rsid w:val="0064480C"/>
    <w:rsid w:val="006448D7"/>
    <w:rsid w:val="006448F0"/>
    <w:rsid w:val="0064499C"/>
    <w:rsid w:val="00644A15"/>
    <w:rsid w:val="00644A8A"/>
    <w:rsid w:val="00644AE4"/>
    <w:rsid w:val="00644B29"/>
    <w:rsid w:val="00644BE1"/>
    <w:rsid w:val="00644CD3"/>
    <w:rsid w:val="00644D2B"/>
    <w:rsid w:val="00644E3B"/>
    <w:rsid w:val="00644EBA"/>
    <w:rsid w:val="00644F7D"/>
    <w:rsid w:val="0064507E"/>
    <w:rsid w:val="00645109"/>
    <w:rsid w:val="0064512B"/>
    <w:rsid w:val="00645166"/>
    <w:rsid w:val="0064522B"/>
    <w:rsid w:val="00645231"/>
    <w:rsid w:val="00645245"/>
    <w:rsid w:val="00645268"/>
    <w:rsid w:val="0064527A"/>
    <w:rsid w:val="006452D8"/>
    <w:rsid w:val="006454E4"/>
    <w:rsid w:val="00645578"/>
    <w:rsid w:val="006455F0"/>
    <w:rsid w:val="00645657"/>
    <w:rsid w:val="0064566D"/>
    <w:rsid w:val="006456A2"/>
    <w:rsid w:val="0064574F"/>
    <w:rsid w:val="00645795"/>
    <w:rsid w:val="006457B7"/>
    <w:rsid w:val="006457D3"/>
    <w:rsid w:val="006457D8"/>
    <w:rsid w:val="006457F1"/>
    <w:rsid w:val="006458D5"/>
    <w:rsid w:val="0064592C"/>
    <w:rsid w:val="0064599F"/>
    <w:rsid w:val="00645A2C"/>
    <w:rsid w:val="00645BE3"/>
    <w:rsid w:val="00645BFE"/>
    <w:rsid w:val="00645D00"/>
    <w:rsid w:val="00645E80"/>
    <w:rsid w:val="00645EE9"/>
    <w:rsid w:val="00645EF0"/>
    <w:rsid w:val="00645F04"/>
    <w:rsid w:val="00645F91"/>
    <w:rsid w:val="00645FF6"/>
    <w:rsid w:val="00646099"/>
    <w:rsid w:val="006460CB"/>
    <w:rsid w:val="006460DB"/>
    <w:rsid w:val="0064618C"/>
    <w:rsid w:val="0064620A"/>
    <w:rsid w:val="00646249"/>
    <w:rsid w:val="0064626B"/>
    <w:rsid w:val="0064631B"/>
    <w:rsid w:val="00646324"/>
    <w:rsid w:val="00646353"/>
    <w:rsid w:val="006463F0"/>
    <w:rsid w:val="0064652D"/>
    <w:rsid w:val="00646549"/>
    <w:rsid w:val="0064659D"/>
    <w:rsid w:val="006465EC"/>
    <w:rsid w:val="00646618"/>
    <w:rsid w:val="0064665B"/>
    <w:rsid w:val="0064666D"/>
    <w:rsid w:val="00646734"/>
    <w:rsid w:val="0064678E"/>
    <w:rsid w:val="006467A5"/>
    <w:rsid w:val="006467AB"/>
    <w:rsid w:val="006467EA"/>
    <w:rsid w:val="00646813"/>
    <w:rsid w:val="0064683B"/>
    <w:rsid w:val="00646885"/>
    <w:rsid w:val="00646909"/>
    <w:rsid w:val="0064691D"/>
    <w:rsid w:val="00646922"/>
    <w:rsid w:val="00646965"/>
    <w:rsid w:val="006469AB"/>
    <w:rsid w:val="00646A23"/>
    <w:rsid w:val="00646A3D"/>
    <w:rsid w:val="00646C70"/>
    <w:rsid w:val="00646CA7"/>
    <w:rsid w:val="00646DB1"/>
    <w:rsid w:val="00646E49"/>
    <w:rsid w:val="00646E87"/>
    <w:rsid w:val="00646F0E"/>
    <w:rsid w:val="00646F2C"/>
    <w:rsid w:val="006470F8"/>
    <w:rsid w:val="00647133"/>
    <w:rsid w:val="006471E0"/>
    <w:rsid w:val="00647217"/>
    <w:rsid w:val="006472EC"/>
    <w:rsid w:val="006472EE"/>
    <w:rsid w:val="00647407"/>
    <w:rsid w:val="0064743A"/>
    <w:rsid w:val="0064744E"/>
    <w:rsid w:val="006474AE"/>
    <w:rsid w:val="006474EF"/>
    <w:rsid w:val="0064751C"/>
    <w:rsid w:val="00647549"/>
    <w:rsid w:val="006475BB"/>
    <w:rsid w:val="0064765F"/>
    <w:rsid w:val="00647708"/>
    <w:rsid w:val="006477B0"/>
    <w:rsid w:val="00647883"/>
    <w:rsid w:val="0064788F"/>
    <w:rsid w:val="00647960"/>
    <w:rsid w:val="00647962"/>
    <w:rsid w:val="00647989"/>
    <w:rsid w:val="006479C4"/>
    <w:rsid w:val="00647B24"/>
    <w:rsid w:val="00647B49"/>
    <w:rsid w:val="00647B4E"/>
    <w:rsid w:val="00647B57"/>
    <w:rsid w:val="00647BBC"/>
    <w:rsid w:val="00647BD8"/>
    <w:rsid w:val="00647C20"/>
    <w:rsid w:val="00647C50"/>
    <w:rsid w:val="00647D47"/>
    <w:rsid w:val="00647EFE"/>
    <w:rsid w:val="00647F22"/>
    <w:rsid w:val="006500D1"/>
    <w:rsid w:val="006500FD"/>
    <w:rsid w:val="0065010E"/>
    <w:rsid w:val="006501F0"/>
    <w:rsid w:val="00650228"/>
    <w:rsid w:val="00650256"/>
    <w:rsid w:val="0065028E"/>
    <w:rsid w:val="00650423"/>
    <w:rsid w:val="006504C0"/>
    <w:rsid w:val="00650500"/>
    <w:rsid w:val="0065050D"/>
    <w:rsid w:val="00650536"/>
    <w:rsid w:val="00650565"/>
    <w:rsid w:val="00650653"/>
    <w:rsid w:val="00650656"/>
    <w:rsid w:val="00650830"/>
    <w:rsid w:val="006508D1"/>
    <w:rsid w:val="006508D6"/>
    <w:rsid w:val="006508DF"/>
    <w:rsid w:val="00650A8A"/>
    <w:rsid w:val="00650AC4"/>
    <w:rsid w:val="00650B36"/>
    <w:rsid w:val="00650C73"/>
    <w:rsid w:val="00650DA7"/>
    <w:rsid w:val="00650DD4"/>
    <w:rsid w:val="00650E5E"/>
    <w:rsid w:val="00650E69"/>
    <w:rsid w:val="00650EB2"/>
    <w:rsid w:val="00650F9C"/>
    <w:rsid w:val="00651064"/>
    <w:rsid w:val="0065112A"/>
    <w:rsid w:val="00651134"/>
    <w:rsid w:val="00651168"/>
    <w:rsid w:val="0065119F"/>
    <w:rsid w:val="0065122B"/>
    <w:rsid w:val="0065137D"/>
    <w:rsid w:val="00651400"/>
    <w:rsid w:val="0065152B"/>
    <w:rsid w:val="00651534"/>
    <w:rsid w:val="00651553"/>
    <w:rsid w:val="00651716"/>
    <w:rsid w:val="0065176A"/>
    <w:rsid w:val="006517FA"/>
    <w:rsid w:val="006518B6"/>
    <w:rsid w:val="006518C0"/>
    <w:rsid w:val="00651ACB"/>
    <w:rsid w:val="00651AD6"/>
    <w:rsid w:val="00651CC5"/>
    <w:rsid w:val="00651D52"/>
    <w:rsid w:val="00651DCF"/>
    <w:rsid w:val="00651E78"/>
    <w:rsid w:val="00651F7A"/>
    <w:rsid w:val="00651FA0"/>
    <w:rsid w:val="00652070"/>
    <w:rsid w:val="00652156"/>
    <w:rsid w:val="0065218C"/>
    <w:rsid w:val="006521A0"/>
    <w:rsid w:val="006521FC"/>
    <w:rsid w:val="00652225"/>
    <w:rsid w:val="0065224D"/>
    <w:rsid w:val="0065228E"/>
    <w:rsid w:val="00652340"/>
    <w:rsid w:val="0065235A"/>
    <w:rsid w:val="0065236D"/>
    <w:rsid w:val="00652401"/>
    <w:rsid w:val="0065241F"/>
    <w:rsid w:val="00652535"/>
    <w:rsid w:val="00652593"/>
    <w:rsid w:val="00652623"/>
    <w:rsid w:val="00652692"/>
    <w:rsid w:val="006526F3"/>
    <w:rsid w:val="00652821"/>
    <w:rsid w:val="006528EC"/>
    <w:rsid w:val="006528FA"/>
    <w:rsid w:val="006529C1"/>
    <w:rsid w:val="00652A8A"/>
    <w:rsid w:val="00652AA4"/>
    <w:rsid w:val="00652B10"/>
    <w:rsid w:val="00652B18"/>
    <w:rsid w:val="00652BD2"/>
    <w:rsid w:val="00652BD9"/>
    <w:rsid w:val="00652D84"/>
    <w:rsid w:val="00652DA9"/>
    <w:rsid w:val="00652E31"/>
    <w:rsid w:val="00652E86"/>
    <w:rsid w:val="00652E89"/>
    <w:rsid w:val="00652F4B"/>
    <w:rsid w:val="00652FA8"/>
    <w:rsid w:val="006530E2"/>
    <w:rsid w:val="006530EE"/>
    <w:rsid w:val="00653185"/>
    <w:rsid w:val="006531F5"/>
    <w:rsid w:val="00653304"/>
    <w:rsid w:val="00653369"/>
    <w:rsid w:val="006533EB"/>
    <w:rsid w:val="0065348B"/>
    <w:rsid w:val="006534CB"/>
    <w:rsid w:val="00653539"/>
    <w:rsid w:val="0065355D"/>
    <w:rsid w:val="006535D0"/>
    <w:rsid w:val="0065362A"/>
    <w:rsid w:val="00653694"/>
    <w:rsid w:val="006536E0"/>
    <w:rsid w:val="006536EE"/>
    <w:rsid w:val="0065384A"/>
    <w:rsid w:val="0065387E"/>
    <w:rsid w:val="006538C3"/>
    <w:rsid w:val="006539C8"/>
    <w:rsid w:val="00653A63"/>
    <w:rsid w:val="00653A7E"/>
    <w:rsid w:val="00653B29"/>
    <w:rsid w:val="00653B2B"/>
    <w:rsid w:val="00653B32"/>
    <w:rsid w:val="00653B6D"/>
    <w:rsid w:val="00653B7C"/>
    <w:rsid w:val="00653E31"/>
    <w:rsid w:val="00653E5D"/>
    <w:rsid w:val="00653F40"/>
    <w:rsid w:val="00653F95"/>
    <w:rsid w:val="00653FBB"/>
    <w:rsid w:val="00653FE7"/>
    <w:rsid w:val="00654018"/>
    <w:rsid w:val="006540B0"/>
    <w:rsid w:val="00654110"/>
    <w:rsid w:val="006541B5"/>
    <w:rsid w:val="006541DD"/>
    <w:rsid w:val="00654237"/>
    <w:rsid w:val="006542C7"/>
    <w:rsid w:val="00654338"/>
    <w:rsid w:val="00654481"/>
    <w:rsid w:val="006544A0"/>
    <w:rsid w:val="006544C1"/>
    <w:rsid w:val="00654588"/>
    <w:rsid w:val="006545C5"/>
    <w:rsid w:val="006545FC"/>
    <w:rsid w:val="00654666"/>
    <w:rsid w:val="0065468F"/>
    <w:rsid w:val="006546EB"/>
    <w:rsid w:val="00654793"/>
    <w:rsid w:val="006547EA"/>
    <w:rsid w:val="00654826"/>
    <w:rsid w:val="00654844"/>
    <w:rsid w:val="00654977"/>
    <w:rsid w:val="006549D4"/>
    <w:rsid w:val="006549D8"/>
    <w:rsid w:val="00654A04"/>
    <w:rsid w:val="00654AAC"/>
    <w:rsid w:val="00654B09"/>
    <w:rsid w:val="00654BCE"/>
    <w:rsid w:val="00654C1C"/>
    <w:rsid w:val="00654C3B"/>
    <w:rsid w:val="00654C6C"/>
    <w:rsid w:val="00654C80"/>
    <w:rsid w:val="00654CFF"/>
    <w:rsid w:val="00654D3E"/>
    <w:rsid w:val="00654E31"/>
    <w:rsid w:val="00654F4B"/>
    <w:rsid w:val="00654F5C"/>
    <w:rsid w:val="00654F65"/>
    <w:rsid w:val="00654FDF"/>
    <w:rsid w:val="00655050"/>
    <w:rsid w:val="00655063"/>
    <w:rsid w:val="00655141"/>
    <w:rsid w:val="006551CC"/>
    <w:rsid w:val="0065520D"/>
    <w:rsid w:val="00655245"/>
    <w:rsid w:val="0065534E"/>
    <w:rsid w:val="00655366"/>
    <w:rsid w:val="00655385"/>
    <w:rsid w:val="0065549D"/>
    <w:rsid w:val="00655580"/>
    <w:rsid w:val="0065561E"/>
    <w:rsid w:val="00655659"/>
    <w:rsid w:val="00655685"/>
    <w:rsid w:val="0065568C"/>
    <w:rsid w:val="006556A6"/>
    <w:rsid w:val="006556BD"/>
    <w:rsid w:val="00655722"/>
    <w:rsid w:val="006558CE"/>
    <w:rsid w:val="0065594D"/>
    <w:rsid w:val="0065597D"/>
    <w:rsid w:val="0065599D"/>
    <w:rsid w:val="00655A4C"/>
    <w:rsid w:val="00655AC3"/>
    <w:rsid w:val="00655AE3"/>
    <w:rsid w:val="00655B78"/>
    <w:rsid w:val="00655C6C"/>
    <w:rsid w:val="00655CDD"/>
    <w:rsid w:val="00655CE8"/>
    <w:rsid w:val="00655D87"/>
    <w:rsid w:val="00655D89"/>
    <w:rsid w:val="00655DA9"/>
    <w:rsid w:val="00655E55"/>
    <w:rsid w:val="00655E62"/>
    <w:rsid w:val="00655F34"/>
    <w:rsid w:val="00656061"/>
    <w:rsid w:val="00656073"/>
    <w:rsid w:val="00656092"/>
    <w:rsid w:val="0065609F"/>
    <w:rsid w:val="006560BB"/>
    <w:rsid w:val="00656135"/>
    <w:rsid w:val="00656183"/>
    <w:rsid w:val="0065619F"/>
    <w:rsid w:val="006561EC"/>
    <w:rsid w:val="0065626B"/>
    <w:rsid w:val="006562F9"/>
    <w:rsid w:val="006563C4"/>
    <w:rsid w:val="00656445"/>
    <w:rsid w:val="00656488"/>
    <w:rsid w:val="0065652E"/>
    <w:rsid w:val="006565EE"/>
    <w:rsid w:val="00656658"/>
    <w:rsid w:val="0065668C"/>
    <w:rsid w:val="00656831"/>
    <w:rsid w:val="0065688E"/>
    <w:rsid w:val="00656915"/>
    <w:rsid w:val="006569C3"/>
    <w:rsid w:val="00656A30"/>
    <w:rsid w:val="00656A42"/>
    <w:rsid w:val="00656A9B"/>
    <w:rsid w:val="00656AB6"/>
    <w:rsid w:val="00656B68"/>
    <w:rsid w:val="00656B82"/>
    <w:rsid w:val="00656D81"/>
    <w:rsid w:val="00656F4E"/>
    <w:rsid w:val="006570CA"/>
    <w:rsid w:val="00657175"/>
    <w:rsid w:val="0065724C"/>
    <w:rsid w:val="006572EB"/>
    <w:rsid w:val="00657412"/>
    <w:rsid w:val="00657439"/>
    <w:rsid w:val="0065747E"/>
    <w:rsid w:val="006574A9"/>
    <w:rsid w:val="0065750A"/>
    <w:rsid w:val="0065764A"/>
    <w:rsid w:val="006576D1"/>
    <w:rsid w:val="006576EC"/>
    <w:rsid w:val="0065774B"/>
    <w:rsid w:val="00657859"/>
    <w:rsid w:val="0065798A"/>
    <w:rsid w:val="006579B4"/>
    <w:rsid w:val="006579FE"/>
    <w:rsid w:val="00657AD0"/>
    <w:rsid w:val="00657AF5"/>
    <w:rsid w:val="00657B65"/>
    <w:rsid w:val="00657C45"/>
    <w:rsid w:val="00657C51"/>
    <w:rsid w:val="00657C60"/>
    <w:rsid w:val="00657C85"/>
    <w:rsid w:val="00657DA4"/>
    <w:rsid w:val="00657DC6"/>
    <w:rsid w:val="00657DE1"/>
    <w:rsid w:val="00657DF5"/>
    <w:rsid w:val="00657E72"/>
    <w:rsid w:val="00657F57"/>
    <w:rsid w:val="00657FDA"/>
    <w:rsid w:val="00657FE5"/>
    <w:rsid w:val="00660181"/>
    <w:rsid w:val="006601D4"/>
    <w:rsid w:val="006602D8"/>
    <w:rsid w:val="00660364"/>
    <w:rsid w:val="00660469"/>
    <w:rsid w:val="00660486"/>
    <w:rsid w:val="006604E6"/>
    <w:rsid w:val="0066062B"/>
    <w:rsid w:val="006606A7"/>
    <w:rsid w:val="00660700"/>
    <w:rsid w:val="00660838"/>
    <w:rsid w:val="00660999"/>
    <w:rsid w:val="00660A8B"/>
    <w:rsid w:val="00660B12"/>
    <w:rsid w:val="00660B33"/>
    <w:rsid w:val="00660C4C"/>
    <w:rsid w:val="00660D4E"/>
    <w:rsid w:val="00660F4D"/>
    <w:rsid w:val="00661044"/>
    <w:rsid w:val="006611E9"/>
    <w:rsid w:val="006611F7"/>
    <w:rsid w:val="0066122F"/>
    <w:rsid w:val="0066125F"/>
    <w:rsid w:val="00661289"/>
    <w:rsid w:val="0066129D"/>
    <w:rsid w:val="006612AF"/>
    <w:rsid w:val="0066130F"/>
    <w:rsid w:val="0066135B"/>
    <w:rsid w:val="0066137D"/>
    <w:rsid w:val="006613F6"/>
    <w:rsid w:val="00661416"/>
    <w:rsid w:val="006614E9"/>
    <w:rsid w:val="006614FC"/>
    <w:rsid w:val="00661528"/>
    <w:rsid w:val="00661587"/>
    <w:rsid w:val="006615EF"/>
    <w:rsid w:val="00661623"/>
    <w:rsid w:val="0066168C"/>
    <w:rsid w:val="0066168F"/>
    <w:rsid w:val="006616B2"/>
    <w:rsid w:val="0066172A"/>
    <w:rsid w:val="00661763"/>
    <w:rsid w:val="0066182A"/>
    <w:rsid w:val="00661A00"/>
    <w:rsid w:val="00661B48"/>
    <w:rsid w:val="00661BAA"/>
    <w:rsid w:val="00661BFF"/>
    <w:rsid w:val="00661CE4"/>
    <w:rsid w:val="00661E4F"/>
    <w:rsid w:val="00661E97"/>
    <w:rsid w:val="00661EA2"/>
    <w:rsid w:val="00661F8C"/>
    <w:rsid w:val="00661FA5"/>
    <w:rsid w:val="00662083"/>
    <w:rsid w:val="006620AD"/>
    <w:rsid w:val="00662169"/>
    <w:rsid w:val="00662259"/>
    <w:rsid w:val="00662308"/>
    <w:rsid w:val="00662366"/>
    <w:rsid w:val="006623A3"/>
    <w:rsid w:val="006623C6"/>
    <w:rsid w:val="006623E7"/>
    <w:rsid w:val="006624C4"/>
    <w:rsid w:val="0066259A"/>
    <w:rsid w:val="006625A6"/>
    <w:rsid w:val="00662612"/>
    <w:rsid w:val="006626D7"/>
    <w:rsid w:val="00662701"/>
    <w:rsid w:val="0066271B"/>
    <w:rsid w:val="00662847"/>
    <w:rsid w:val="006628BB"/>
    <w:rsid w:val="00662965"/>
    <w:rsid w:val="006629D5"/>
    <w:rsid w:val="006629F5"/>
    <w:rsid w:val="00662A9B"/>
    <w:rsid w:val="00662ACC"/>
    <w:rsid w:val="00662B6C"/>
    <w:rsid w:val="00662BCC"/>
    <w:rsid w:val="00662CBA"/>
    <w:rsid w:val="00662D16"/>
    <w:rsid w:val="00662D42"/>
    <w:rsid w:val="00662D5A"/>
    <w:rsid w:val="00662D5B"/>
    <w:rsid w:val="00662DFE"/>
    <w:rsid w:val="00662E25"/>
    <w:rsid w:val="00662E2B"/>
    <w:rsid w:val="00662E4D"/>
    <w:rsid w:val="00662F27"/>
    <w:rsid w:val="00662F4E"/>
    <w:rsid w:val="00662F4F"/>
    <w:rsid w:val="00662FD8"/>
    <w:rsid w:val="00663063"/>
    <w:rsid w:val="0066313A"/>
    <w:rsid w:val="0066317E"/>
    <w:rsid w:val="00663185"/>
    <w:rsid w:val="006631E8"/>
    <w:rsid w:val="0066338D"/>
    <w:rsid w:val="006633D6"/>
    <w:rsid w:val="0066346F"/>
    <w:rsid w:val="006634EB"/>
    <w:rsid w:val="006635BF"/>
    <w:rsid w:val="00663660"/>
    <w:rsid w:val="00663680"/>
    <w:rsid w:val="00663711"/>
    <w:rsid w:val="00663738"/>
    <w:rsid w:val="0066375E"/>
    <w:rsid w:val="00663769"/>
    <w:rsid w:val="006637E0"/>
    <w:rsid w:val="00663804"/>
    <w:rsid w:val="00663825"/>
    <w:rsid w:val="0066384B"/>
    <w:rsid w:val="006639B3"/>
    <w:rsid w:val="006639BB"/>
    <w:rsid w:val="00663C02"/>
    <w:rsid w:val="00663C3B"/>
    <w:rsid w:val="00663C8B"/>
    <w:rsid w:val="00663CF2"/>
    <w:rsid w:val="00663D09"/>
    <w:rsid w:val="00663D2B"/>
    <w:rsid w:val="00663D3D"/>
    <w:rsid w:val="00663D6C"/>
    <w:rsid w:val="00663DB1"/>
    <w:rsid w:val="00663DDC"/>
    <w:rsid w:val="00663EA1"/>
    <w:rsid w:val="00663ECE"/>
    <w:rsid w:val="00663F5F"/>
    <w:rsid w:val="00663FD8"/>
    <w:rsid w:val="0066408E"/>
    <w:rsid w:val="006640A4"/>
    <w:rsid w:val="006641C5"/>
    <w:rsid w:val="0066423C"/>
    <w:rsid w:val="00664381"/>
    <w:rsid w:val="00664465"/>
    <w:rsid w:val="0066459D"/>
    <w:rsid w:val="006646BE"/>
    <w:rsid w:val="0066476F"/>
    <w:rsid w:val="006647E6"/>
    <w:rsid w:val="00664809"/>
    <w:rsid w:val="00664822"/>
    <w:rsid w:val="00664835"/>
    <w:rsid w:val="00664888"/>
    <w:rsid w:val="0066493D"/>
    <w:rsid w:val="00664A82"/>
    <w:rsid w:val="00664AE1"/>
    <w:rsid w:val="00664B33"/>
    <w:rsid w:val="00664B4C"/>
    <w:rsid w:val="00664B5F"/>
    <w:rsid w:val="00664BB2"/>
    <w:rsid w:val="00664C99"/>
    <w:rsid w:val="00664CA7"/>
    <w:rsid w:val="00664D52"/>
    <w:rsid w:val="00664E24"/>
    <w:rsid w:val="00664ECA"/>
    <w:rsid w:val="00664F42"/>
    <w:rsid w:val="00664F81"/>
    <w:rsid w:val="00664F82"/>
    <w:rsid w:val="00664FEE"/>
    <w:rsid w:val="00665023"/>
    <w:rsid w:val="006650F8"/>
    <w:rsid w:val="0066536D"/>
    <w:rsid w:val="006653DB"/>
    <w:rsid w:val="006654D5"/>
    <w:rsid w:val="00665528"/>
    <w:rsid w:val="006657A7"/>
    <w:rsid w:val="006657B0"/>
    <w:rsid w:val="006657C1"/>
    <w:rsid w:val="0066588A"/>
    <w:rsid w:val="00665A13"/>
    <w:rsid w:val="00665A57"/>
    <w:rsid w:val="00665AAF"/>
    <w:rsid w:val="00665BAE"/>
    <w:rsid w:val="00665CA9"/>
    <w:rsid w:val="00665D5E"/>
    <w:rsid w:val="00665E40"/>
    <w:rsid w:val="00665E78"/>
    <w:rsid w:val="00665F63"/>
    <w:rsid w:val="00665F8C"/>
    <w:rsid w:val="006660C4"/>
    <w:rsid w:val="00666191"/>
    <w:rsid w:val="006661E2"/>
    <w:rsid w:val="006661EE"/>
    <w:rsid w:val="006662E4"/>
    <w:rsid w:val="006662F4"/>
    <w:rsid w:val="006663C7"/>
    <w:rsid w:val="006665BF"/>
    <w:rsid w:val="006667C4"/>
    <w:rsid w:val="00666835"/>
    <w:rsid w:val="006668EA"/>
    <w:rsid w:val="006668F4"/>
    <w:rsid w:val="006669A7"/>
    <w:rsid w:val="006669CC"/>
    <w:rsid w:val="00666A6D"/>
    <w:rsid w:val="00666B09"/>
    <w:rsid w:val="00666B1D"/>
    <w:rsid w:val="00666B4D"/>
    <w:rsid w:val="00666B6B"/>
    <w:rsid w:val="00666CD9"/>
    <w:rsid w:val="00666D02"/>
    <w:rsid w:val="00666D11"/>
    <w:rsid w:val="00666D93"/>
    <w:rsid w:val="00666DB4"/>
    <w:rsid w:val="00666DFF"/>
    <w:rsid w:val="00666E71"/>
    <w:rsid w:val="00666FB7"/>
    <w:rsid w:val="006670AB"/>
    <w:rsid w:val="00667133"/>
    <w:rsid w:val="00667153"/>
    <w:rsid w:val="00667228"/>
    <w:rsid w:val="0066722F"/>
    <w:rsid w:val="0066732C"/>
    <w:rsid w:val="0066737C"/>
    <w:rsid w:val="0066738E"/>
    <w:rsid w:val="0066739E"/>
    <w:rsid w:val="0066741C"/>
    <w:rsid w:val="006674A2"/>
    <w:rsid w:val="006677E8"/>
    <w:rsid w:val="00667805"/>
    <w:rsid w:val="0066780B"/>
    <w:rsid w:val="0066783C"/>
    <w:rsid w:val="00667907"/>
    <w:rsid w:val="0066794B"/>
    <w:rsid w:val="00667955"/>
    <w:rsid w:val="0066798C"/>
    <w:rsid w:val="00667A10"/>
    <w:rsid w:val="00667A7E"/>
    <w:rsid w:val="00667B4C"/>
    <w:rsid w:val="00667BCB"/>
    <w:rsid w:val="00667BD3"/>
    <w:rsid w:val="00667C20"/>
    <w:rsid w:val="00667C2E"/>
    <w:rsid w:val="00667CB4"/>
    <w:rsid w:val="00667CC1"/>
    <w:rsid w:val="00667D68"/>
    <w:rsid w:val="00667D8F"/>
    <w:rsid w:val="00667DA5"/>
    <w:rsid w:val="00667E54"/>
    <w:rsid w:val="00667E90"/>
    <w:rsid w:val="0067006F"/>
    <w:rsid w:val="0067008F"/>
    <w:rsid w:val="006700B2"/>
    <w:rsid w:val="006700E3"/>
    <w:rsid w:val="0067013D"/>
    <w:rsid w:val="00670291"/>
    <w:rsid w:val="00670375"/>
    <w:rsid w:val="006703A3"/>
    <w:rsid w:val="006703D7"/>
    <w:rsid w:val="0067058E"/>
    <w:rsid w:val="006705E2"/>
    <w:rsid w:val="00670620"/>
    <w:rsid w:val="00670754"/>
    <w:rsid w:val="0067079E"/>
    <w:rsid w:val="00670841"/>
    <w:rsid w:val="00670951"/>
    <w:rsid w:val="00670A11"/>
    <w:rsid w:val="00670A8E"/>
    <w:rsid w:val="00670B60"/>
    <w:rsid w:val="00670BC4"/>
    <w:rsid w:val="00670BC6"/>
    <w:rsid w:val="00670CB6"/>
    <w:rsid w:val="00670CB7"/>
    <w:rsid w:val="00670CDA"/>
    <w:rsid w:val="00670D2A"/>
    <w:rsid w:val="00670DC1"/>
    <w:rsid w:val="00670E0B"/>
    <w:rsid w:val="00670E6D"/>
    <w:rsid w:val="00670E9A"/>
    <w:rsid w:val="00670F91"/>
    <w:rsid w:val="00670FBD"/>
    <w:rsid w:val="00670FC8"/>
    <w:rsid w:val="006710EE"/>
    <w:rsid w:val="00671207"/>
    <w:rsid w:val="006712F9"/>
    <w:rsid w:val="00671343"/>
    <w:rsid w:val="0067140C"/>
    <w:rsid w:val="00671447"/>
    <w:rsid w:val="0067147D"/>
    <w:rsid w:val="006714EB"/>
    <w:rsid w:val="0067152C"/>
    <w:rsid w:val="006715C8"/>
    <w:rsid w:val="006715F0"/>
    <w:rsid w:val="00671676"/>
    <w:rsid w:val="0067170F"/>
    <w:rsid w:val="00671724"/>
    <w:rsid w:val="00671774"/>
    <w:rsid w:val="00671810"/>
    <w:rsid w:val="00671815"/>
    <w:rsid w:val="0067186D"/>
    <w:rsid w:val="00671924"/>
    <w:rsid w:val="0067194A"/>
    <w:rsid w:val="00671C5E"/>
    <w:rsid w:val="00671CAB"/>
    <w:rsid w:val="00671D50"/>
    <w:rsid w:val="00671D97"/>
    <w:rsid w:val="00671DE5"/>
    <w:rsid w:val="00671F48"/>
    <w:rsid w:val="00672092"/>
    <w:rsid w:val="006720A2"/>
    <w:rsid w:val="006721BE"/>
    <w:rsid w:val="00672250"/>
    <w:rsid w:val="006722B5"/>
    <w:rsid w:val="006722FE"/>
    <w:rsid w:val="00672330"/>
    <w:rsid w:val="006723EB"/>
    <w:rsid w:val="0067242C"/>
    <w:rsid w:val="006725A0"/>
    <w:rsid w:val="00672675"/>
    <w:rsid w:val="00672924"/>
    <w:rsid w:val="00672A5E"/>
    <w:rsid w:val="00672A89"/>
    <w:rsid w:val="00672B04"/>
    <w:rsid w:val="00672C38"/>
    <w:rsid w:val="00672CDE"/>
    <w:rsid w:val="00672E79"/>
    <w:rsid w:val="00672E8B"/>
    <w:rsid w:val="00672EB0"/>
    <w:rsid w:val="00672F55"/>
    <w:rsid w:val="00672F61"/>
    <w:rsid w:val="00672FA2"/>
    <w:rsid w:val="00672FAD"/>
    <w:rsid w:val="00673054"/>
    <w:rsid w:val="0067326C"/>
    <w:rsid w:val="0067328F"/>
    <w:rsid w:val="0067329B"/>
    <w:rsid w:val="006732BE"/>
    <w:rsid w:val="00673327"/>
    <w:rsid w:val="00673389"/>
    <w:rsid w:val="006733A5"/>
    <w:rsid w:val="006733FC"/>
    <w:rsid w:val="0067342A"/>
    <w:rsid w:val="00673511"/>
    <w:rsid w:val="006735EE"/>
    <w:rsid w:val="006736F4"/>
    <w:rsid w:val="006738EC"/>
    <w:rsid w:val="00673961"/>
    <w:rsid w:val="00673979"/>
    <w:rsid w:val="00673A06"/>
    <w:rsid w:val="00673AD7"/>
    <w:rsid w:val="00673AFD"/>
    <w:rsid w:val="00673BCA"/>
    <w:rsid w:val="00673C85"/>
    <w:rsid w:val="00673D02"/>
    <w:rsid w:val="00673D1E"/>
    <w:rsid w:val="00673DA9"/>
    <w:rsid w:val="00673E24"/>
    <w:rsid w:val="00673E84"/>
    <w:rsid w:val="00673F00"/>
    <w:rsid w:val="00673F21"/>
    <w:rsid w:val="00673F3E"/>
    <w:rsid w:val="00674086"/>
    <w:rsid w:val="006740DA"/>
    <w:rsid w:val="00674135"/>
    <w:rsid w:val="00674196"/>
    <w:rsid w:val="006741F7"/>
    <w:rsid w:val="0067435A"/>
    <w:rsid w:val="0067438F"/>
    <w:rsid w:val="00674443"/>
    <w:rsid w:val="006744FE"/>
    <w:rsid w:val="0067453F"/>
    <w:rsid w:val="00674557"/>
    <w:rsid w:val="006745D8"/>
    <w:rsid w:val="00674607"/>
    <w:rsid w:val="00674630"/>
    <w:rsid w:val="0067466F"/>
    <w:rsid w:val="00674691"/>
    <w:rsid w:val="00674735"/>
    <w:rsid w:val="00674815"/>
    <w:rsid w:val="0067494E"/>
    <w:rsid w:val="00674980"/>
    <w:rsid w:val="0067498B"/>
    <w:rsid w:val="00674AC0"/>
    <w:rsid w:val="00674B3C"/>
    <w:rsid w:val="00674C05"/>
    <w:rsid w:val="00674C30"/>
    <w:rsid w:val="00674C4A"/>
    <w:rsid w:val="00674C4C"/>
    <w:rsid w:val="00674C70"/>
    <w:rsid w:val="00674C91"/>
    <w:rsid w:val="00674CE5"/>
    <w:rsid w:val="00674D0A"/>
    <w:rsid w:val="00674DEC"/>
    <w:rsid w:val="00674E4C"/>
    <w:rsid w:val="00674EA8"/>
    <w:rsid w:val="00675154"/>
    <w:rsid w:val="0067517C"/>
    <w:rsid w:val="006752A1"/>
    <w:rsid w:val="006753C5"/>
    <w:rsid w:val="0067550C"/>
    <w:rsid w:val="0067551A"/>
    <w:rsid w:val="00675601"/>
    <w:rsid w:val="00675630"/>
    <w:rsid w:val="006756B6"/>
    <w:rsid w:val="006756C8"/>
    <w:rsid w:val="006756EB"/>
    <w:rsid w:val="006756FA"/>
    <w:rsid w:val="00675799"/>
    <w:rsid w:val="00675861"/>
    <w:rsid w:val="006758BE"/>
    <w:rsid w:val="00675A6E"/>
    <w:rsid w:val="00675A98"/>
    <w:rsid w:val="00675AE4"/>
    <w:rsid w:val="00675BDC"/>
    <w:rsid w:val="00675C43"/>
    <w:rsid w:val="00675D38"/>
    <w:rsid w:val="00675D74"/>
    <w:rsid w:val="00675DBA"/>
    <w:rsid w:val="00675E00"/>
    <w:rsid w:val="00675E32"/>
    <w:rsid w:val="00675F90"/>
    <w:rsid w:val="00675F9E"/>
    <w:rsid w:val="0067604E"/>
    <w:rsid w:val="006760EE"/>
    <w:rsid w:val="00676357"/>
    <w:rsid w:val="006763C1"/>
    <w:rsid w:val="006764C0"/>
    <w:rsid w:val="0067652C"/>
    <w:rsid w:val="00676565"/>
    <w:rsid w:val="006765C3"/>
    <w:rsid w:val="006765DA"/>
    <w:rsid w:val="006765DD"/>
    <w:rsid w:val="006765EB"/>
    <w:rsid w:val="006766D7"/>
    <w:rsid w:val="00676701"/>
    <w:rsid w:val="00676747"/>
    <w:rsid w:val="006767B4"/>
    <w:rsid w:val="006767D3"/>
    <w:rsid w:val="006767E4"/>
    <w:rsid w:val="0067683E"/>
    <w:rsid w:val="006768A9"/>
    <w:rsid w:val="006768D6"/>
    <w:rsid w:val="006768FB"/>
    <w:rsid w:val="006768FE"/>
    <w:rsid w:val="006768FF"/>
    <w:rsid w:val="006769DA"/>
    <w:rsid w:val="006769FB"/>
    <w:rsid w:val="00676A28"/>
    <w:rsid w:val="00676A33"/>
    <w:rsid w:val="00676A4E"/>
    <w:rsid w:val="00676A9D"/>
    <w:rsid w:val="00676ADA"/>
    <w:rsid w:val="00676B7F"/>
    <w:rsid w:val="00676B94"/>
    <w:rsid w:val="00676C0F"/>
    <w:rsid w:val="00676CBF"/>
    <w:rsid w:val="00676F20"/>
    <w:rsid w:val="00676F3E"/>
    <w:rsid w:val="00676F67"/>
    <w:rsid w:val="00676FDB"/>
    <w:rsid w:val="00677095"/>
    <w:rsid w:val="006771CC"/>
    <w:rsid w:val="00677217"/>
    <w:rsid w:val="00677273"/>
    <w:rsid w:val="0067731F"/>
    <w:rsid w:val="0067737B"/>
    <w:rsid w:val="00677420"/>
    <w:rsid w:val="00677510"/>
    <w:rsid w:val="00677528"/>
    <w:rsid w:val="00677559"/>
    <w:rsid w:val="006775BC"/>
    <w:rsid w:val="006775E3"/>
    <w:rsid w:val="00677653"/>
    <w:rsid w:val="006776CC"/>
    <w:rsid w:val="006776DB"/>
    <w:rsid w:val="006776EC"/>
    <w:rsid w:val="00677782"/>
    <w:rsid w:val="006778A1"/>
    <w:rsid w:val="006778BD"/>
    <w:rsid w:val="00677956"/>
    <w:rsid w:val="006779F4"/>
    <w:rsid w:val="006779FA"/>
    <w:rsid w:val="00677A00"/>
    <w:rsid w:val="00677A15"/>
    <w:rsid w:val="00677AAC"/>
    <w:rsid w:val="00677B28"/>
    <w:rsid w:val="00677BB4"/>
    <w:rsid w:val="00677C19"/>
    <w:rsid w:val="00677C97"/>
    <w:rsid w:val="00677CE6"/>
    <w:rsid w:val="00677CF4"/>
    <w:rsid w:val="00677D86"/>
    <w:rsid w:val="00677DF1"/>
    <w:rsid w:val="00677EC9"/>
    <w:rsid w:val="00677EEB"/>
    <w:rsid w:val="00677F26"/>
    <w:rsid w:val="00677F74"/>
    <w:rsid w:val="00677F77"/>
    <w:rsid w:val="00680024"/>
    <w:rsid w:val="006800DD"/>
    <w:rsid w:val="0068013E"/>
    <w:rsid w:val="006801A1"/>
    <w:rsid w:val="006801D3"/>
    <w:rsid w:val="006801EB"/>
    <w:rsid w:val="0068021A"/>
    <w:rsid w:val="006802BA"/>
    <w:rsid w:val="006802EA"/>
    <w:rsid w:val="00680318"/>
    <w:rsid w:val="00680335"/>
    <w:rsid w:val="0068035E"/>
    <w:rsid w:val="0068039A"/>
    <w:rsid w:val="00680438"/>
    <w:rsid w:val="00680483"/>
    <w:rsid w:val="00680490"/>
    <w:rsid w:val="0068049B"/>
    <w:rsid w:val="006804EC"/>
    <w:rsid w:val="00680513"/>
    <w:rsid w:val="006805A2"/>
    <w:rsid w:val="00680702"/>
    <w:rsid w:val="00680776"/>
    <w:rsid w:val="0068079C"/>
    <w:rsid w:val="006807E7"/>
    <w:rsid w:val="006807EC"/>
    <w:rsid w:val="006808BE"/>
    <w:rsid w:val="00680951"/>
    <w:rsid w:val="006809D4"/>
    <w:rsid w:val="00680A33"/>
    <w:rsid w:val="00680A80"/>
    <w:rsid w:val="00680B39"/>
    <w:rsid w:val="00680B72"/>
    <w:rsid w:val="00680B74"/>
    <w:rsid w:val="00680C3F"/>
    <w:rsid w:val="00680D01"/>
    <w:rsid w:val="00680D7B"/>
    <w:rsid w:val="00680DFE"/>
    <w:rsid w:val="00680EB8"/>
    <w:rsid w:val="00680EC8"/>
    <w:rsid w:val="00680F95"/>
    <w:rsid w:val="006811C0"/>
    <w:rsid w:val="00681233"/>
    <w:rsid w:val="00681280"/>
    <w:rsid w:val="006812B7"/>
    <w:rsid w:val="006813FC"/>
    <w:rsid w:val="006814FF"/>
    <w:rsid w:val="00681582"/>
    <w:rsid w:val="00681589"/>
    <w:rsid w:val="006815E9"/>
    <w:rsid w:val="006816E4"/>
    <w:rsid w:val="006816E8"/>
    <w:rsid w:val="0068172C"/>
    <w:rsid w:val="00681847"/>
    <w:rsid w:val="00681865"/>
    <w:rsid w:val="00681883"/>
    <w:rsid w:val="006818B2"/>
    <w:rsid w:val="0068190A"/>
    <w:rsid w:val="00681929"/>
    <w:rsid w:val="0068192A"/>
    <w:rsid w:val="006819A6"/>
    <w:rsid w:val="006819B8"/>
    <w:rsid w:val="00681A08"/>
    <w:rsid w:val="00681A18"/>
    <w:rsid w:val="00681A35"/>
    <w:rsid w:val="00681A76"/>
    <w:rsid w:val="00681B59"/>
    <w:rsid w:val="00681B93"/>
    <w:rsid w:val="00681BB2"/>
    <w:rsid w:val="00681C75"/>
    <w:rsid w:val="00681C84"/>
    <w:rsid w:val="00681CF2"/>
    <w:rsid w:val="00681D55"/>
    <w:rsid w:val="00681D81"/>
    <w:rsid w:val="00681DEC"/>
    <w:rsid w:val="00681E14"/>
    <w:rsid w:val="00681F25"/>
    <w:rsid w:val="00682331"/>
    <w:rsid w:val="00682693"/>
    <w:rsid w:val="00682725"/>
    <w:rsid w:val="0068277B"/>
    <w:rsid w:val="00682851"/>
    <w:rsid w:val="00682919"/>
    <w:rsid w:val="00682940"/>
    <w:rsid w:val="00682A9D"/>
    <w:rsid w:val="00682AA3"/>
    <w:rsid w:val="00682CB1"/>
    <w:rsid w:val="00682D0A"/>
    <w:rsid w:val="00682D0B"/>
    <w:rsid w:val="00682D4A"/>
    <w:rsid w:val="00682E69"/>
    <w:rsid w:val="00682E72"/>
    <w:rsid w:val="00682F2B"/>
    <w:rsid w:val="00682FE4"/>
    <w:rsid w:val="006830BD"/>
    <w:rsid w:val="006831C1"/>
    <w:rsid w:val="00683237"/>
    <w:rsid w:val="00683372"/>
    <w:rsid w:val="00683450"/>
    <w:rsid w:val="0068348B"/>
    <w:rsid w:val="006834DC"/>
    <w:rsid w:val="00683520"/>
    <w:rsid w:val="00683573"/>
    <w:rsid w:val="006835B2"/>
    <w:rsid w:val="006835C5"/>
    <w:rsid w:val="0068365F"/>
    <w:rsid w:val="00683862"/>
    <w:rsid w:val="00683873"/>
    <w:rsid w:val="006838E0"/>
    <w:rsid w:val="00683950"/>
    <w:rsid w:val="00683A58"/>
    <w:rsid w:val="00683A8C"/>
    <w:rsid w:val="00683A92"/>
    <w:rsid w:val="00683B05"/>
    <w:rsid w:val="00683B3B"/>
    <w:rsid w:val="00683B57"/>
    <w:rsid w:val="00683BA8"/>
    <w:rsid w:val="00683C03"/>
    <w:rsid w:val="00683C60"/>
    <w:rsid w:val="00683D3F"/>
    <w:rsid w:val="00683D92"/>
    <w:rsid w:val="00683E09"/>
    <w:rsid w:val="00683E51"/>
    <w:rsid w:val="00683E85"/>
    <w:rsid w:val="00683E9B"/>
    <w:rsid w:val="00683F67"/>
    <w:rsid w:val="00683F8F"/>
    <w:rsid w:val="00683FA0"/>
    <w:rsid w:val="0068401F"/>
    <w:rsid w:val="006840A2"/>
    <w:rsid w:val="006841CE"/>
    <w:rsid w:val="006842DB"/>
    <w:rsid w:val="0068430C"/>
    <w:rsid w:val="00684330"/>
    <w:rsid w:val="0068443A"/>
    <w:rsid w:val="006844DB"/>
    <w:rsid w:val="0068471E"/>
    <w:rsid w:val="00684735"/>
    <w:rsid w:val="0068476B"/>
    <w:rsid w:val="006847B8"/>
    <w:rsid w:val="006847BB"/>
    <w:rsid w:val="0068486E"/>
    <w:rsid w:val="00684946"/>
    <w:rsid w:val="006849D7"/>
    <w:rsid w:val="00684A35"/>
    <w:rsid w:val="00684AB0"/>
    <w:rsid w:val="00684B80"/>
    <w:rsid w:val="00684BA7"/>
    <w:rsid w:val="00684BD7"/>
    <w:rsid w:val="00684C74"/>
    <w:rsid w:val="00684C93"/>
    <w:rsid w:val="00684CF6"/>
    <w:rsid w:val="00684D80"/>
    <w:rsid w:val="00684E2C"/>
    <w:rsid w:val="00684E78"/>
    <w:rsid w:val="00684F81"/>
    <w:rsid w:val="00684FE3"/>
    <w:rsid w:val="00685067"/>
    <w:rsid w:val="00685122"/>
    <w:rsid w:val="00685166"/>
    <w:rsid w:val="0068521A"/>
    <w:rsid w:val="00685248"/>
    <w:rsid w:val="006853F0"/>
    <w:rsid w:val="00685454"/>
    <w:rsid w:val="00685464"/>
    <w:rsid w:val="0068547F"/>
    <w:rsid w:val="00685481"/>
    <w:rsid w:val="00685485"/>
    <w:rsid w:val="0068557E"/>
    <w:rsid w:val="006855C4"/>
    <w:rsid w:val="0068561C"/>
    <w:rsid w:val="0068565B"/>
    <w:rsid w:val="00685678"/>
    <w:rsid w:val="0068570C"/>
    <w:rsid w:val="0068573A"/>
    <w:rsid w:val="0068573B"/>
    <w:rsid w:val="006857CB"/>
    <w:rsid w:val="006858E4"/>
    <w:rsid w:val="006858ED"/>
    <w:rsid w:val="0068592D"/>
    <w:rsid w:val="006859E3"/>
    <w:rsid w:val="00685A62"/>
    <w:rsid w:val="00685AA2"/>
    <w:rsid w:val="00685B15"/>
    <w:rsid w:val="00685C2A"/>
    <w:rsid w:val="00685C2F"/>
    <w:rsid w:val="00685C37"/>
    <w:rsid w:val="00685C79"/>
    <w:rsid w:val="00685C8E"/>
    <w:rsid w:val="00685CC4"/>
    <w:rsid w:val="00685CDC"/>
    <w:rsid w:val="00685DE0"/>
    <w:rsid w:val="00685E50"/>
    <w:rsid w:val="00685EC7"/>
    <w:rsid w:val="00685EE7"/>
    <w:rsid w:val="00685EF1"/>
    <w:rsid w:val="00685F02"/>
    <w:rsid w:val="00685F23"/>
    <w:rsid w:val="006860D8"/>
    <w:rsid w:val="006860EE"/>
    <w:rsid w:val="006861BC"/>
    <w:rsid w:val="006861BD"/>
    <w:rsid w:val="006861E6"/>
    <w:rsid w:val="00686318"/>
    <w:rsid w:val="00686333"/>
    <w:rsid w:val="00686364"/>
    <w:rsid w:val="006863D7"/>
    <w:rsid w:val="006864B6"/>
    <w:rsid w:val="00686562"/>
    <w:rsid w:val="0068657C"/>
    <w:rsid w:val="006865B7"/>
    <w:rsid w:val="00686600"/>
    <w:rsid w:val="00686722"/>
    <w:rsid w:val="0068676A"/>
    <w:rsid w:val="0068678C"/>
    <w:rsid w:val="006867EE"/>
    <w:rsid w:val="00686813"/>
    <w:rsid w:val="0068683B"/>
    <w:rsid w:val="00686846"/>
    <w:rsid w:val="00686894"/>
    <w:rsid w:val="006868A4"/>
    <w:rsid w:val="006868C5"/>
    <w:rsid w:val="006868FC"/>
    <w:rsid w:val="00686950"/>
    <w:rsid w:val="00686B9F"/>
    <w:rsid w:val="00686C34"/>
    <w:rsid w:val="00686C93"/>
    <w:rsid w:val="00686D19"/>
    <w:rsid w:val="00686DF5"/>
    <w:rsid w:val="00686E2B"/>
    <w:rsid w:val="00686F30"/>
    <w:rsid w:val="00686FC9"/>
    <w:rsid w:val="0068700F"/>
    <w:rsid w:val="0068702A"/>
    <w:rsid w:val="00687033"/>
    <w:rsid w:val="0068703B"/>
    <w:rsid w:val="00687041"/>
    <w:rsid w:val="00687080"/>
    <w:rsid w:val="0068725E"/>
    <w:rsid w:val="00687396"/>
    <w:rsid w:val="006873DF"/>
    <w:rsid w:val="00687489"/>
    <w:rsid w:val="006874F8"/>
    <w:rsid w:val="006875CC"/>
    <w:rsid w:val="006876A9"/>
    <w:rsid w:val="00687759"/>
    <w:rsid w:val="0068775C"/>
    <w:rsid w:val="0068775D"/>
    <w:rsid w:val="006877D7"/>
    <w:rsid w:val="006878F6"/>
    <w:rsid w:val="00687911"/>
    <w:rsid w:val="00687936"/>
    <w:rsid w:val="006879EE"/>
    <w:rsid w:val="00687A21"/>
    <w:rsid w:val="00687A6E"/>
    <w:rsid w:val="00687A75"/>
    <w:rsid w:val="00687B8C"/>
    <w:rsid w:val="00687C4B"/>
    <w:rsid w:val="00687C71"/>
    <w:rsid w:val="00687CF6"/>
    <w:rsid w:val="00687D6F"/>
    <w:rsid w:val="00687E05"/>
    <w:rsid w:val="00687E24"/>
    <w:rsid w:val="00687E4C"/>
    <w:rsid w:val="00687E54"/>
    <w:rsid w:val="00687EEF"/>
    <w:rsid w:val="00690008"/>
    <w:rsid w:val="0069002E"/>
    <w:rsid w:val="006901A1"/>
    <w:rsid w:val="0069023D"/>
    <w:rsid w:val="0069024A"/>
    <w:rsid w:val="00690266"/>
    <w:rsid w:val="006902A3"/>
    <w:rsid w:val="006902C2"/>
    <w:rsid w:val="00690307"/>
    <w:rsid w:val="0069034F"/>
    <w:rsid w:val="00690354"/>
    <w:rsid w:val="00690377"/>
    <w:rsid w:val="0069037A"/>
    <w:rsid w:val="006903BA"/>
    <w:rsid w:val="00690463"/>
    <w:rsid w:val="00690497"/>
    <w:rsid w:val="006904E6"/>
    <w:rsid w:val="0069050B"/>
    <w:rsid w:val="0069051C"/>
    <w:rsid w:val="006905C8"/>
    <w:rsid w:val="00690637"/>
    <w:rsid w:val="00690665"/>
    <w:rsid w:val="00690680"/>
    <w:rsid w:val="006906A0"/>
    <w:rsid w:val="006906C9"/>
    <w:rsid w:val="00690797"/>
    <w:rsid w:val="00690824"/>
    <w:rsid w:val="0069090B"/>
    <w:rsid w:val="0069093D"/>
    <w:rsid w:val="0069095B"/>
    <w:rsid w:val="00690978"/>
    <w:rsid w:val="006909A8"/>
    <w:rsid w:val="00690A77"/>
    <w:rsid w:val="00690AD9"/>
    <w:rsid w:val="00690B59"/>
    <w:rsid w:val="00690C85"/>
    <w:rsid w:val="00690E9A"/>
    <w:rsid w:val="00690EE8"/>
    <w:rsid w:val="00690F30"/>
    <w:rsid w:val="00690F32"/>
    <w:rsid w:val="0069112F"/>
    <w:rsid w:val="00691281"/>
    <w:rsid w:val="00691360"/>
    <w:rsid w:val="00691387"/>
    <w:rsid w:val="006913D8"/>
    <w:rsid w:val="0069147C"/>
    <w:rsid w:val="0069155D"/>
    <w:rsid w:val="00691679"/>
    <w:rsid w:val="0069173E"/>
    <w:rsid w:val="0069183F"/>
    <w:rsid w:val="006918F4"/>
    <w:rsid w:val="00691985"/>
    <w:rsid w:val="00691990"/>
    <w:rsid w:val="00691A32"/>
    <w:rsid w:val="00691A89"/>
    <w:rsid w:val="00691A95"/>
    <w:rsid w:val="00691AA7"/>
    <w:rsid w:val="00691B01"/>
    <w:rsid w:val="00691C01"/>
    <w:rsid w:val="00691CF1"/>
    <w:rsid w:val="00691D9B"/>
    <w:rsid w:val="00691FEE"/>
    <w:rsid w:val="00692121"/>
    <w:rsid w:val="00692171"/>
    <w:rsid w:val="00692193"/>
    <w:rsid w:val="0069219B"/>
    <w:rsid w:val="00692283"/>
    <w:rsid w:val="006922B0"/>
    <w:rsid w:val="006922D1"/>
    <w:rsid w:val="00692449"/>
    <w:rsid w:val="00692512"/>
    <w:rsid w:val="006925AD"/>
    <w:rsid w:val="006925C3"/>
    <w:rsid w:val="006925C4"/>
    <w:rsid w:val="006925EE"/>
    <w:rsid w:val="00692613"/>
    <w:rsid w:val="0069264A"/>
    <w:rsid w:val="0069268D"/>
    <w:rsid w:val="006927F7"/>
    <w:rsid w:val="00692927"/>
    <w:rsid w:val="00692949"/>
    <w:rsid w:val="006929C3"/>
    <w:rsid w:val="00692B0E"/>
    <w:rsid w:val="00692BA2"/>
    <w:rsid w:val="00692C8F"/>
    <w:rsid w:val="00692D70"/>
    <w:rsid w:val="00692D88"/>
    <w:rsid w:val="00692DB0"/>
    <w:rsid w:val="00692EA0"/>
    <w:rsid w:val="00692F44"/>
    <w:rsid w:val="00692F5C"/>
    <w:rsid w:val="00692F92"/>
    <w:rsid w:val="00693012"/>
    <w:rsid w:val="00693042"/>
    <w:rsid w:val="0069306E"/>
    <w:rsid w:val="00693075"/>
    <w:rsid w:val="00693127"/>
    <w:rsid w:val="00693163"/>
    <w:rsid w:val="006931B7"/>
    <w:rsid w:val="006931CB"/>
    <w:rsid w:val="006931D5"/>
    <w:rsid w:val="0069324B"/>
    <w:rsid w:val="00693262"/>
    <w:rsid w:val="00693360"/>
    <w:rsid w:val="00693389"/>
    <w:rsid w:val="006933EA"/>
    <w:rsid w:val="006934B1"/>
    <w:rsid w:val="00693512"/>
    <w:rsid w:val="00693554"/>
    <w:rsid w:val="006935CA"/>
    <w:rsid w:val="006935D3"/>
    <w:rsid w:val="00693648"/>
    <w:rsid w:val="00693658"/>
    <w:rsid w:val="00693702"/>
    <w:rsid w:val="006937DF"/>
    <w:rsid w:val="00693812"/>
    <w:rsid w:val="00693855"/>
    <w:rsid w:val="00693862"/>
    <w:rsid w:val="0069387E"/>
    <w:rsid w:val="00693897"/>
    <w:rsid w:val="006938F4"/>
    <w:rsid w:val="006939D0"/>
    <w:rsid w:val="00693A22"/>
    <w:rsid w:val="00693AA8"/>
    <w:rsid w:val="00693ACA"/>
    <w:rsid w:val="00693BB4"/>
    <w:rsid w:val="00693C6B"/>
    <w:rsid w:val="00693CDC"/>
    <w:rsid w:val="00693D3C"/>
    <w:rsid w:val="00693DC8"/>
    <w:rsid w:val="00694013"/>
    <w:rsid w:val="0069402B"/>
    <w:rsid w:val="006940D7"/>
    <w:rsid w:val="0069410F"/>
    <w:rsid w:val="00694203"/>
    <w:rsid w:val="00694285"/>
    <w:rsid w:val="0069429D"/>
    <w:rsid w:val="006942C7"/>
    <w:rsid w:val="006942E5"/>
    <w:rsid w:val="00694374"/>
    <w:rsid w:val="006943E4"/>
    <w:rsid w:val="006944C2"/>
    <w:rsid w:val="00694568"/>
    <w:rsid w:val="00694571"/>
    <w:rsid w:val="0069457D"/>
    <w:rsid w:val="0069469F"/>
    <w:rsid w:val="006946B7"/>
    <w:rsid w:val="0069471D"/>
    <w:rsid w:val="00694724"/>
    <w:rsid w:val="0069484F"/>
    <w:rsid w:val="006948CE"/>
    <w:rsid w:val="00694912"/>
    <w:rsid w:val="00694955"/>
    <w:rsid w:val="00694B26"/>
    <w:rsid w:val="00694B40"/>
    <w:rsid w:val="00694B7D"/>
    <w:rsid w:val="00694C29"/>
    <w:rsid w:val="00694C45"/>
    <w:rsid w:val="00694C50"/>
    <w:rsid w:val="00694CAB"/>
    <w:rsid w:val="00694CF6"/>
    <w:rsid w:val="00694D3B"/>
    <w:rsid w:val="00694DBE"/>
    <w:rsid w:val="00694DC9"/>
    <w:rsid w:val="00694E9D"/>
    <w:rsid w:val="00694F2D"/>
    <w:rsid w:val="00694F6D"/>
    <w:rsid w:val="00694F84"/>
    <w:rsid w:val="00694FC9"/>
    <w:rsid w:val="00694FDA"/>
    <w:rsid w:val="00694FDC"/>
    <w:rsid w:val="00695176"/>
    <w:rsid w:val="00695215"/>
    <w:rsid w:val="0069530B"/>
    <w:rsid w:val="006953F7"/>
    <w:rsid w:val="006955F6"/>
    <w:rsid w:val="00695656"/>
    <w:rsid w:val="0069567E"/>
    <w:rsid w:val="0069569B"/>
    <w:rsid w:val="006956B5"/>
    <w:rsid w:val="006957F7"/>
    <w:rsid w:val="006957FD"/>
    <w:rsid w:val="00695802"/>
    <w:rsid w:val="006958AD"/>
    <w:rsid w:val="00695988"/>
    <w:rsid w:val="00695A44"/>
    <w:rsid w:val="00695A66"/>
    <w:rsid w:val="00695A6B"/>
    <w:rsid w:val="00695AC1"/>
    <w:rsid w:val="00695BA8"/>
    <w:rsid w:val="00695C8C"/>
    <w:rsid w:val="00695D04"/>
    <w:rsid w:val="00695D0E"/>
    <w:rsid w:val="00695E16"/>
    <w:rsid w:val="00695E5A"/>
    <w:rsid w:val="00695EFD"/>
    <w:rsid w:val="00695F9D"/>
    <w:rsid w:val="00695FC6"/>
    <w:rsid w:val="00695FCF"/>
    <w:rsid w:val="00695FEC"/>
    <w:rsid w:val="00696068"/>
    <w:rsid w:val="00696112"/>
    <w:rsid w:val="00696154"/>
    <w:rsid w:val="0069615F"/>
    <w:rsid w:val="00696274"/>
    <w:rsid w:val="006962E0"/>
    <w:rsid w:val="0069638C"/>
    <w:rsid w:val="006963A6"/>
    <w:rsid w:val="00696436"/>
    <w:rsid w:val="006964CD"/>
    <w:rsid w:val="00696599"/>
    <w:rsid w:val="00696654"/>
    <w:rsid w:val="00696776"/>
    <w:rsid w:val="006967CE"/>
    <w:rsid w:val="006967F9"/>
    <w:rsid w:val="00696828"/>
    <w:rsid w:val="00696988"/>
    <w:rsid w:val="00696A58"/>
    <w:rsid w:val="00696A72"/>
    <w:rsid w:val="00696B00"/>
    <w:rsid w:val="00696C6A"/>
    <w:rsid w:val="00696C72"/>
    <w:rsid w:val="00696C7E"/>
    <w:rsid w:val="00696CC8"/>
    <w:rsid w:val="00696CCF"/>
    <w:rsid w:val="00696D3E"/>
    <w:rsid w:val="00696E43"/>
    <w:rsid w:val="00696EAC"/>
    <w:rsid w:val="00696F11"/>
    <w:rsid w:val="00697036"/>
    <w:rsid w:val="0069704F"/>
    <w:rsid w:val="00697095"/>
    <w:rsid w:val="006971E6"/>
    <w:rsid w:val="00697201"/>
    <w:rsid w:val="00697213"/>
    <w:rsid w:val="00697228"/>
    <w:rsid w:val="00697235"/>
    <w:rsid w:val="0069736F"/>
    <w:rsid w:val="006973D4"/>
    <w:rsid w:val="0069774E"/>
    <w:rsid w:val="00697935"/>
    <w:rsid w:val="00697964"/>
    <w:rsid w:val="00697A12"/>
    <w:rsid w:val="00697B11"/>
    <w:rsid w:val="00697CE2"/>
    <w:rsid w:val="00697D13"/>
    <w:rsid w:val="00697DCB"/>
    <w:rsid w:val="00697E67"/>
    <w:rsid w:val="00697ED5"/>
    <w:rsid w:val="00697EE7"/>
    <w:rsid w:val="00697EF2"/>
    <w:rsid w:val="00697F2E"/>
    <w:rsid w:val="00697F7A"/>
    <w:rsid w:val="00697FE6"/>
    <w:rsid w:val="006A0067"/>
    <w:rsid w:val="006A006C"/>
    <w:rsid w:val="006A009F"/>
    <w:rsid w:val="006A0132"/>
    <w:rsid w:val="006A01BE"/>
    <w:rsid w:val="006A028A"/>
    <w:rsid w:val="006A0309"/>
    <w:rsid w:val="006A03EF"/>
    <w:rsid w:val="006A041E"/>
    <w:rsid w:val="006A05D2"/>
    <w:rsid w:val="006A0698"/>
    <w:rsid w:val="006A06C1"/>
    <w:rsid w:val="006A0877"/>
    <w:rsid w:val="006A0902"/>
    <w:rsid w:val="006A091F"/>
    <w:rsid w:val="006A096A"/>
    <w:rsid w:val="006A097C"/>
    <w:rsid w:val="006A09B6"/>
    <w:rsid w:val="006A09F9"/>
    <w:rsid w:val="006A0A39"/>
    <w:rsid w:val="006A0B9F"/>
    <w:rsid w:val="006A0C5A"/>
    <w:rsid w:val="006A0CAE"/>
    <w:rsid w:val="006A0D38"/>
    <w:rsid w:val="006A0E98"/>
    <w:rsid w:val="006A0EDA"/>
    <w:rsid w:val="006A0EF4"/>
    <w:rsid w:val="006A0F1A"/>
    <w:rsid w:val="006A0F20"/>
    <w:rsid w:val="006A0F4D"/>
    <w:rsid w:val="006A106F"/>
    <w:rsid w:val="006A111F"/>
    <w:rsid w:val="006A11BB"/>
    <w:rsid w:val="006A1310"/>
    <w:rsid w:val="006A13B6"/>
    <w:rsid w:val="006A14F3"/>
    <w:rsid w:val="006A154D"/>
    <w:rsid w:val="006A1660"/>
    <w:rsid w:val="006A16A9"/>
    <w:rsid w:val="006A16FA"/>
    <w:rsid w:val="006A170F"/>
    <w:rsid w:val="006A1712"/>
    <w:rsid w:val="006A182C"/>
    <w:rsid w:val="006A1850"/>
    <w:rsid w:val="006A1911"/>
    <w:rsid w:val="006A1A16"/>
    <w:rsid w:val="006A1A44"/>
    <w:rsid w:val="006A1A50"/>
    <w:rsid w:val="006A1B9E"/>
    <w:rsid w:val="006A1CFE"/>
    <w:rsid w:val="006A1D9A"/>
    <w:rsid w:val="006A1DD3"/>
    <w:rsid w:val="006A1E9F"/>
    <w:rsid w:val="006A1F9D"/>
    <w:rsid w:val="006A1FDD"/>
    <w:rsid w:val="006A2061"/>
    <w:rsid w:val="006A20C4"/>
    <w:rsid w:val="006A213D"/>
    <w:rsid w:val="006A2199"/>
    <w:rsid w:val="006A226A"/>
    <w:rsid w:val="006A2329"/>
    <w:rsid w:val="006A2347"/>
    <w:rsid w:val="006A2496"/>
    <w:rsid w:val="006A255D"/>
    <w:rsid w:val="006A2679"/>
    <w:rsid w:val="006A27B3"/>
    <w:rsid w:val="006A27CF"/>
    <w:rsid w:val="006A2875"/>
    <w:rsid w:val="006A2912"/>
    <w:rsid w:val="006A2981"/>
    <w:rsid w:val="006A2A95"/>
    <w:rsid w:val="006A2ACA"/>
    <w:rsid w:val="006A2AEB"/>
    <w:rsid w:val="006A2C37"/>
    <w:rsid w:val="006A2E4A"/>
    <w:rsid w:val="006A2EB7"/>
    <w:rsid w:val="006A2EB9"/>
    <w:rsid w:val="006A2EC1"/>
    <w:rsid w:val="006A2EF4"/>
    <w:rsid w:val="006A2F35"/>
    <w:rsid w:val="006A2F3B"/>
    <w:rsid w:val="006A2F59"/>
    <w:rsid w:val="006A30CA"/>
    <w:rsid w:val="006A3100"/>
    <w:rsid w:val="006A31E8"/>
    <w:rsid w:val="006A3207"/>
    <w:rsid w:val="006A33F6"/>
    <w:rsid w:val="006A3481"/>
    <w:rsid w:val="006A34A6"/>
    <w:rsid w:val="006A36BF"/>
    <w:rsid w:val="006A3701"/>
    <w:rsid w:val="006A3733"/>
    <w:rsid w:val="006A3837"/>
    <w:rsid w:val="006A386C"/>
    <w:rsid w:val="006A38E3"/>
    <w:rsid w:val="006A394C"/>
    <w:rsid w:val="006A3963"/>
    <w:rsid w:val="006A397F"/>
    <w:rsid w:val="006A3AB8"/>
    <w:rsid w:val="006A3BCF"/>
    <w:rsid w:val="006A3BD7"/>
    <w:rsid w:val="006A3C72"/>
    <w:rsid w:val="006A3DC0"/>
    <w:rsid w:val="006A3E01"/>
    <w:rsid w:val="006A3E10"/>
    <w:rsid w:val="006A3EA0"/>
    <w:rsid w:val="006A3F12"/>
    <w:rsid w:val="006A3FAF"/>
    <w:rsid w:val="006A3FC7"/>
    <w:rsid w:val="006A4021"/>
    <w:rsid w:val="006A4083"/>
    <w:rsid w:val="006A4128"/>
    <w:rsid w:val="006A423B"/>
    <w:rsid w:val="006A437B"/>
    <w:rsid w:val="006A43EC"/>
    <w:rsid w:val="006A43FB"/>
    <w:rsid w:val="006A4419"/>
    <w:rsid w:val="006A44AD"/>
    <w:rsid w:val="006A4567"/>
    <w:rsid w:val="006A456E"/>
    <w:rsid w:val="006A46C7"/>
    <w:rsid w:val="006A4732"/>
    <w:rsid w:val="006A4825"/>
    <w:rsid w:val="006A48FA"/>
    <w:rsid w:val="006A49B8"/>
    <w:rsid w:val="006A49BC"/>
    <w:rsid w:val="006A49C0"/>
    <w:rsid w:val="006A4A7F"/>
    <w:rsid w:val="006A4A8D"/>
    <w:rsid w:val="006A4B12"/>
    <w:rsid w:val="006A4B3E"/>
    <w:rsid w:val="006A4B9B"/>
    <w:rsid w:val="006A4C3D"/>
    <w:rsid w:val="006A4C75"/>
    <w:rsid w:val="006A4CFF"/>
    <w:rsid w:val="006A4D39"/>
    <w:rsid w:val="006A4DAC"/>
    <w:rsid w:val="006A4DE0"/>
    <w:rsid w:val="006A4ECF"/>
    <w:rsid w:val="006A4F06"/>
    <w:rsid w:val="006A4F7E"/>
    <w:rsid w:val="006A50D9"/>
    <w:rsid w:val="006A51EB"/>
    <w:rsid w:val="006A5297"/>
    <w:rsid w:val="006A5314"/>
    <w:rsid w:val="006A540B"/>
    <w:rsid w:val="006A5417"/>
    <w:rsid w:val="006A54AA"/>
    <w:rsid w:val="006A54C1"/>
    <w:rsid w:val="006A5502"/>
    <w:rsid w:val="006A551A"/>
    <w:rsid w:val="006A5570"/>
    <w:rsid w:val="006A5607"/>
    <w:rsid w:val="006A56EC"/>
    <w:rsid w:val="006A5701"/>
    <w:rsid w:val="006A577C"/>
    <w:rsid w:val="006A5798"/>
    <w:rsid w:val="006A57D9"/>
    <w:rsid w:val="006A5858"/>
    <w:rsid w:val="006A58EC"/>
    <w:rsid w:val="006A5968"/>
    <w:rsid w:val="006A59A9"/>
    <w:rsid w:val="006A5A5B"/>
    <w:rsid w:val="006A5AD3"/>
    <w:rsid w:val="006A5B1E"/>
    <w:rsid w:val="006A5B3D"/>
    <w:rsid w:val="006A5B91"/>
    <w:rsid w:val="006A5BA5"/>
    <w:rsid w:val="006A5C1A"/>
    <w:rsid w:val="006A5CD7"/>
    <w:rsid w:val="006A5CEE"/>
    <w:rsid w:val="006A5DD8"/>
    <w:rsid w:val="006A5E6C"/>
    <w:rsid w:val="006A5ED5"/>
    <w:rsid w:val="006A5F09"/>
    <w:rsid w:val="006A609C"/>
    <w:rsid w:val="006A60AD"/>
    <w:rsid w:val="006A60C2"/>
    <w:rsid w:val="006A60D2"/>
    <w:rsid w:val="006A60F4"/>
    <w:rsid w:val="006A610A"/>
    <w:rsid w:val="006A6122"/>
    <w:rsid w:val="006A6126"/>
    <w:rsid w:val="006A6166"/>
    <w:rsid w:val="006A61E3"/>
    <w:rsid w:val="006A623D"/>
    <w:rsid w:val="006A624A"/>
    <w:rsid w:val="006A637B"/>
    <w:rsid w:val="006A6393"/>
    <w:rsid w:val="006A63A4"/>
    <w:rsid w:val="006A63EA"/>
    <w:rsid w:val="006A6405"/>
    <w:rsid w:val="006A645B"/>
    <w:rsid w:val="006A64C8"/>
    <w:rsid w:val="006A64DB"/>
    <w:rsid w:val="006A6562"/>
    <w:rsid w:val="006A65C5"/>
    <w:rsid w:val="006A665E"/>
    <w:rsid w:val="006A6693"/>
    <w:rsid w:val="006A66AB"/>
    <w:rsid w:val="006A6736"/>
    <w:rsid w:val="006A677A"/>
    <w:rsid w:val="006A67FB"/>
    <w:rsid w:val="006A67FC"/>
    <w:rsid w:val="006A6819"/>
    <w:rsid w:val="006A68F2"/>
    <w:rsid w:val="006A691E"/>
    <w:rsid w:val="006A695E"/>
    <w:rsid w:val="006A69DC"/>
    <w:rsid w:val="006A69E1"/>
    <w:rsid w:val="006A6A06"/>
    <w:rsid w:val="006A6A50"/>
    <w:rsid w:val="006A6A52"/>
    <w:rsid w:val="006A6A6C"/>
    <w:rsid w:val="006A6A8A"/>
    <w:rsid w:val="006A6AA8"/>
    <w:rsid w:val="006A6B20"/>
    <w:rsid w:val="006A6B2A"/>
    <w:rsid w:val="006A6B5E"/>
    <w:rsid w:val="006A6B83"/>
    <w:rsid w:val="006A6CB1"/>
    <w:rsid w:val="006A6CE1"/>
    <w:rsid w:val="006A6D8D"/>
    <w:rsid w:val="006A6DE7"/>
    <w:rsid w:val="006A6E70"/>
    <w:rsid w:val="006A6E88"/>
    <w:rsid w:val="006A6EA1"/>
    <w:rsid w:val="006A6ED3"/>
    <w:rsid w:val="006A70A7"/>
    <w:rsid w:val="006A7134"/>
    <w:rsid w:val="006A7198"/>
    <w:rsid w:val="006A71B1"/>
    <w:rsid w:val="006A71B7"/>
    <w:rsid w:val="006A728C"/>
    <w:rsid w:val="006A7310"/>
    <w:rsid w:val="006A7356"/>
    <w:rsid w:val="006A73D7"/>
    <w:rsid w:val="006A73FB"/>
    <w:rsid w:val="006A7408"/>
    <w:rsid w:val="006A743B"/>
    <w:rsid w:val="006A7554"/>
    <w:rsid w:val="006A75E2"/>
    <w:rsid w:val="006A7638"/>
    <w:rsid w:val="006A7653"/>
    <w:rsid w:val="006A768E"/>
    <w:rsid w:val="006A76F9"/>
    <w:rsid w:val="006A7717"/>
    <w:rsid w:val="006A782C"/>
    <w:rsid w:val="006A7927"/>
    <w:rsid w:val="006A79C2"/>
    <w:rsid w:val="006A7A0B"/>
    <w:rsid w:val="006A7A76"/>
    <w:rsid w:val="006A7B11"/>
    <w:rsid w:val="006A7B55"/>
    <w:rsid w:val="006A7B5F"/>
    <w:rsid w:val="006A7B7B"/>
    <w:rsid w:val="006A7B97"/>
    <w:rsid w:val="006A7CA7"/>
    <w:rsid w:val="006A7D13"/>
    <w:rsid w:val="006A7D5B"/>
    <w:rsid w:val="006A7D68"/>
    <w:rsid w:val="006A7E89"/>
    <w:rsid w:val="006A7E96"/>
    <w:rsid w:val="006A7EAE"/>
    <w:rsid w:val="006A7F0F"/>
    <w:rsid w:val="006A7F1F"/>
    <w:rsid w:val="006B00FE"/>
    <w:rsid w:val="006B011A"/>
    <w:rsid w:val="006B02A4"/>
    <w:rsid w:val="006B02CF"/>
    <w:rsid w:val="006B0343"/>
    <w:rsid w:val="006B0365"/>
    <w:rsid w:val="006B0458"/>
    <w:rsid w:val="006B04F5"/>
    <w:rsid w:val="006B051B"/>
    <w:rsid w:val="006B052D"/>
    <w:rsid w:val="006B0566"/>
    <w:rsid w:val="006B05F3"/>
    <w:rsid w:val="006B0677"/>
    <w:rsid w:val="006B074A"/>
    <w:rsid w:val="006B0851"/>
    <w:rsid w:val="006B0868"/>
    <w:rsid w:val="006B086A"/>
    <w:rsid w:val="006B0872"/>
    <w:rsid w:val="006B08D9"/>
    <w:rsid w:val="006B08DA"/>
    <w:rsid w:val="006B0AFA"/>
    <w:rsid w:val="006B0B0F"/>
    <w:rsid w:val="006B0B6B"/>
    <w:rsid w:val="006B0BDF"/>
    <w:rsid w:val="006B0BE0"/>
    <w:rsid w:val="006B0BFE"/>
    <w:rsid w:val="006B0C31"/>
    <w:rsid w:val="006B0D29"/>
    <w:rsid w:val="006B0E31"/>
    <w:rsid w:val="006B0E51"/>
    <w:rsid w:val="006B0E6E"/>
    <w:rsid w:val="006B100D"/>
    <w:rsid w:val="006B1053"/>
    <w:rsid w:val="006B1167"/>
    <w:rsid w:val="006B117B"/>
    <w:rsid w:val="006B119D"/>
    <w:rsid w:val="006B1249"/>
    <w:rsid w:val="006B125C"/>
    <w:rsid w:val="006B12F7"/>
    <w:rsid w:val="006B1304"/>
    <w:rsid w:val="006B1374"/>
    <w:rsid w:val="006B13FC"/>
    <w:rsid w:val="006B1468"/>
    <w:rsid w:val="006B1473"/>
    <w:rsid w:val="006B14DF"/>
    <w:rsid w:val="006B14F9"/>
    <w:rsid w:val="006B1563"/>
    <w:rsid w:val="006B161A"/>
    <w:rsid w:val="006B1620"/>
    <w:rsid w:val="006B171F"/>
    <w:rsid w:val="006B1725"/>
    <w:rsid w:val="006B172E"/>
    <w:rsid w:val="006B1779"/>
    <w:rsid w:val="006B179C"/>
    <w:rsid w:val="006B188D"/>
    <w:rsid w:val="006B18F2"/>
    <w:rsid w:val="006B1941"/>
    <w:rsid w:val="006B19C1"/>
    <w:rsid w:val="006B1A13"/>
    <w:rsid w:val="006B1ABE"/>
    <w:rsid w:val="006B1C02"/>
    <w:rsid w:val="006B1C5A"/>
    <w:rsid w:val="006B1D69"/>
    <w:rsid w:val="006B1DF8"/>
    <w:rsid w:val="006B1E3D"/>
    <w:rsid w:val="006B207C"/>
    <w:rsid w:val="006B2272"/>
    <w:rsid w:val="006B236B"/>
    <w:rsid w:val="006B2474"/>
    <w:rsid w:val="006B2483"/>
    <w:rsid w:val="006B24F3"/>
    <w:rsid w:val="006B26DB"/>
    <w:rsid w:val="006B272E"/>
    <w:rsid w:val="006B2779"/>
    <w:rsid w:val="006B2880"/>
    <w:rsid w:val="006B29EF"/>
    <w:rsid w:val="006B29FB"/>
    <w:rsid w:val="006B2A6D"/>
    <w:rsid w:val="006B2A83"/>
    <w:rsid w:val="006B2ABD"/>
    <w:rsid w:val="006B2C3F"/>
    <w:rsid w:val="006B2C5E"/>
    <w:rsid w:val="006B2CA0"/>
    <w:rsid w:val="006B2CE1"/>
    <w:rsid w:val="006B2E08"/>
    <w:rsid w:val="006B2E37"/>
    <w:rsid w:val="006B2EBD"/>
    <w:rsid w:val="006B2EFE"/>
    <w:rsid w:val="006B303B"/>
    <w:rsid w:val="006B30DF"/>
    <w:rsid w:val="006B3125"/>
    <w:rsid w:val="006B31D5"/>
    <w:rsid w:val="006B32D6"/>
    <w:rsid w:val="006B3355"/>
    <w:rsid w:val="006B341B"/>
    <w:rsid w:val="006B3477"/>
    <w:rsid w:val="006B3487"/>
    <w:rsid w:val="006B349D"/>
    <w:rsid w:val="006B36E6"/>
    <w:rsid w:val="006B37AD"/>
    <w:rsid w:val="006B37D8"/>
    <w:rsid w:val="006B380F"/>
    <w:rsid w:val="006B3881"/>
    <w:rsid w:val="006B38F1"/>
    <w:rsid w:val="006B390D"/>
    <w:rsid w:val="006B3992"/>
    <w:rsid w:val="006B39AF"/>
    <w:rsid w:val="006B39D4"/>
    <w:rsid w:val="006B3A1D"/>
    <w:rsid w:val="006B3A3C"/>
    <w:rsid w:val="006B3AA6"/>
    <w:rsid w:val="006B3BCA"/>
    <w:rsid w:val="006B3C36"/>
    <w:rsid w:val="006B3D50"/>
    <w:rsid w:val="006B3D5B"/>
    <w:rsid w:val="006B3DBC"/>
    <w:rsid w:val="006B3DF0"/>
    <w:rsid w:val="006B3EF7"/>
    <w:rsid w:val="006B3F29"/>
    <w:rsid w:val="006B3F74"/>
    <w:rsid w:val="006B3FE9"/>
    <w:rsid w:val="006B402E"/>
    <w:rsid w:val="006B4121"/>
    <w:rsid w:val="006B420C"/>
    <w:rsid w:val="006B42C1"/>
    <w:rsid w:val="006B42CE"/>
    <w:rsid w:val="006B431F"/>
    <w:rsid w:val="006B4385"/>
    <w:rsid w:val="006B43D4"/>
    <w:rsid w:val="006B4407"/>
    <w:rsid w:val="006B4416"/>
    <w:rsid w:val="006B443C"/>
    <w:rsid w:val="006B474A"/>
    <w:rsid w:val="006B477A"/>
    <w:rsid w:val="006B47ED"/>
    <w:rsid w:val="006B4816"/>
    <w:rsid w:val="006B487B"/>
    <w:rsid w:val="006B48DB"/>
    <w:rsid w:val="006B490F"/>
    <w:rsid w:val="006B49A3"/>
    <w:rsid w:val="006B49A6"/>
    <w:rsid w:val="006B49C8"/>
    <w:rsid w:val="006B4A06"/>
    <w:rsid w:val="006B4A09"/>
    <w:rsid w:val="006B4AB6"/>
    <w:rsid w:val="006B4AD7"/>
    <w:rsid w:val="006B4DB1"/>
    <w:rsid w:val="006B4DB5"/>
    <w:rsid w:val="006B4E5E"/>
    <w:rsid w:val="006B4F55"/>
    <w:rsid w:val="006B4F5B"/>
    <w:rsid w:val="006B4F8C"/>
    <w:rsid w:val="006B505B"/>
    <w:rsid w:val="006B50E8"/>
    <w:rsid w:val="006B5137"/>
    <w:rsid w:val="006B5162"/>
    <w:rsid w:val="006B51ED"/>
    <w:rsid w:val="006B5215"/>
    <w:rsid w:val="006B5276"/>
    <w:rsid w:val="006B52D9"/>
    <w:rsid w:val="006B5338"/>
    <w:rsid w:val="006B534F"/>
    <w:rsid w:val="006B5372"/>
    <w:rsid w:val="006B5399"/>
    <w:rsid w:val="006B53FB"/>
    <w:rsid w:val="006B542A"/>
    <w:rsid w:val="006B5438"/>
    <w:rsid w:val="006B5470"/>
    <w:rsid w:val="006B5507"/>
    <w:rsid w:val="006B5541"/>
    <w:rsid w:val="006B55D6"/>
    <w:rsid w:val="006B55E8"/>
    <w:rsid w:val="006B567A"/>
    <w:rsid w:val="006B5681"/>
    <w:rsid w:val="006B56CC"/>
    <w:rsid w:val="006B5727"/>
    <w:rsid w:val="006B572D"/>
    <w:rsid w:val="006B5737"/>
    <w:rsid w:val="006B573D"/>
    <w:rsid w:val="006B58FA"/>
    <w:rsid w:val="006B596B"/>
    <w:rsid w:val="006B5996"/>
    <w:rsid w:val="006B59E5"/>
    <w:rsid w:val="006B5A6C"/>
    <w:rsid w:val="006B5A7C"/>
    <w:rsid w:val="006B5C07"/>
    <w:rsid w:val="006B5CD2"/>
    <w:rsid w:val="006B5E02"/>
    <w:rsid w:val="006B5E32"/>
    <w:rsid w:val="006B5F3C"/>
    <w:rsid w:val="006B6007"/>
    <w:rsid w:val="006B6015"/>
    <w:rsid w:val="006B60DE"/>
    <w:rsid w:val="006B61B0"/>
    <w:rsid w:val="006B621D"/>
    <w:rsid w:val="006B6239"/>
    <w:rsid w:val="006B6285"/>
    <w:rsid w:val="006B6303"/>
    <w:rsid w:val="006B6364"/>
    <w:rsid w:val="006B6508"/>
    <w:rsid w:val="006B65B8"/>
    <w:rsid w:val="006B6618"/>
    <w:rsid w:val="006B6699"/>
    <w:rsid w:val="006B66CB"/>
    <w:rsid w:val="006B6713"/>
    <w:rsid w:val="006B673E"/>
    <w:rsid w:val="006B67E3"/>
    <w:rsid w:val="006B6948"/>
    <w:rsid w:val="006B699A"/>
    <w:rsid w:val="006B6A2E"/>
    <w:rsid w:val="006B6A55"/>
    <w:rsid w:val="006B6A7B"/>
    <w:rsid w:val="006B6A90"/>
    <w:rsid w:val="006B6AA7"/>
    <w:rsid w:val="006B6AC5"/>
    <w:rsid w:val="006B6BC3"/>
    <w:rsid w:val="006B6C6A"/>
    <w:rsid w:val="006B6C80"/>
    <w:rsid w:val="006B6CCF"/>
    <w:rsid w:val="006B6CD6"/>
    <w:rsid w:val="006B6F5B"/>
    <w:rsid w:val="006B6FE5"/>
    <w:rsid w:val="006B6FF6"/>
    <w:rsid w:val="006B7146"/>
    <w:rsid w:val="006B72A6"/>
    <w:rsid w:val="006B72AC"/>
    <w:rsid w:val="006B72C5"/>
    <w:rsid w:val="006B731D"/>
    <w:rsid w:val="006B73C1"/>
    <w:rsid w:val="006B7431"/>
    <w:rsid w:val="006B744C"/>
    <w:rsid w:val="006B74AD"/>
    <w:rsid w:val="006B74C8"/>
    <w:rsid w:val="006B76AA"/>
    <w:rsid w:val="006B7701"/>
    <w:rsid w:val="006B77E0"/>
    <w:rsid w:val="006B7818"/>
    <w:rsid w:val="006B79CC"/>
    <w:rsid w:val="006B79FA"/>
    <w:rsid w:val="006B7A09"/>
    <w:rsid w:val="006B7AA9"/>
    <w:rsid w:val="006B7ADC"/>
    <w:rsid w:val="006B7B23"/>
    <w:rsid w:val="006B7B9B"/>
    <w:rsid w:val="006B7BA7"/>
    <w:rsid w:val="006B7BF2"/>
    <w:rsid w:val="006B7C39"/>
    <w:rsid w:val="006B7CE9"/>
    <w:rsid w:val="006B7D35"/>
    <w:rsid w:val="006B7DE4"/>
    <w:rsid w:val="006B7F67"/>
    <w:rsid w:val="006C0002"/>
    <w:rsid w:val="006C00FE"/>
    <w:rsid w:val="006C0111"/>
    <w:rsid w:val="006C01A0"/>
    <w:rsid w:val="006C0260"/>
    <w:rsid w:val="006C0265"/>
    <w:rsid w:val="006C029C"/>
    <w:rsid w:val="006C0423"/>
    <w:rsid w:val="006C0425"/>
    <w:rsid w:val="006C0430"/>
    <w:rsid w:val="006C0525"/>
    <w:rsid w:val="006C05E9"/>
    <w:rsid w:val="006C0624"/>
    <w:rsid w:val="006C067F"/>
    <w:rsid w:val="006C0879"/>
    <w:rsid w:val="006C087F"/>
    <w:rsid w:val="006C08A3"/>
    <w:rsid w:val="006C08BB"/>
    <w:rsid w:val="006C0917"/>
    <w:rsid w:val="006C0961"/>
    <w:rsid w:val="006C097D"/>
    <w:rsid w:val="006C0A9D"/>
    <w:rsid w:val="006C0C3F"/>
    <w:rsid w:val="006C0C59"/>
    <w:rsid w:val="006C0DEB"/>
    <w:rsid w:val="006C0EB6"/>
    <w:rsid w:val="006C0EBA"/>
    <w:rsid w:val="006C0F52"/>
    <w:rsid w:val="006C0F94"/>
    <w:rsid w:val="006C0F9F"/>
    <w:rsid w:val="006C104B"/>
    <w:rsid w:val="006C1055"/>
    <w:rsid w:val="006C10AB"/>
    <w:rsid w:val="006C10F7"/>
    <w:rsid w:val="006C117A"/>
    <w:rsid w:val="006C1232"/>
    <w:rsid w:val="006C1244"/>
    <w:rsid w:val="006C1342"/>
    <w:rsid w:val="006C1378"/>
    <w:rsid w:val="006C1456"/>
    <w:rsid w:val="006C14B5"/>
    <w:rsid w:val="006C14D3"/>
    <w:rsid w:val="006C14D4"/>
    <w:rsid w:val="006C15DE"/>
    <w:rsid w:val="006C15F5"/>
    <w:rsid w:val="006C164E"/>
    <w:rsid w:val="006C1686"/>
    <w:rsid w:val="006C1687"/>
    <w:rsid w:val="006C16FA"/>
    <w:rsid w:val="006C1749"/>
    <w:rsid w:val="006C17C0"/>
    <w:rsid w:val="006C17F8"/>
    <w:rsid w:val="006C1814"/>
    <w:rsid w:val="006C1830"/>
    <w:rsid w:val="006C18E9"/>
    <w:rsid w:val="006C1916"/>
    <w:rsid w:val="006C1962"/>
    <w:rsid w:val="006C19C9"/>
    <w:rsid w:val="006C19E8"/>
    <w:rsid w:val="006C1A89"/>
    <w:rsid w:val="006C1ABC"/>
    <w:rsid w:val="006C1ACA"/>
    <w:rsid w:val="006C1AED"/>
    <w:rsid w:val="006C1B47"/>
    <w:rsid w:val="006C1B4A"/>
    <w:rsid w:val="006C1BF2"/>
    <w:rsid w:val="006C1C38"/>
    <w:rsid w:val="006C1C3C"/>
    <w:rsid w:val="006C1C55"/>
    <w:rsid w:val="006C1C80"/>
    <w:rsid w:val="006C1C8F"/>
    <w:rsid w:val="006C1D0A"/>
    <w:rsid w:val="006C1D11"/>
    <w:rsid w:val="006C1D1C"/>
    <w:rsid w:val="006C1D2A"/>
    <w:rsid w:val="006C1D5C"/>
    <w:rsid w:val="006C1DAD"/>
    <w:rsid w:val="006C1EA5"/>
    <w:rsid w:val="006C1EEE"/>
    <w:rsid w:val="006C1F78"/>
    <w:rsid w:val="006C1FBD"/>
    <w:rsid w:val="006C2076"/>
    <w:rsid w:val="006C20D8"/>
    <w:rsid w:val="006C2175"/>
    <w:rsid w:val="006C225F"/>
    <w:rsid w:val="006C2378"/>
    <w:rsid w:val="006C23E5"/>
    <w:rsid w:val="006C2476"/>
    <w:rsid w:val="006C25CD"/>
    <w:rsid w:val="006C265A"/>
    <w:rsid w:val="006C268C"/>
    <w:rsid w:val="006C2797"/>
    <w:rsid w:val="006C27D4"/>
    <w:rsid w:val="006C2894"/>
    <w:rsid w:val="006C28E4"/>
    <w:rsid w:val="006C28EE"/>
    <w:rsid w:val="006C294C"/>
    <w:rsid w:val="006C2981"/>
    <w:rsid w:val="006C2AA1"/>
    <w:rsid w:val="006C2B66"/>
    <w:rsid w:val="006C2B7C"/>
    <w:rsid w:val="006C2B90"/>
    <w:rsid w:val="006C2C01"/>
    <w:rsid w:val="006C2C63"/>
    <w:rsid w:val="006C2C9A"/>
    <w:rsid w:val="006C2CF2"/>
    <w:rsid w:val="006C2D42"/>
    <w:rsid w:val="006C2E20"/>
    <w:rsid w:val="006C2ED9"/>
    <w:rsid w:val="006C2F89"/>
    <w:rsid w:val="006C2FF3"/>
    <w:rsid w:val="006C3053"/>
    <w:rsid w:val="006C3169"/>
    <w:rsid w:val="006C31A7"/>
    <w:rsid w:val="006C3227"/>
    <w:rsid w:val="006C3264"/>
    <w:rsid w:val="006C3276"/>
    <w:rsid w:val="006C327E"/>
    <w:rsid w:val="006C32E8"/>
    <w:rsid w:val="006C33EC"/>
    <w:rsid w:val="006C3400"/>
    <w:rsid w:val="006C3459"/>
    <w:rsid w:val="006C3487"/>
    <w:rsid w:val="006C34EE"/>
    <w:rsid w:val="006C352C"/>
    <w:rsid w:val="006C3569"/>
    <w:rsid w:val="006C356F"/>
    <w:rsid w:val="006C3594"/>
    <w:rsid w:val="006C3609"/>
    <w:rsid w:val="006C363C"/>
    <w:rsid w:val="006C3653"/>
    <w:rsid w:val="006C3681"/>
    <w:rsid w:val="006C36B6"/>
    <w:rsid w:val="006C36BE"/>
    <w:rsid w:val="006C37DC"/>
    <w:rsid w:val="006C3908"/>
    <w:rsid w:val="006C3923"/>
    <w:rsid w:val="006C3932"/>
    <w:rsid w:val="006C3A0D"/>
    <w:rsid w:val="006C3AD9"/>
    <w:rsid w:val="006C3B53"/>
    <w:rsid w:val="006C3B61"/>
    <w:rsid w:val="006C3BD3"/>
    <w:rsid w:val="006C3C29"/>
    <w:rsid w:val="006C3C69"/>
    <w:rsid w:val="006C3CC8"/>
    <w:rsid w:val="006C3E1B"/>
    <w:rsid w:val="006C3E6D"/>
    <w:rsid w:val="006C3EB7"/>
    <w:rsid w:val="006C3EF6"/>
    <w:rsid w:val="006C3FD0"/>
    <w:rsid w:val="006C3FE1"/>
    <w:rsid w:val="006C4003"/>
    <w:rsid w:val="006C4035"/>
    <w:rsid w:val="006C40F7"/>
    <w:rsid w:val="006C413B"/>
    <w:rsid w:val="006C420C"/>
    <w:rsid w:val="006C42EB"/>
    <w:rsid w:val="006C4348"/>
    <w:rsid w:val="006C4378"/>
    <w:rsid w:val="006C4474"/>
    <w:rsid w:val="006C45F1"/>
    <w:rsid w:val="006C46AF"/>
    <w:rsid w:val="006C4713"/>
    <w:rsid w:val="006C4743"/>
    <w:rsid w:val="006C476B"/>
    <w:rsid w:val="006C4826"/>
    <w:rsid w:val="006C4831"/>
    <w:rsid w:val="006C4862"/>
    <w:rsid w:val="006C48DD"/>
    <w:rsid w:val="006C4A05"/>
    <w:rsid w:val="006C4A2B"/>
    <w:rsid w:val="006C4C0D"/>
    <w:rsid w:val="006C4C1F"/>
    <w:rsid w:val="006C4C67"/>
    <w:rsid w:val="006C4DAB"/>
    <w:rsid w:val="006C4E28"/>
    <w:rsid w:val="006C4E35"/>
    <w:rsid w:val="006C4EA1"/>
    <w:rsid w:val="006C4EA2"/>
    <w:rsid w:val="006C4F0B"/>
    <w:rsid w:val="006C501A"/>
    <w:rsid w:val="006C50FE"/>
    <w:rsid w:val="006C51BA"/>
    <w:rsid w:val="006C51F3"/>
    <w:rsid w:val="006C5244"/>
    <w:rsid w:val="006C52E8"/>
    <w:rsid w:val="006C5401"/>
    <w:rsid w:val="006C5485"/>
    <w:rsid w:val="006C550F"/>
    <w:rsid w:val="006C5686"/>
    <w:rsid w:val="006C56BA"/>
    <w:rsid w:val="006C576C"/>
    <w:rsid w:val="006C5897"/>
    <w:rsid w:val="006C5914"/>
    <w:rsid w:val="006C5AA8"/>
    <w:rsid w:val="006C5B37"/>
    <w:rsid w:val="006C5B93"/>
    <w:rsid w:val="006C5C35"/>
    <w:rsid w:val="006C5C5B"/>
    <w:rsid w:val="006C5C81"/>
    <w:rsid w:val="006C5CCD"/>
    <w:rsid w:val="006C5CD1"/>
    <w:rsid w:val="006C5D12"/>
    <w:rsid w:val="006C5DD6"/>
    <w:rsid w:val="006C5DE2"/>
    <w:rsid w:val="006C5EB3"/>
    <w:rsid w:val="006C5EC4"/>
    <w:rsid w:val="006C5F6C"/>
    <w:rsid w:val="006C5FA9"/>
    <w:rsid w:val="006C6008"/>
    <w:rsid w:val="006C6021"/>
    <w:rsid w:val="006C610C"/>
    <w:rsid w:val="006C6112"/>
    <w:rsid w:val="006C6205"/>
    <w:rsid w:val="006C6219"/>
    <w:rsid w:val="006C62AB"/>
    <w:rsid w:val="006C62E6"/>
    <w:rsid w:val="006C62FD"/>
    <w:rsid w:val="006C646E"/>
    <w:rsid w:val="006C64B1"/>
    <w:rsid w:val="006C64BC"/>
    <w:rsid w:val="006C64EA"/>
    <w:rsid w:val="006C65C7"/>
    <w:rsid w:val="006C6674"/>
    <w:rsid w:val="006C6769"/>
    <w:rsid w:val="006C677A"/>
    <w:rsid w:val="006C67C5"/>
    <w:rsid w:val="006C67C9"/>
    <w:rsid w:val="006C6806"/>
    <w:rsid w:val="006C685A"/>
    <w:rsid w:val="006C68DC"/>
    <w:rsid w:val="006C68F0"/>
    <w:rsid w:val="006C68F8"/>
    <w:rsid w:val="006C6904"/>
    <w:rsid w:val="006C691F"/>
    <w:rsid w:val="006C6960"/>
    <w:rsid w:val="006C69FA"/>
    <w:rsid w:val="006C6A90"/>
    <w:rsid w:val="006C6B04"/>
    <w:rsid w:val="006C6BEF"/>
    <w:rsid w:val="006C6BFE"/>
    <w:rsid w:val="006C6C5F"/>
    <w:rsid w:val="006C6CD0"/>
    <w:rsid w:val="006C6DC0"/>
    <w:rsid w:val="006C6DC6"/>
    <w:rsid w:val="006C6DDE"/>
    <w:rsid w:val="006C6F21"/>
    <w:rsid w:val="006C704E"/>
    <w:rsid w:val="006C7060"/>
    <w:rsid w:val="006C7089"/>
    <w:rsid w:val="006C70AC"/>
    <w:rsid w:val="006C7115"/>
    <w:rsid w:val="006C713C"/>
    <w:rsid w:val="006C7145"/>
    <w:rsid w:val="006C7237"/>
    <w:rsid w:val="006C7279"/>
    <w:rsid w:val="006C730A"/>
    <w:rsid w:val="006C738C"/>
    <w:rsid w:val="006C73FB"/>
    <w:rsid w:val="006C7408"/>
    <w:rsid w:val="006C740C"/>
    <w:rsid w:val="006C7413"/>
    <w:rsid w:val="006C758D"/>
    <w:rsid w:val="006C766A"/>
    <w:rsid w:val="006C7680"/>
    <w:rsid w:val="006C76C3"/>
    <w:rsid w:val="006C7731"/>
    <w:rsid w:val="006C77CE"/>
    <w:rsid w:val="006C77D7"/>
    <w:rsid w:val="006C780B"/>
    <w:rsid w:val="006C7830"/>
    <w:rsid w:val="006C78DF"/>
    <w:rsid w:val="006C78FD"/>
    <w:rsid w:val="006C798B"/>
    <w:rsid w:val="006C7A2F"/>
    <w:rsid w:val="006C7AEB"/>
    <w:rsid w:val="006C7AF9"/>
    <w:rsid w:val="006C7C35"/>
    <w:rsid w:val="006C7E08"/>
    <w:rsid w:val="006C7F3A"/>
    <w:rsid w:val="006C7F44"/>
    <w:rsid w:val="006C7FA0"/>
    <w:rsid w:val="006D0017"/>
    <w:rsid w:val="006D0026"/>
    <w:rsid w:val="006D00DE"/>
    <w:rsid w:val="006D00F5"/>
    <w:rsid w:val="006D023F"/>
    <w:rsid w:val="006D02E1"/>
    <w:rsid w:val="006D0383"/>
    <w:rsid w:val="006D03B3"/>
    <w:rsid w:val="006D03C4"/>
    <w:rsid w:val="006D03F7"/>
    <w:rsid w:val="006D041D"/>
    <w:rsid w:val="006D0556"/>
    <w:rsid w:val="006D0563"/>
    <w:rsid w:val="006D0566"/>
    <w:rsid w:val="006D05ED"/>
    <w:rsid w:val="006D063D"/>
    <w:rsid w:val="006D067C"/>
    <w:rsid w:val="006D068F"/>
    <w:rsid w:val="006D06CD"/>
    <w:rsid w:val="006D077E"/>
    <w:rsid w:val="006D08B9"/>
    <w:rsid w:val="006D0997"/>
    <w:rsid w:val="006D0A7A"/>
    <w:rsid w:val="006D0ACE"/>
    <w:rsid w:val="006D0B18"/>
    <w:rsid w:val="006D0B29"/>
    <w:rsid w:val="006D0B62"/>
    <w:rsid w:val="006D0C4D"/>
    <w:rsid w:val="006D0CAA"/>
    <w:rsid w:val="006D0CF8"/>
    <w:rsid w:val="006D0DC8"/>
    <w:rsid w:val="006D0E42"/>
    <w:rsid w:val="006D0E7C"/>
    <w:rsid w:val="006D0E86"/>
    <w:rsid w:val="006D0F8B"/>
    <w:rsid w:val="006D0FA3"/>
    <w:rsid w:val="006D0FFB"/>
    <w:rsid w:val="006D1093"/>
    <w:rsid w:val="006D116E"/>
    <w:rsid w:val="006D11FA"/>
    <w:rsid w:val="006D1246"/>
    <w:rsid w:val="006D1337"/>
    <w:rsid w:val="006D1438"/>
    <w:rsid w:val="006D1453"/>
    <w:rsid w:val="006D1466"/>
    <w:rsid w:val="006D1506"/>
    <w:rsid w:val="006D15D7"/>
    <w:rsid w:val="006D15EB"/>
    <w:rsid w:val="006D15F4"/>
    <w:rsid w:val="006D1655"/>
    <w:rsid w:val="006D167F"/>
    <w:rsid w:val="006D1750"/>
    <w:rsid w:val="006D17D7"/>
    <w:rsid w:val="006D17E5"/>
    <w:rsid w:val="006D1870"/>
    <w:rsid w:val="006D18CB"/>
    <w:rsid w:val="006D1904"/>
    <w:rsid w:val="006D193E"/>
    <w:rsid w:val="006D1A9C"/>
    <w:rsid w:val="006D1AC8"/>
    <w:rsid w:val="006D1AD3"/>
    <w:rsid w:val="006D1AF6"/>
    <w:rsid w:val="006D1AFC"/>
    <w:rsid w:val="006D1B9D"/>
    <w:rsid w:val="006D1BB1"/>
    <w:rsid w:val="006D1CF1"/>
    <w:rsid w:val="006D1D06"/>
    <w:rsid w:val="006D1D17"/>
    <w:rsid w:val="006D1DF7"/>
    <w:rsid w:val="006D1F01"/>
    <w:rsid w:val="006D1F3D"/>
    <w:rsid w:val="006D2069"/>
    <w:rsid w:val="006D20AB"/>
    <w:rsid w:val="006D20E5"/>
    <w:rsid w:val="006D2113"/>
    <w:rsid w:val="006D21AD"/>
    <w:rsid w:val="006D2244"/>
    <w:rsid w:val="006D2284"/>
    <w:rsid w:val="006D2294"/>
    <w:rsid w:val="006D22FB"/>
    <w:rsid w:val="006D24AC"/>
    <w:rsid w:val="006D24B3"/>
    <w:rsid w:val="006D264B"/>
    <w:rsid w:val="006D26D3"/>
    <w:rsid w:val="006D27FF"/>
    <w:rsid w:val="006D2843"/>
    <w:rsid w:val="006D28A5"/>
    <w:rsid w:val="006D2928"/>
    <w:rsid w:val="006D2943"/>
    <w:rsid w:val="006D29D6"/>
    <w:rsid w:val="006D2ACD"/>
    <w:rsid w:val="006D2AE9"/>
    <w:rsid w:val="006D2B59"/>
    <w:rsid w:val="006D2B8A"/>
    <w:rsid w:val="006D2CF7"/>
    <w:rsid w:val="006D2E08"/>
    <w:rsid w:val="006D2E54"/>
    <w:rsid w:val="006D2E59"/>
    <w:rsid w:val="006D2E75"/>
    <w:rsid w:val="006D2E92"/>
    <w:rsid w:val="006D2F0E"/>
    <w:rsid w:val="006D2F18"/>
    <w:rsid w:val="006D2F6D"/>
    <w:rsid w:val="006D3020"/>
    <w:rsid w:val="006D3084"/>
    <w:rsid w:val="006D321A"/>
    <w:rsid w:val="006D3234"/>
    <w:rsid w:val="006D32E9"/>
    <w:rsid w:val="006D34F1"/>
    <w:rsid w:val="006D3521"/>
    <w:rsid w:val="006D3636"/>
    <w:rsid w:val="006D3643"/>
    <w:rsid w:val="006D36A5"/>
    <w:rsid w:val="006D37DA"/>
    <w:rsid w:val="006D3861"/>
    <w:rsid w:val="006D38BB"/>
    <w:rsid w:val="006D38EB"/>
    <w:rsid w:val="006D390C"/>
    <w:rsid w:val="006D390F"/>
    <w:rsid w:val="006D3942"/>
    <w:rsid w:val="006D3A8A"/>
    <w:rsid w:val="006D3A9C"/>
    <w:rsid w:val="006D3C72"/>
    <w:rsid w:val="006D3D27"/>
    <w:rsid w:val="006D3D42"/>
    <w:rsid w:val="006D3E11"/>
    <w:rsid w:val="006D3E3A"/>
    <w:rsid w:val="006D3E81"/>
    <w:rsid w:val="006D3EDD"/>
    <w:rsid w:val="006D3FA3"/>
    <w:rsid w:val="006D3FE1"/>
    <w:rsid w:val="006D4090"/>
    <w:rsid w:val="006D40A1"/>
    <w:rsid w:val="006D40C7"/>
    <w:rsid w:val="006D40F4"/>
    <w:rsid w:val="006D415C"/>
    <w:rsid w:val="006D41BB"/>
    <w:rsid w:val="006D41C2"/>
    <w:rsid w:val="006D41FC"/>
    <w:rsid w:val="006D42C8"/>
    <w:rsid w:val="006D42E1"/>
    <w:rsid w:val="006D4334"/>
    <w:rsid w:val="006D4437"/>
    <w:rsid w:val="006D443C"/>
    <w:rsid w:val="006D44C2"/>
    <w:rsid w:val="006D4536"/>
    <w:rsid w:val="006D45AE"/>
    <w:rsid w:val="006D45C9"/>
    <w:rsid w:val="006D46B8"/>
    <w:rsid w:val="006D46CE"/>
    <w:rsid w:val="006D47D0"/>
    <w:rsid w:val="006D4838"/>
    <w:rsid w:val="006D483B"/>
    <w:rsid w:val="006D4902"/>
    <w:rsid w:val="006D4911"/>
    <w:rsid w:val="006D4952"/>
    <w:rsid w:val="006D498B"/>
    <w:rsid w:val="006D49EF"/>
    <w:rsid w:val="006D49F8"/>
    <w:rsid w:val="006D4A95"/>
    <w:rsid w:val="006D4A99"/>
    <w:rsid w:val="006D4B93"/>
    <w:rsid w:val="006D4BE4"/>
    <w:rsid w:val="006D4C49"/>
    <w:rsid w:val="006D4DF6"/>
    <w:rsid w:val="006D4F95"/>
    <w:rsid w:val="006D4FAE"/>
    <w:rsid w:val="006D4FD8"/>
    <w:rsid w:val="006D4FEC"/>
    <w:rsid w:val="006D5233"/>
    <w:rsid w:val="006D523F"/>
    <w:rsid w:val="006D5325"/>
    <w:rsid w:val="006D53A4"/>
    <w:rsid w:val="006D542E"/>
    <w:rsid w:val="006D545C"/>
    <w:rsid w:val="006D5475"/>
    <w:rsid w:val="006D5484"/>
    <w:rsid w:val="006D54D9"/>
    <w:rsid w:val="006D5512"/>
    <w:rsid w:val="006D5529"/>
    <w:rsid w:val="006D55EE"/>
    <w:rsid w:val="006D56B5"/>
    <w:rsid w:val="006D56E9"/>
    <w:rsid w:val="006D5777"/>
    <w:rsid w:val="006D5858"/>
    <w:rsid w:val="006D587F"/>
    <w:rsid w:val="006D5883"/>
    <w:rsid w:val="006D58C3"/>
    <w:rsid w:val="006D5964"/>
    <w:rsid w:val="006D59A9"/>
    <w:rsid w:val="006D5A9A"/>
    <w:rsid w:val="006D5AE7"/>
    <w:rsid w:val="006D5B1E"/>
    <w:rsid w:val="006D5B8C"/>
    <w:rsid w:val="006D5C2C"/>
    <w:rsid w:val="006D5CEA"/>
    <w:rsid w:val="006D5D91"/>
    <w:rsid w:val="006D5D9D"/>
    <w:rsid w:val="006D5DB2"/>
    <w:rsid w:val="006D5DF4"/>
    <w:rsid w:val="006D5EE4"/>
    <w:rsid w:val="006D5EF1"/>
    <w:rsid w:val="006D5F61"/>
    <w:rsid w:val="006D5F84"/>
    <w:rsid w:val="006D5FF2"/>
    <w:rsid w:val="006D605A"/>
    <w:rsid w:val="006D606E"/>
    <w:rsid w:val="006D60C6"/>
    <w:rsid w:val="006D6161"/>
    <w:rsid w:val="006D61C8"/>
    <w:rsid w:val="006D61F4"/>
    <w:rsid w:val="006D621D"/>
    <w:rsid w:val="006D62EA"/>
    <w:rsid w:val="006D635B"/>
    <w:rsid w:val="006D63EC"/>
    <w:rsid w:val="006D63FB"/>
    <w:rsid w:val="006D6442"/>
    <w:rsid w:val="006D6451"/>
    <w:rsid w:val="006D657D"/>
    <w:rsid w:val="006D65D6"/>
    <w:rsid w:val="006D662B"/>
    <w:rsid w:val="006D6647"/>
    <w:rsid w:val="006D6741"/>
    <w:rsid w:val="006D683A"/>
    <w:rsid w:val="006D6881"/>
    <w:rsid w:val="006D68C4"/>
    <w:rsid w:val="006D68EB"/>
    <w:rsid w:val="006D69D5"/>
    <w:rsid w:val="006D6A68"/>
    <w:rsid w:val="006D6AA3"/>
    <w:rsid w:val="006D6AAE"/>
    <w:rsid w:val="006D6AD8"/>
    <w:rsid w:val="006D6B2A"/>
    <w:rsid w:val="006D6B49"/>
    <w:rsid w:val="006D6CAF"/>
    <w:rsid w:val="006D6FBE"/>
    <w:rsid w:val="006D7012"/>
    <w:rsid w:val="006D7172"/>
    <w:rsid w:val="006D7187"/>
    <w:rsid w:val="006D71B0"/>
    <w:rsid w:val="006D726F"/>
    <w:rsid w:val="006D72FE"/>
    <w:rsid w:val="006D739D"/>
    <w:rsid w:val="006D73DE"/>
    <w:rsid w:val="006D7413"/>
    <w:rsid w:val="006D7524"/>
    <w:rsid w:val="006D7583"/>
    <w:rsid w:val="006D7632"/>
    <w:rsid w:val="006D767C"/>
    <w:rsid w:val="006D76C9"/>
    <w:rsid w:val="006D76D4"/>
    <w:rsid w:val="006D7716"/>
    <w:rsid w:val="006D771C"/>
    <w:rsid w:val="006D77FA"/>
    <w:rsid w:val="006D787F"/>
    <w:rsid w:val="006D79A4"/>
    <w:rsid w:val="006D7A0D"/>
    <w:rsid w:val="006D7A4C"/>
    <w:rsid w:val="006D7A7E"/>
    <w:rsid w:val="006D7A84"/>
    <w:rsid w:val="006D7AD5"/>
    <w:rsid w:val="006D7AFC"/>
    <w:rsid w:val="006D7BBF"/>
    <w:rsid w:val="006D7BD9"/>
    <w:rsid w:val="006D7BED"/>
    <w:rsid w:val="006D7C6B"/>
    <w:rsid w:val="006D7EFF"/>
    <w:rsid w:val="006D7F76"/>
    <w:rsid w:val="006E0098"/>
    <w:rsid w:val="006E0143"/>
    <w:rsid w:val="006E0152"/>
    <w:rsid w:val="006E0175"/>
    <w:rsid w:val="006E0187"/>
    <w:rsid w:val="006E0337"/>
    <w:rsid w:val="006E03B1"/>
    <w:rsid w:val="006E045D"/>
    <w:rsid w:val="006E0493"/>
    <w:rsid w:val="006E0543"/>
    <w:rsid w:val="006E0551"/>
    <w:rsid w:val="006E0584"/>
    <w:rsid w:val="006E0597"/>
    <w:rsid w:val="006E05A4"/>
    <w:rsid w:val="006E06CC"/>
    <w:rsid w:val="006E06E1"/>
    <w:rsid w:val="006E0788"/>
    <w:rsid w:val="006E07BA"/>
    <w:rsid w:val="006E07E9"/>
    <w:rsid w:val="006E0868"/>
    <w:rsid w:val="006E0985"/>
    <w:rsid w:val="006E0A1E"/>
    <w:rsid w:val="006E0A5F"/>
    <w:rsid w:val="006E0A9A"/>
    <w:rsid w:val="006E0B0E"/>
    <w:rsid w:val="006E0B23"/>
    <w:rsid w:val="006E0B3C"/>
    <w:rsid w:val="006E0BD5"/>
    <w:rsid w:val="006E0C1D"/>
    <w:rsid w:val="006E0D47"/>
    <w:rsid w:val="006E0DB2"/>
    <w:rsid w:val="006E0DE9"/>
    <w:rsid w:val="006E0E05"/>
    <w:rsid w:val="006E0E27"/>
    <w:rsid w:val="006E0E48"/>
    <w:rsid w:val="006E0E83"/>
    <w:rsid w:val="006E0F45"/>
    <w:rsid w:val="006E0FBC"/>
    <w:rsid w:val="006E119B"/>
    <w:rsid w:val="006E119F"/>
    <w:rsid w:val="006E1208"/>
    <w:rsid w:val="006E1252"/>
    <w:rsid w:val="006E12FA"/>
    <w:rsid w:val="006E13DD"/>
    <w:rsid w:val="006E13E4"/>
    <w:rsid w:val="006E142B"/>
    <w:rsid w:val="006E145A"/>
    <w:rsid w:val="006E1488"/>
    <w:rsid w:val="006E14C7"/>
    <w:rsid w:val="006E14F6"/>
    <w:rsid w:val="006E1543"/>
    <w:rsid w:val="006E15A8"/>
    <w:rsid w:val="006E1626"/>
    <w:rsid w:val="006E16E8"/>
    <w:rsid w:val="006E16F2"/>
    <w:rsid w:val="006E1732"/>
    <w:rsid w:val="006E175D"/>
    <w:rsid w:val="006E1773"/>
    <w:rsid w:val="006E1808"/>
    <w:rsid w:val="006E18AA"/>
    <w:rsid w:val="006E18ED"/>
    <w:rsid w:val="006E191B"/>
    <w:rsid w:val="006E1951"/>
    <w:rsid w:val="006E19C7"/>
    <w:rsid w:val="006E1AAE"/>
    <w:rsid w:val="006E1B39"/>
    <w:rsid w:val="006E1B84"/>
    <w:rsid w:val="006E1BF3"/>
    <w:rsid w:val="006E1C68"/>
    <w:rsid w:val="006E1DC1"/>
    <w:rsid w:val="006E1EA4"/>
    <w:rsid w:val="006E1EBE"/>
    <w:rsid w:val="006E1F51"/>
    <w:rsid w:val="006E1F8A"/>
    <w:rsid w:val="006E1FFA"/>
    <w:rsid w:val="006E200D"/>
    <w:rsid w:val="006E2070"/>
    <w:rsid w:val="006E20D8"/>
    <w:rsid w:val="006E20EF"/>
    <w:rsid w:val="006E2162"/>
    <w:rsid w:val="006E2185"/>
    <w:rsid w:val="006E21B3"/>
    <w:rsid w:val="006E21CF"/>
    <w:rsid w:val="006E21DB"/>
    <w:rsid w:val="006E21EE"/>
    <w:rsid w:val="006E2223"/>
    <w:rsid w:val="006E22EB"/>
    <w:rsid w:val="006E2333"/>
    <w:rsid w:val="006E23AF"/>
    <w:rsid w:val="006E2488"/>
    <w:rsid w:val="006E2500"/>
    <w:rsid w:val="006E2505"/>
    <w:rsid w:val="006E255C"/>
    <w:rsid w:val="006E2842"/>
    <w:rsid w:val="006E284B"/>
    <w:rsid w:val="006E2850"/>
    <w:rsid w:val="006E2957"/>
    <w:rsid w:val="006E2961"/>
    <w:rsid w:val="006E2A93"/>
    <w:rsid w:val="006E2AEC"/>
    <w:rsid w:val="006E2BC2"/>
    <w:rsid w:val="006E2C77"/>
    <w:rsid w:val="006E2CA9"/>
    <w:rsid w:val="006E2CBC"/>
    <w:rsid w:val="006E2D21"/>
    <w:rsid w:val="006E2D76"/>
    <w:rsid w:val="006E2DEC"/>
    <w:rsid w:val="006E2EE5"/>
    <w:rsid w:val="006E2FBA"/>
    <w:rsid w:val="006E300E"/>
    <w:rsid w:val="006E3081"/>
    <w:rsid w:val="006E3082"/>
    <w:rsid w:val="006E3115"/>
    <w:rsid w:val="006E3177"/>
    <w:rsid w:val="006E31B8"/>
    <w:rsid w:val="006E3256"/>
    <w:rsid w:val="006E3352"/>
    <w:rsid w:val="006E338B"/>
    <w:rsid w:val="006E3397"/>
    <w:rsid w:val="006E35AA"/>
    <w:rsid w:val="006E35CC"/>
    <w:rsid w:val="006E3603"/>
    <w:rsid w:val="006E364C"/>
    <w:rsid w:val="006E36A8"/>
    <w:rsid w:val="006E36D2"/>
    <w:rsid w:val="006E37B9"/>
    <w:rsid w:val="006E38CF"/>
    <w:rsid w:val="006E397E"/>
    <w:rsid w:val="006E39C4"/>
    <w:rsid w:val="006E3A09"/>
    <w:rsid w:val="006E3B34"/>
    <w:rsid w:val="006E3BB9"/>
    <w:rsid w:val="006E3CD7"/>
    <w:rsid w:val="006E3DA0"/>
    <w:rsid w:val="006E3DA6"/>
    <w:rsid w:val="006E3DCB"/>
    <w:rsid w:val="006E3E4A"/>
    <w:rsid w:val="006E3E82"/>
    <w:rsid w:val="006E3EE0"/>
    <w:rsid w:val="006E3EFC"/>
    <w:rsid w:val="006E3F3E"/>
    <w:rsid w:val="006E3F8F"/>
    <w:rsid w:val="006E3F97"/>
    <w:rsid w:val="006E4073"/>
    <w:rsid w:val="006E4077"/>
    <w:rsid w:val="006E4081"/>
    <w:rsid w:val="006E4089"/>
    <w:rsid w:val="006E4187"/>
    <w:rsid w:val="006E420F"/>
    <w:rsid w:val="006E4271"/>
    <w:rsid w:val="006E4297"/>
    <w:rsid w:val="006E4310"/>
    <w:rsid w:val="006E4392"/>
    <w:rsid w:val="006E43A3"/>
    <w:rsid w:val="006E4599"/>
    <w:rsid w:val="006E4643"/>
    <w:rsid w:val="006E4644"/>
    <w:rsid w:val="006E46D0"/>
    <w:rsid w:val="006E4778"/>
    <w:rsid w:val="006E47A3"/>
    <w:rsid w:val="006E4812"/>
    <w:rsid w:val="006E4833"/>
    <w:rsid w:val="006E4A27"/>
    <w:rsid w:val="006E4A60"/>
    <w:rsid w:val="006E4A94"/>
    <w:rsid w:val="006E4ADE"/>
    <w:rsid w:val="006E4AE5"/>
    <w:rsid w:val="006E4B7D"/>
    <w:rsid w:val="006E4BC1"/>
    <w:rsid w:val="006E4DCD"/>
    <w:rsid w:val="006E4E05"/>
    <w:rsid w:val="006E4E57"/>
    <w:rsid w:val="006E4ECD"/>
    <w:rsid w:val="006E4F2E"/>
    <w:rsid w:val="006E4F8D"/>
    <w:rsid w:val="006E4FC7"/>
    <w:rsid w:val="006E508F"/>
    <w:rsid w:val="006E50C1"/>
    <w:rsid w:val="006E5124"/>
    <w:rsid w:val="006E5131"/>
    <w:rsid w:val="006E51B8"/>
    <w:rsid w:val="006E51C1"/>
    <w:rsid w:val="006E5327"/>
    <w:rsid w:val="006E5466"/>
    <w:rsid w:val="006E54DD"/>
    <w:rsid w:val="006E563E"/>
    <w:rsid w:val="006E5692"/>
    <w:rsid w:val="006E5746"/>
    <w:rsid w:val="006E5797"/>
    <w:rsid w:val="006E58C6"/>
    <w:rsid w:val="006E58F4"/>
    <w:rsid w:val="006E599A"/>
    <w:rsid w:val="006E599C"/>
    <w:rsid w:val="006E5A13"/>
    <w:rsid w:val="006E5A1E"/>
    <w:rsid w:val="006E5A5F"/>
    <w:rsid w:val="006E5A6E"/>
    <w:rsid w:val="006E5A8A"/>
    <w:rsid w:val="006E5AAA"/>
    <w:rsid w:val="006E5AFA"/>
    <w:rsid w:val="006E5BCE"/>
    <w:rsid w:val="006E5C9C"/>
    <w:rsid w:val="006E5D49"/>
    <w:rsid w:val="006E5FA0"/>
    <w:rsid w:val="006E5FA1"/>
    <w:rsid w:val="006E5FB8"/>
    <w:rsid w:val="006E609F"/>
    <w:rsid w:val="006E6197"/>
    <w:rsid w:val="006E623B"/>
    <w:rsid w:val="006E625A"/>
    <w:rsid w:val="006E627C"/>
    <w:rsid w:val="006E628B"/>
    <w:rsid w:val="006E6342"/>
    <w:rsid w:val="006E6382"/>
    <w:rsid w:val="006E6383"/>
    <w:rsid w:val="006E63CE"/>
    <w:rsid w:val="006E6410"/>
    <w:rsid w:val="006E64D3"/>
    <w:rsid w:val="006E6503"/>
    <w:rsid w:val="006E6535"/>
    <w:rsid w:val="006E65AF"/>
    <w:rsid w:val="006E65B9"/>
    <w:rsid w:val="006E66F1"/>
    <w:rsid w:val="006E6854"/>
    <w:rsid w:val="006E68F8"/>
    <w:rsid w:val="006E68FE"/>
    <w:rsid w:val="006E6C29"/>
    <w:rsid w:val="006E6C6C"/>
    <w:rsid w:val="006E6CCF"/>
    <w:rsid w:val="006E6D54"/>
    <w:rsid w:val="006E6D87"/>
    <w:rsid w:val="006E6EA6"/>
    <w:rsid w:val="006E6ED0"/>
    <w:rsid w:val="006E6EDE"/>
    <w:rsid w:val="006E707B"/>
    <w:rsid w:val="006E70C3"/>
    <w:rsid w:val="006E711E"/>
    <w:rsid w:val="006E73DF"/>
    <w:rsid w:val="006E73FB"/>
    <w:rsid w:val="006E73FC"/>
    <w:rsid w:val="006E743A"/>
    <w:rsid w:val="006E7440"/>
    <w:rsid w:val="006E7466"/>
    <w:rsid w:val="006E7529"/>
    <w:rsid w:val="006E7557"/>
    <w:rsid w:val="006E756B"/>
    <w:rsid w:val="006E75A0"/>
    <w:rsid w:val="006E766E"/>
    <w:rsid w:val="006E76F1"/>
    <w:rsid w:val="006E76F6"/>
    <w:rsid w:val="006E7866"/>
    <w:rsid w:val="006E7894"/>
    <w:rsid w:val="006E78DA"/>
    <w:rsid w:val="006E7968"/>
    <w:rsid w:val="006E798E"/>
    <w:rsid w:val="006E79F8"/>
    <w:rsid w:val="006E7A5D"/>
    <w:rsid w:val="006E7AD5"/>
    <w:rsid w:val="006E7B67"/>
    <w:rsid w:val="006E7D4E"/>
    <w:rsid w:val="006E7D9D"/>
    <w:rsid w:val="006E7DFF"/>
    <w:rsid w:val="006E7E43"/>
    <w:rsid w:val="006E7E70"/>
    <w:rsid w:val="006E7ED7"/>
    <w:rsid w:val="006E7F32"/>
    <w:rsid w:val="006E7FC9"/>
    <w:rsid w:val="006F001D"/>
    <w:rsid w:val="006F018F"/>
    <w:rsid w:val="006F01C7"/>
    <w:rsid w:val="006F0237"/>
    <w:rsid w:val="006F023B"/>
    <w:rsid w:val="006F02B3"/>
    <w:rsid w:val="006F0435"/>
    <w:rsid w:val="006F0478"/>
    <w:rsid w:val="006F04B1"/>
    <w:rsid w:val="006F04C3"/>
    <w:rsid w:val="006F04E6"/>
    <w:rsid w:val="006F05AE"/>
    <w:rsid w:val="006F05EC"/>
    <w:rsid w:val="006F0602"/>
    <w:rsid w:val="006F0830"/>
    <w:rsid w:val="006F09F1"/>
    <w:rsid w:val="006F0A77"/>
    <w:rsid w:val="006F0A7A"/>
    <w:rsid w:val="006F0AFF"/>
    <w:rsid w:val="006F0B16"/>
    <w:rsid w:val="006F0B69"/>
    <w:rsid w:val="006F0BA9"/>
    <w:rsid w:val="006F0BE8"/>
    <w:rsid w:val="006F0C5B"/>
    <w:rsid w:val="006F0E9B"/>
    <w:rsid w:val="006F0F00"/>
    <w:rsid w:val="006F0F56"/>
    <w:rsid w:val="006F0F75"/>
    <w:rsid w:val="006F0F95"/>
    <w:rsid w:val="006F0FDD"/>
    <w:rsid w:val="006F0FDE"/>
    <w:rsid w:val="006F104F"/>
    <w:rsid w:val="006F1058"/>
    <w:rsid w:val="006F106D"/>
    <w:rsid w:val="006F1169"/>
    <w:rsid w:val="006F128B"/>
    <w:rsid w:val="006F13AF"/>
    <w:rsid w:val="006F1441"/>
    <w:rsid w:val="006F1595"/>
    <w:rsid w:val="006F15A9"/>
    <w:rsid w:val="006F1660"/>
    <w:rsid w:val="006F1690"/>
    <w:rsid w:val="006F16FD"/>
    <w:rsid w:val="006F1731"/>
    <w:rsid w:val="006F1771"/>
    <w:rsid w:val="006F1773"/>
    <w:rsid w:val="006F17F0"/>
    <w:rsid w:val="006F1828"/>
    <w:rsid w:val="006F18A9"/>
    <w:rsid w:val="006F18DD"/>
    <w:rsid w:val="006F19E5"/>
    <w:rsid w:val="006F1A87"/>
    <w:rsid w:val="006F1B6F"/>
    <w:rsid w:val="006F1B88"/>
    <w:rsid w:val="006F1BC4"/>
    <w:rsid w:val="006F1D0E"/>
    <w:rsid w:val="006F1D33"/>
    <w:rsid w:val="006F1D63"/>
    <w:rsid w:val="006F1F0D"/>
    <w:rsid w:val="006F1F45"/>
    <w:rsid w:val="006F1F8D"/>
    <w:rsid w:val="006F20C8"/>
    <w:rsid w:val="006F20E1"/>
    <w:rsid w:val="006F22DD"/>
    <w:rsid w:val="006F23AC"/>
    <w:rsid w:val="006F2412"/>
    <w:rsid w:val="006F2438"/>
    <w:rsid w:val="006F249F"/>
    <w:rsid w:val="006F2511"/>
    <w:rsid w:val="006F254E"/>
    <w:rsid w:val="006F2565"/>
    <w:rsid w:val="006F2577"/>
    <w:rsid w:val="006F258A"/>
    <w:rsid w:val="006F2622"/>
    <w:rsid w:val="006F272E"/>
    <w:rsid w:val="006F2914"/>
    <w:rsid w:val="006F2977"/>
    <w:rsid w:val="006F2993"/>
    <w:rsid w:val="006F2B75"/>
    <w:rsid w:val="006F2C73"/>
    <w:rsid w:val="006F2CBB"/>
    <w:rsid w:val="006F2D17"/>
    <w:rsid w:val="006F2D79"/>
    <w:rsid w:val="006F2DBC"/>
    <w:rsid w:val="006F2E00"/>
    <w:rsid w:val="006F2E22"/>
    <w:rsid w:val="006F2E63"/>
    <w:rsid w:val="006F2EA2"/>
    <w:rsid w:val="006F2FA9"/>
    <w:rsid w:val="006F3032"/>
    <w:rsid w:val="006F3072"/>
    <w:rsid w:val="006F3082"/>
    <w:rsid w:val="006F3083"/>
    <w:rsid w:val="006F30A4"/>
    <w:rsid w:val="006F3109"/>
    <w:rsid w:val="006F317D"/>
    <w:rsid w:val="006F31C4"/>
    <w:rsid w:val="006F323C"/>
    <w:rsid w:val="006F338E"/>
    <w:rsid w:val="006F33E1"/>
    <w:rsid w:val="006F344B"/>
    <w:rsid w:val="006F34B6"/>
    <w:rsid w:val="006F3649"/>
    <w:rsid w:val="006F370E"/>
    <w:rsid w:val="006F3720"/>
    <w:rsid w:val="006F38B5"/>
    <w:rsid w:val="006F39B0"/>
    <w:rsid w:val="006F3A09"/>
    <w:rsid w:val="006F3A42"/>
    <w:rsid w:val="006F3B41"/>
    <w:rsid w:val="006F3BB4"/>
    <w:rsid w:val="006F3BC0"/>
    <w:rsid w:val="006F3CDD"/>
    <w:rsid w:val="006F3D50"/>
    <w:rsid w:val="006F3E7F"/>
    <w:rsid w:val="006F3E8E"/>
    <w:rsid w:val="006F3E9E"/>
    <w:rsid w:val="006F3EB3"/>
    <w:rsid w:val="006F3EBB"/>
    <w:rsid w:val="006F3FDB"/>
    <w:rsid w:val="006F4035"/>
    <w:rsid w:val="006F403E"/>
    <w:rsid w:val="006F40F7"/>
    <w:rsid w:val="006F4116"/>
    <w:rsid w:val="006F418F"/>
    <w:rsid w:val="006F431C"/>
    <w:rsid w:val="006F4344"/>
    <w:rsid w:val="006F43F4"/>
    <w:rsid w:val="006F4403"/>
    <w:rsid w:val="006F443F"/>
    <w:rsid w:val="006F4482"/>
    <w:rsid w:val="006F455A"/>
    <w:rsid w:val="006F4646"/>
    <w:rsid w:val="006F4662"/>
    <w:rsid w:val="006F46AB"/>
    <w:rsid w:val="006F46D6"/>
    <w:rsid w:val="006F479D"/>
    <w:rsid w:val="006F48A4"/>
    <w:rsid w:val="006F48DA"/>
    <w:rsid w:val="006F4A3B"/>
    <w:rsid w:val="006F4B8E"/>
    <w:rsid w:val="006F4BA3"/>
    <w:rsid w:val="006F4BCE"/>
    <w:rsid w:val="006F4BD3"/>
    <w:rsid w:val="006F4C70"/>
    <w:rsid w:val="006F4C9C"/>
    <w:rsid w:val="006F4CD6"/>
    <w:rsid w:val="006F4CF7"/>
    <w:rsid w:val="006F4D30"/>
    <w:rsid w:val="006F4D33"/>
    <w:rsid w:val="006F4D41"/>
    <w:rsid w:val="006F4DA8"/>
    <w:rsid w:val="006F4E9B"/>
    <w:rsid w:val="006F4F2A"/>
    <w:rsid w:val="006F4F5A"/>
    <w:rsid w:val="006F5164"/>
    <w:rsid w:val="006F5176"/>
    <w:rsid w:val="006F51F2"/>
    <w:rsid w:val="006F529D"/>
    <w:rsid w:val="006F5322"/>
    <w:rsid w:val="006F53E6"/>
    <w:rsid w:val="006F5434"/>
    <w:rsid w:val="006F5455"/>
    <w:rsid w:val="006F5506"/>
    <w:rsid w:val="006F5512"/>
    <w:rsid w:val="006F5597"/>
    <w:rsid w:val="006F5760"/>
    <w:rsid w:val="006F57C1"/>
    <w:rsid w:val="006F58CB"/>
    <w:rsid w:val="006F593F"/>
    <w:rsid w:val="006F59D0"/>
    <w:rsid w:val="006F5A20"/>
    <w:rsid w:val="006F5AF1"/>
    <w:rsid w:val="006F5C9E"/>
    <w:rsid w:val="006F5CFA"/>
    <w:rsid w:val="006F5D14"/>
    <w:rsid w:val="006F5E06"/>
    <w:rsid w:val="006F5EBE"/>
    <w:rsid w:val="006F5ECC"/>
    <w:rsid w:val="006F5F4B"/>
    <w:rsid w:val="006F5FC9"/>
    <w:rsid w:val="006F603B"/>
    <w:rsid w:val="006F6091"/>
    <w:rsid w:val="006F60C9"/>
    <w:rsid w:val="006F618B"/>
    <w:rsid w:val="006F6195"/>
    <w:rsid w:val="006F61C6"/>
    <w:rsid w:val="006F61FB"/>
    <w:rsid w:val="006F624F"/>
    <w:rsid w:val="006F6267"/>
    <w:rsid w:val="006F6281"/>
    <w:rsid w:val="006F6378"/>
    <w:rsid w:val="006F643E"/>
    <w:rsid w:val="006F657E"/>
    <w:rsid w:val="006F667C"/>
    <w:rsid w:val="006F676C"/>
    <w:rsid w:val="006F67C3"/>
    <w:rsid w:val="006F680B"/>
    <w:rsid w:val="006F68A7"/>
    <w:rsid w:val="006F68C6"/>
    <w:rsid w:val="006F68EC"/>
    <w:rsid w:val="006F692A"/>
    <w:rsid w:val="006F6A13"/>
    <w:rsid w:val="006F6A59"/>
    <w:rsid w:val="006F6AE3"/>
    <w:rsid w:val="006F6B00"/>
    <w:rsid w:val="006F6B20"/>
    <w:rsid w:val="006F6BCE"/>
    <w:rsid w:val="006F6C22"/>
    <w:rsid w:val="006F6E50"/>
    <w:rsid w:val="006F6ED4"/>
    <w:rsid w:val="006F6F20"/>
    <w:rsid w:val="006F6F48"/>
    <w:rsid w:val="006F6FEE"/>
    <w:rsid w:val="006F70A9"/>
    <w:rsid w:val="006F7120"/>
    <w:rsid w:val="006F713E"/>
    <w:rsid w:val="006F722C"/>
    <w:rsid w:val="006F7282"/>
    <w:rsid w:val="006F7285"/>
    <w:rsid w:val="006F739D"/>
    <w:rsid w:val="006F73F8"/>
    <w:rsid w:val="006F7467"/>
    <w:rsid w:val="006F752C"/>
    <w:rsid w:val="006F7530"/>
    <w:rsid w:val="006F75CA"/>
    <w:rsid w:val="006F76F6"/>
    <w:rsid w:val="006F7720"/>
    <w:rsid w:val="006F77BC"/>
    <w:rsid w:val="006F77CB"/>
    <w:rsid w:val="006F77CE"/>
    <w:rsid w:val="006F77FE"/>
    <w:rsid w:val="006F784E"/>
    <w:rsid w:val="006F7A27"/>
    <w:rsid w:val="006F7ACC"/>
    <w:rsid w:val="006F7AE2"/>
    <w:rsid w:val="006F7B0A"/>
    <w:rsid w:val="006F7B4E"/>
    <w:rsid w:val="006F7B98"/>
    <w:rsid w:val="006F7BC5"/>
    <w:rsid w:val="006F7DCB"/>
    <w:rsid w:val="006F7E6D"/>
    <w:rsid w:val="006F7EEE"/>
    <w:rsid w:val="006F7F1B"/>
    <w:rsid w:val="006F7FA5"/>
    <w:rsid w:val="006F7FCF"/>
    <w:rsid w:val="007000F3"/>
    <w:rsid w:val="007001B9"/>
    <w:rsid w:val="007002E1"/>
    <w:rsid w:val="00700382"/>
    <w:rsid w:val="00700460"/>
    <w:rsid w:val="007004D3"/>
    <w:rsid w:val="007004F7"/>
    <w:rsid w:val="00700666"/>
    <w:rsid w:val="007006B4"/>
    <w:rsid w:val="007006EE"/>
    <w:rsid w:val="007006F4"/>
    <w:rsid w:val="00700793"/>
    <w:rsid w:val="007007C1"/>
    <w:rsid w:val="007007E8"/>
    <w:rsid w:val="00700918"/>
    <w:rsid w:val="00700934"/>
    <w:rsid w:val="0070093B"/>
    <w:rsid w:val="00700AD1"/>
    <w:rsid w:val="00700B61"/>
    <w:rsid w:val="00700C25"/>
    <w:rsid w:val="00700C84"/>
    <w:rsid w:val="00700CB2"/>
    <w:rsid w:val="00700CF9"/>
    <w:rsid w:val="00700D21"/>
    <w:rsid w:val="00700D70"/>
    <w:rsid w:val="00700E10"/>
    <w:rsid w:val="00700ED4"/>
    <w:rsid w:val="00700F35"/>
    <w:rsid w:val="00700F40"/>
    <w:rsid w:val="00700FA2"/>
    <w:rsid w:val="0070103F"/>
    <w:rsid w:val="007010C3"/>
    <w:rsid w:val="007010FF"/>
    <w:rsid w:val="00701119"/>
    <w:rsid w:val="0070112E"/>
    <w:rsid w:val="0070114C"/>
    <w:rsid w:val="00701164"/>
    <w:rsid w:val="007012A6"/>
    <w:rsid w:val="007012B6"/>
    <w:rsid w:val="00701404"/>
    <w:rsid w:val="00701481"/>
    <w:rsid w:val="007014A9"/>
    <w:rsid w:val="007014BB"/>
    <w:rsid w:val="0070153B"/>
    <w:rsid w:val="0070158B"/>
    <w:rsid w:val="007015C3"/>
    <w:rsid w:val="00701610"/>
    <w:rsid w:val="00701698"/>
    <w:rsid w:val="007018C2"/>
    <w:rsid w:val="007018F3"/>
    <w:rsid w:val="00701947"/>
    <w:rsid w:val="0070199B"/>
    <w:rsid w:val="007019DA"/>
    <w:rsid w:val="007019EE"/>
    <w:rsid w:val="00701A13"/>
    <w:rsid w:val="00701A1A"/>
    <w:rsid w:val="00701ADC"/>
    <w:rsid w:val="00701B6A"/>
    <w:rsid w:val="00701BC6"/>
    <w:rsid w:val="00701BD6"/>
    <w:rsid w:val="00701D86"/>
    <w:rsid w:val="00701DA1"/>
    <w:rsid w:val="00701E73"/>
    <w:rsid w:val="00701ED5"/>
    <w:rsid w:val="00701FBE"/>
    <w:rsid w:val="0070206A"/>
    <w:rsid w:val="007020B3"/>
    <w:rsid w:val="007020E9"/>
    <w:rsid w:val="0070213D"/>
    <w:rsid w:val="0070216E"/>
    <w:rsid w:val="0070225E"/>
    <w:rsid w:val="0070226C"/>
    <w:rsid w:val="00702343"/>
    <w:rsid w:val="0070235C"/>
    <w:rsid w:val="0070236A"/>
    <w:rsid w:val="0070239B"/>
    <w:rsid w:val="007023A6"/>
    <w:rsid w:val="00702412"/>
    <w:rsid w:val="0070243C"/>
    <w:rsid w:val="007024CB"/>
    <w:rsid w:val="00702501"/>
    <w:rsid w:val="0070259A"/>
    <w:rsid w:val="00702650"/>
    <w:rsid w:val="00702684"/>
    <w:rsid w:val="007026E5"/>
    <w:rsid w:val="0070273E"/>
    <w:rsid w:val="00702783"/>
    <w:rsid w:val="007028A3"/>
    <w:rsid w:val="007028C1"/>
    <w:rsid w:val="0070290C"/>
    <w:rsid w:val="00702927"/>
    <w:rsid w:val="00702965"/>
    <w:rsid w:val="00702996"/>
    <w:rsid w:val="00702A4D"/>
    <w:rsid w:val="00702A5E"/>
    <w:rsid w:val="00702B97"/>
    <w:rsid w:val="00702BF8"/>
    <w:rsid w:val="00702C54"/>
    <w:rsid w:val="00702C5A"/>
    <w:rsid w:val="00702D93"/>
    <w:rsid w:val="00702DCA"/>
    <w:rsid w:val="00702E92"/>
    <w:rsid w:val="00702EA7"/>
    <w:rsid w:val="00702EBA"/>
    <w:rsid w:val="00702EC9"/>
    <w:rsid w:val="00702F8D"/>
    <w:rsid w:val="00702FF7"/>
    <w:rsid w:val="007031CA"/>
    <w:rsid w:val="00703204"/>
    <w:rsid w:val="00703333"/>
    <w:rsid w:val="007033C6"/>
    <w:rsid w:val="007034E4"/>
    <w:rsid w:val="00703591"/>
    <w:rsid w:val="00703596"/>
    <w:rsid w:val="007035EE"/>
    <w:rsid w:val="00703633"/>
    <w:rsid w:val="00703634"/>
    <w:rsid w:val="007037FA"/>
    <w:rsid w:val="00703816"/>
    <w:rsid w:val="007038CC"/>
    <w:rsid w:val="0070396F"/>
    <w:rsid w:val="00703BC4"/>
    <w:rsid w:val="00703C5E"/>
    <w:rsid w:val="00703CAD"/>
    <w:rsid w:val="00703CB1"/>
    <w:rsid w:val="00703CB6"/>
    <w:rsid w:val="00703CCB"/>
    <w:rsid w:val="00703D06"/>
    <w:rsid w:val="00703DA1"/>
    <w:rsid w:val="00703E66"/>
    <w:rsid w:val="00703EAE"/>
    <w:rsid w:val="00703EB5"/>
    <w:rsid w:val="00703F85"/>
    <w:rsid w:val="00704060"/>
    <w:rsid w:val="007040DB"/>
    <w:rsid w:val="007041AA"/>
    <w:rsid w:val="00704245"/>
    <w:rsid w:val="00704259"/>
    <w:rsid w:val="0070429D"/>
    <w:rsid w:val="00704367"/>
    <w:rsid w:val="00704371"/>
    <w:rsid w:val="00704377"/>
    <w:rsid w:val="00704455"/>
    <w:rsid w:val="007044F3"/>
    <w:rsid w:val="007044F4"/>
    <w:rsid w:val="00704537"/>
    <w:rsid w:val="00704592"/>
    <w:rsid w:val="00704618"/>
    <w:rsid w:val="0070466E"/>
    <w:rsid w:val="00704673"/>
    <w:rsid w:val="007046D9"/>
    <w:rsid w:val="007047A8"/>
    <w:rsid w:val="00704812"/>
    <w:rsid w:val="00704859"/>
    <w:rsid w:val="007048C5"/>
    <w:rsid w:val="00704B1E"/>
    <w:rsid w:val="00704B27"/>
    <w:rsid w:val="00704C84"/>
    <w:rsid w:val="00704DFE"/>
    <w:rsid w:val="00704E28"/>
    <w:rsid w:val="00704EC9"/>
    <w:rsid w:val="00704EFA"/>
    <w:rsid w:val="00704F0F"/>
    <w:rsid w:val="00704F10"/>
    <w:rsid w:val="00704F24"/>
    <w:rsid w:val="00704F54"/>
    <w:rsid w:val="00704F65"/>
    <w:rsid w:val="00704F69"/>
    <w:rsid w:val="00704FB0"/>
    <w:rsid w:val="0070506C"/>
    <w:rsid w:val="007051C9"/>
    <w:rsid w:val="00705234"/>
    <w:rsid w:val="00705255"/>
    <w:rsid w:val="00705266"/>
    <w:rsid w:val="0070527C"/>
    <w:rsid w:val="007053BF"/>
    <w:rsid w:val="007054A3"/>
    <w:rsid w:val="007056CF"/>
    <w:rsid w:val="00705751"/>
    <w:rsid w:val="007057FD"/>
    <w:rsid w:val="00705AAC"/>
    <w:rsid w:val="00705BC3"/>
    <w:rsid w:val="00705BF0"/>
    <w:rsid w:val="00705D80"/>
    <w:rsid w:val="00705DE1"/>
    <w:rsid w:val="00705E40"/>
    <w:rsid w:val="00705F12"/>
    <w:rsid w:val="0070600E"/>
    <w:rsid w:val="0070609A"/>
    <w:rsid w:val="00706262"/>
    <w:rsid w:val="007062AE"/>
    <w:rsid w:val="00706365"/>
    <w:rsid w:val="0070643F"/>
    <w:rsid w:val="0070650E"/>
    <w:rsid w:val="00706571"/>
    <w:rsid w:val="0070659B"/>
    <w:rsid w:val="0070659E"/>
    <w:rsid w:val="007065EB"/>
    <w:rsid w:val="00706630"/>
    <w:rsid w:val="00706861"/>
    <w:rsid w:val="00706878"/>
    <w:rsid w:val="00706985"/>
    <w:rsid w:val="007069D1"/>
    <w:rsid w:val="00706A06"/>
    <w:rsid w:val="00706A27"/>
    <w:rsid w:val="00706B17"/>
    <w:rsid w:val="00706B31"/>
    <w:rsid w:val="00706B49"/>
    <w:rsid w:val="00706B8E"/>
    <w:rsid w:val="00706BCF"/>
    <w:rsid w:val="00706C3A"/>
    <w:rsid w:val="00706CE3"/>
    <w:rsid w:val="00706CEF"/>
    <w:rsid w:val="00706D01"/>
    <w:rsid w:val="00706DD5"/>
    <w:rsid w:val="00706E23"/>
    <w:rsid w:val="00706E95"/>
    <w:rsid w:val="00706EE5"/>
    <w:rsid w:val="00706EF0"/>
    <w:rsid w:val="00706F42"/>
    <w:rsid w:val="00706F5F"/>
    <w:rsid w:val="00706F6D"/>
    <w:rsid w:val="00706FF0"/>
    <w:rsid w:val="00707010"/>
    <w:rsid w:val="00707076"/>
    <w:rsid w:val="0070713A"/>
    <w:rsid w:val="007072D3"/>
    <w:rsid w:val="007074B6"/>
    <w:rsid w:val="007074D3"/>
    <w:rsid w:val="00707529"/>
    <w:rsid w:val="00707546"/>
    <w:rsid w:val="00707614"/>
    <w:rsid w:val="00707622"/>
    <w:rsid w:val="0070768B"/>
    <w:rsid w:val="007077E3"/>
    <w:rsid w:val="00707906"/>
    <w:rsid w:val="00707B88"/>
    <w:rsid w:val="00707DD5"/>
    <w:rsid w:val="00707EB0"/>
    <w:rsid w:val="00707ED6"/>
    <w:rsid w:val="00707F16"/>
    <w:rsid w:val="00707F73"/>
    <w:rsid w:val="007100D1"/>
    <w:rsid w:val="0071010F"/>
    <w:rsid w:val="00710158"/>
    <w:rsid w:val="00710195"/>
    <w:rsid w:val="00710199"/>
    <w:rsid w:val="00710213"/>
    <w:rsid w:val="0071022A"/>
    <w:rsid w:val="007102F1"/>
    <w:rsid w:val="00710310"/>
    <w:rsid w:val="00710319"/>
    <w:rsid w:val="0071035D"/>
    <w:rsid w:val="00710384"/>
    <w:rsid w:val="007103A5"/>
    <w:rsid w:val="00710401"/>
    <w:rsid w:val="00710569"/>
    <w:rsid w:val="007105D9"/>
    <w:rsid w:val="00710674"/>
    <w:rsid w:val="007106C2"/>
    <w:rsid w:val="00710762"/>
    <w:rsid w:val="0071077F"/>
    <w:rsid w:val="007108A6"/>
    <w:rsid w:val="007108D3"/>
    <w:rsid w:val="00710A74"/>
    <w:rsid w:val="00710A7D"/>
    <w:rsid w:val="00710A8E"/>
    <w:rsid w:val="00710AB6"/>
    <w:rsid w:val="00710AEE"/>
    <w:rsid w:val="00710BD0"/>
    <w:rsid w:val="00710C06"/>
    <w:rsid w:val="00710C0E"/>
    <w:rsid w:val="00710C59"/>
    <w:rsid w:val="00710D15"/>
    <w:rsid w:val="00710D2F"/>
    <w:rsid w:val="00710D72"/>
    <w:rsid w:val="00710DDA"/>
    <w:rsid w:val="00710EF1"/>
    <w:rsid w:val="00710F4F"/>
    <w:rsid w:val="00710F85"/>
    <w:rsid w:val="0071101C"/>
    <w:rsid w:val="0071111B"/>
    <w:rsid w:val="007111D7"/>
    <w:rsid w:val="007112B5"/>
    <w:rsid w:val="007112BA"/>
    <w:rsid w:val="0071137E"/>
    <w:rsid w:val="007113DA"/>
    <w:rsid w:val="00711462"/>
    <w:rsid w:val="007114C6"/>
    <w:rsid w:val="007114E1"/>
    <w:rsid w:val="0071155F"/>
    <w:rsid w:val="00711560"/>
    <w:rsid w:val="007115E3"/>
    <w:rsid w:val="00711655"/>
    <w:rsid w:val="007116EB"/>
    <w:rsid w:val="007117AD"/>
    <w:rsid w:val="0071182D"/>
    <w:rsid w:val="007118A4"/>
    <w:rsid w:val="007119AF"/>
    <w:rsid w:val="007119F8"/>
    <w:rsid w:val="00711A43"/>
    <w:rsid w:val="00711AAB"/>
    <w:rsid w:val="00711B6E"/>
    <w:rsid w:val="00711BA6"/>
    <w:rsid w:val="00711BB0"/>
    <w:rsid w:val="00711BCF"/>
    <w:rsid w:val="00711C4B"/>
    <w:rsid w:val="00711CBC"/>
    <w:rsid w:val="00711CFE"/>
    <w:rsid w:val="00711D28"/>
    <w:rsid w:val="00711DB9"/>
    <w:rsid w:val="00711DD8"/>
    <w:rsid w:val="00711E79"/>
    <w:rsid w:val="00711F61"/>
    <w:rsid w:val="00711F95"/>
    <w:rsid w:val="00712174"/>
    <w:rsid w:val="00712342"/>
    <w:rsid w:val="0071234B"/>
    <w:rsid w:val="0071235C"/>
    <w:rsid w:val="00712425"/>
    <w:rsid w:val="00712429"/>
    <w:rsid w:val="00712507"/>
    <w:rsid w:val="0071252D"/>
    <w:rsid w:val="00712565"/>
    <w:rsid w:val="007125C8"/>
    <w:rsid w:val="007125F2"/>
    <w:rsid w:val="00712602"/>
    <w:rsid w:val="00712671"/>
    <w:rsid w:val="007127AA"/>
    <w:rsid w:val="007127F2"/>
    <w:rsid w:val="00712801"/>
    <w:rsid w:val="0071292B"/>
    <w:rsid w:val="007129A3"/>
    <w:rsid w:val="00712A92"/>
    <w:rsid w:val="00712AAB"/>
    <w:rsid w:val="00712ADD"/>
    <w:rsid w:val="00712B01"/>
    <w:rsid w:val="00712B60"/>
    <w:rsid w:val="00712B78"/>
    <w:rsid w:val="00712BBD"/>
    <w:rsid w:val="00712DC0"/>
    <w:rsid w:val="00712DD3"/>
    <w:rsid w:val="00712E54"/>
    <w:rsid w:val="00712EBA"/>
    <w:rsid w:val="00712F2A"/>
    <w:rsid w:val="007130B9"/>
    <w:rsid w:val="00713118"/>
    <w:rsid w:val="0071312D"/>
    <w:rsid w:val="00713142"/>
    <w:rsid w:val="0071315A"/>
    <w:rsid w:val="00713270"/>
    <w:rsid w:val="0071330B"/>
    <w:rsid w:val="007133DC"/>
    <w:rsid w:val="007133E1"/>
    <w:rsid w:val="00713424"/>
    <w:rsid w:val="0071349B"/>
    <w:rsid w:val="007134AB"/>
    <w:rsid w:val="007134AC"/>
    <w:rsid w:val="007134BB"/>
    <w:rsid w:val="007134BE"/>
    <w:rsid w:val="00713507"/>
    <w:rsid w:val="00713575"/>
    <w:rsid w:val="00713766"/>
    <w:rsid w:val="0071383C"/>
    <w:rsid w:val="0071384F"/>
    <w:rsid w:val="0071394F"/>
    <w:rsid w:val="00713A79"/>
    <w:rsid w:val="00713B8E"/>
    <w:rsid w:val="00713BD3"/>
    <w:rsid w:val="00713C12"/>
    <w:rsid w:val="00713CC5"/>
    <w:rsid w:val="00713D13"/>
    <w:rsid w:val="00713D79"/>
    <w:rsid w:val="00713E40"/>
    <w:rsid w:val="00713E89"/>
    <w:rsid w:val="00713F2C"/>
    <w:rsid w:val="00713F33"/>
    <w:rsid w:val="00713F3B"/>
    <w:rsid w:val="00713F58"/>
    <w:rsid w:val="00713F68"/>
    <w:rsid w:val="00713F7F"/>
    <w:rsid w:val="007140BD"/>
    <w:rsid w:val="007140C1"/>
    <w:rsid w:val="007140C9"/>
    <w:rsid w:val="00714206"/>
    <w:rsid w:val="007142A9"/>
    <w:rsid w:val="007142BD"/>
    <w:rsid w:val="00714395"/>
    <w:rsid w:val="0071439F"/>
    <w:rsid w:val="00714452"/>
    <w:rsid w:val="00714484"/>
    <w:rsid w:val="00714491"/>
    <w:rsid w:val="007144C4"/>
    <w:rsid w:val="00714527"/>
    <w:rsid w:val="00714528"/>
    <w:rsid w:val="0071464E"/>
    <w:rsid w:val="00714682"/>
    <w:rsid w:val="007146FB"/>
    <w:rsid w:val="00714710"/>
    <w:rsid w:val="0071475F"/>
    <w:rsid w:val="0071476F"/>
    <w:rsid w:val="007148F6"/>
    <w:rsid w:val="00714964"/>
    <w:rsid w:val="007149F0"/>
    <w:rsid w:val="00714A56"/>
    <w:rsid w:val="00714A5C"/>
    <w:rsid w:val="00714B27"/>
    <w:rsid w:val="00714B32"/>
    <w:rsid w:val="00714B94"/>
    <w:rsid w:val="00714C08"/>
    <w:rsid w:val="00714C49"/>
    <w:rsid w:val="00714D21"/>
    <w:rsid w:val="00714D23"/>
    <w:rsid w:val="00714E30"/>
    <w:rsid w:val="00714E8E"/>
    <w:rsid w:val="00714EC7"/>
    <w:rsid w:val="00714EDF"/>
    <w:rsid w:val="00714F1D"/>
    <w:rsid w:val="00714F32"/>
    <w:rsid w:val="00714F40"/>
    <w:rsid w:val="00714F5E"/>
    <w:rsid w:val="00714F6E"/>
    <w:rsid w:val="00714F77"/>
    <w:rsid w:val="00714F91"/>
    <w:rsid w:val="00715034"/>
    <w:rsid w:val="0071509A"/>
    <w:rsid w:val="007150DE"/>
    <w:rsid w:val="007151C7"/>
    <w:rsid w:val="0071528E"/>
    <w:rsid w:val="007152A4"/>
    <w:rsid w:val="007152CF"/>
    <w:rsid w:val="00715312"/>
    <w:rsid w:val="00715354"/>
    <w:rsid w:val="0071537A"/>
    <w:rsid w:val="007153EC"/>
    <w:rsid w:val="0071545D"/>
    <w:rsid w:val="007154F2"/>
    <w:rsid w:val="00715690"/>
    <w:rsid w:val="0071571C"/>
    <w:rsid w:val="007157A7"/>
    <w:rsid w:val="007157AC"/>
    <w:rsid w:val="007157BE"/>
    <w:rsid w:val="007157F7"/>
    <w:rsid w:val="007157F8"/>
    <w:rsid w:val="00715845"/>
    <w:rsid w:val="007158FF"/>
    <w:rsid w:val="007159A3"/>
    <w:rsid w:val="00715AC1"/>
    <w:rsid w:val="00715D16"/>
    <w:rsid w:val="00715DD8"/>
    <w:rsid w:val="0071604F"/>
    <w:rsid w:val="00716081"/>
    <w:rsid w:val="007160D3"/>
    <w:rsid w:val="0071622C"/>
    <w:rsid w:val="007163F0"/>
    <w:rsid w:val="00716546"/>
    <w:rsid w:val="00716662"/>
    <w:rsid w:val="00716668"/>
    <w:rsid w:val="007166B6"/>
    <w:rsid w:val="007166C0"/>
    <w:rsid w:val="007166EB"/>
    <w:rsid w:val="0071675B"/>
    <w:rsid w:val="0071677B"/>
    <w:rsid w:val="007167BA"/>
    <w:rsid w:val="0071685B"/>
    <w:rsid w:val="007168C1"/>
    <w:rsid w:val="007168CD"/>
    <w:rsid w:val="00716992"/>
    <w:rsid w:val="007169A9"/>
    <w:rsid w:val="007169C8"/>
    <w:rsid w:val="00716A27"/>
    <w:rsid w:val="00716AAE"/>
    <w:rsid w:val="00716ADD"/>
    <w:rsid w:val="00716B51"/>
    <w:rsid w:val="00716C97"/>
    <w:rsid w:val="00716CA9"/>
    <w:rsid w:val="00716CD8"/>
    <w:rsid w:val="00716CDC"/>
    <w:rsid w:val="00716CE7"/>
    <w:rsid w:val="00716FA2"/>
    <w:rsid w:val="00717002"/>
    <w:rsid w:val="00717083"/>
    <w:rsid w:val="00717102"/>
    <w:rsid w:val="00717232"/>
    <w:rsid w:val="007172DF"/>
    <w:rsid w:val="00717362"/>
    <w:rsid w:val="00717484"/>
    <w:rsid w:val="007174D3"/>
    <w:rsid w:val="00717538"/>
    <w:rsid w:val="00717552"/>
    <w:rsid w:val="00717555"/>
    <w:rsid w:val="007175E6"/>
    <w:rsid w:val="00717699"/>
    <w:rsid w:val="00717702"/>
    <w:rsid w:val="0071770D"/>
    <w:rsid w:val="00717775"/>
    <w:rsid w:val="007177AA"/>
    <w:rsid w:val="007177CE"/>
    <w:rsid w:val="007177F6"/>
    <w:rsid w:val="007178A5"/>
    <w:rsid w:val="00717A0C"/>
    <w:rsid w:val="00717A2B"/>
    <w:rsid w:val="00717A32"/>
    <w:rsid w:val="00717A68"/>
    <w:rsid w:val="00717AD7"/>
    <w:rsid w:val="00717B28"/>
    <w:rsid w:val="00717B97"/>
    <w:rsid w:val="00717BD6"/>
    <w:rsid w:val="00717CA4"/>
    <w:rsid w:val="00717CBC"/>
    <w:rsid w:val="00717D20"/>
    <w:rsid w:val="00717DC1"/>
    <w:rsid w:val="00717E83"/>
    <w:rsid w:val="00717EB7"/>
    <w:rsid w:val="00717ED7"/>
    <w:rsid w:val="00717F30"/>
    <w:rsid w:val="00717F45"/>
    <w:rsid w:val="00717FCD"/>
    <w:rsid w:val="0072002C"/>
    <w:rsid w:val="0072008B"/>
    <w:rsid w:val="007200D7"/>
    <w:rsid w:val="00720115"/>
    <w:rsid w:val="00720121"/>
    <w:rsid w:val="0072023C"/>
    <w:rsid w:val="0072024E"/>
    <w:rsid w:val="0072031A"/>
    <w:rsid w:val="00720337"/>
    <w:rsid w:val="00720389"/>
    <w:rsid w:val="007203CA"/>
    <w:rsid w:val="00720405"/>
    <w:rsid w:val="0072046A"/>
    <w:rsid w:val="007204CF"/>
    <w:rsid w:val="00720570"/>
    <w:rsid w:val="0072057D"/>
    <w:rsid w:val="0072059C"/>
    <w:rsid w:val="00720608"/>
    <w:rsid w:val="0072060C"/>
    <w:rsid w:val="0072064A"/>
    <w:rsid w:val="00720673"/>
    <w:rsid w:val="00720683"/>
    <w:rsid w:val="00720728"/>
    <w:rsid w:val="007208A9"/>
    <w:rsid w:val="007208CF"/>
    <w:rsid w:val="00720ADE"/>
    <w:rsid w:val="00720ADF"/>
    <w:rsid w:val="00720B79"/>
    <w:rsid w:val="00720B9C"/>
    <w:rsid w:val="00720BD4"/>
    <w:rsid w:val="00720BF1"/>
    <w:rsid w:val="00720C1C"/>
    <w:rsid w:val="00720C4D"/>
    <w:rsid w:val="00720C87"/>
    <w:rsid w:val="00720D93"/>
    <w:rsid w:val="00720DD9"/>
    <w:rsid w:val="00720E54"/>
    <w:rsid w:val="00720E74"/>
    <w:rsid w:val="00720E75"/>
    <w:rsid w:val="00720EE6"/>
    <w:rsid w:val="00720F69"/>
    <w:rsid w:val="00720FEE"/>
    <w:rsid w:val="00721053"/>
    <w:rsid w:val="0072108F"/>
    <w:rsid w:val="0072137D"/>
    <w:rsid w:val="00721396"/>
    <w:rsid w:val="00721432"/>
    <w:rsid w:val="00721497"/>
    <w:rsid w:val="00721550"/>
    <w:rsid w:val="00721556"/>
    <w:rsid w:val="007215BA"/>
    <w:rsid w:val="0072167E"/>
    <w:rsid w:val="007216B1"/>
    <w:rsid w:val="00721712"/>
    <w:rsid w:val="00721851"/>
    <w:rsid w:val="00721876"/>
    <w:rsid w:val="00721A68"/>
    <w:rsid w:val="00721AA5"/>
    <w:rsid w:val="00721AE5"/>
    <w:rsid w:val="00721B10"/>
    <w:rsid w:val="00721B2A"/>
    <w:rsid w:val="00721B55"/>
    <w:rsid w:val="00721B73"/>
    <w:rsid w:val="00721C5A"/>
    <w:rsid w:val="00721CB2"/>
    <w:rsid w:val="00721CCB"/>
    <w:rsid w:val="00721D05"/>
    <w:rsid w:val="00721E25"/>
    <w:rsid w:val="00721E6C"/>
    <w:rsid w:val="00721EA7"/>
    <w:rsid w:val="00721F9E"/>
    <w:rsid w:val="00722113"/>
    <w:rsid w:val="0072219C"/>
    <w:rsid w:val="0072224E"/>
    <w:rsid w:val="00722279"/>
    <w:rsid w:val="00722326"/>
    <w:rsid w:val="0072237E"/>
    <w:rsid w:val="0072238B"/>
    <w:rsid w:val="00722399"/>
    <w:rsid w:val="0072245D"/>
    <w:rsid w:val="0072248C"/>
    <w:rsid w:val="007224A6"/>
    <w:rsid w:val="007225C1"/>
    <w:rsid w:val="007225C8"/>
    <w:rsid w:val="007225F5"/>
    <w:rsid w:val="00722648"/>
    <w:rsid w:val="007227C7"/>
    <w:rsid w:val="007227EC"/>
    <w:rsid w:val="007227ED"/>
    <w:rsid w:val="00722878"/>
    <w:rsid w:val="007228B5"/>
    <w:rsid w:val="00722946"/>
    <w:rsid w:val="00722965"/>
    <w:rsid w:val="007229D6"/>
    <w:rsid w:val="007229F0"/>
    <w:rsid w:val="00722A4D"/>
    <w:rsid w:val="00722AAA"/>
    <w:rsid w:val="00722B53"/>
    <w:rsid w:val="00722BE9"/>
    <w:rsid w:val="00722C16"/>
    <w:rsid w:val="00722CD5"/>
    <w:rsid w:val="00722D2A"/>
    <w:rsid w:val="00722DCB"/>
    <w:rsid w:val="00722DCD"/>
    <w:rsid w:val="00722ECD"/>
    <w:rsid w:val="00722F53"/>
    <w:rsid w:val="00722F81"/>
    <w:rsid w:val="00722FC7"/>
    <w:rsid w:val="0072301A"/>
    <w:rsid w:val="00723041"/>
    <w:rsid w:val="007230BB"/>
    <w:rsid w:val="00723196"/>
    <w:rsid w:val="007231A4"/>
    <w:rsid w:val="00723249"/>
    <w:rsid w:val="00723259"/>
    <w:rsid w:val="00723274"/>
    <w:rsid w:val="00723311"/>
    <w:rsid w:val="007233EE"/>
    <w:rsid w:val="00723501"/>
    <w:rsid w:val="007235E0"/>
    <w:rsid w:val="0072367E"/>
    <w:rsid w:val="0072367F"/>
    <w:rsid w:val="0072372F"/>
    <w:rsid w:val="0072387D"/>
    <w:rsid w:val="00723919"/>
    <w:rsid w:val="0072398A"/>
    <w:rsid w:val="007239D3"/>
    <w:rsid w:val="00723A20"/>
    <w:rsid w:val="00723A62"/>
    <w:rsid w:val="00723BB3"/>
    <w:rsid w:val="00723BCE"/>
    <w:rsid w:val="00723BDD"/>
    <w:rsid w:val="00723C52"/>
    <w:rsid w:val="00723C80"/>
    <w:rsid w:val="00723C81"/>
    <w:rsid w:val="00723C9A"/>
    <w:rsid w:val="00723CC9"/>
    <w:rsid w:val="00723D4F"/>
    <w:rsid w:val="00723E5D"/>
    <w:rsid w:val="00723E60"/>
    <w:rsid w:val="00723E6C"/>
    <w:rsid w:val="00723EC1"/>
    <w:rsid w:val="00723FCC"/>
    <w:rsid w:val="0072403A"/>
    <w:rsid w:val="00724053"/>
    <w:rsid w:val="00724067"/>
    <w:rsid w:val="00724080"/>
    <w:rsid w:val="00724087"/>
    <w:rsid w:val="0072422C"/>
    <w:rsid w:val="007242A9"/>
    <w:rsid w:val="007242D2"/>
    <w:rsid w:val="007243DB"/>
    <w:rsid w:val="007245D8"/>
    <w:rsid w:val="007246C9"/>
    <w:rsid w:val="007247E2"/>
    <w:rsid w:val="0072482D"/>
    <w:rsid w:val="0072483A"/>
    <w:rsid w:val="007248BD"/>
    <w:rsid w:val="00724980"/>
    <w:rsid w:val="007249C6"/>
    <w:rsid w:val="00724AAD"/>
    <w:rsid w:val="00724CB2"/>
    <w:rsid w:val="00724D7A"/>
    <w:rsid w:val="00724DA9"/>
    <w:rsid w:val="00724DC9"/>
    <w:rsid w:val="00724DF8"/>
    <w:rsid w:val="00724E90"/>
    <w:rsid w:val="00724F14"/>
    <w:rsid w:val="00725088"/>
    <w:rsid w:val="007251A8"/>
    <w:rsid w:val="007251F6"/>
    <w:rsid w:val="00725219"/>
    <w:rsid w:val="00725293"/>
    <w:rsid w:val="007252B4"/>
    <w:rsid w:val="007253D1"/>
    <w:rsid w:val="007254E8"/>
    <w:rsid w:val="00725504"/>
    <w:rsid w:val="00725626"/>
    <w:rsid w:val="0072576E"/>
    <w:rsid w:val="00725784"/>
    <w:rsid w:val="00725796"/>
    <w:rsid w:val="00725896"/>
    <w:rsid w:val="007258B5"/>
    <w:rsid w:val="0072598C"/>
    <w:rsid w:val="00725A02"/>
    <w:rsid w:val="00725AA8"/>
    <w:rsid w:val="00725ACA"/>
    <w:rsid w:val="00725AFE"/>
    <w:rsid w:val="00725BFD"/>
    <w:rsid w:val="00725C5A"/>
    <w:rsid w:val="00725C84"/>
    <w:rsid w:val="00725CA3"/>
    <w:rsid w:val="00725CD2"/>
    <w:rsid w:val="00725D7E"/>
    <w:rsid w:val="00725DE2"/>
    <w:rsid w:val="00725E0F"/>
    <w:rsid w:val="00725E8F"/>
    <w:rsid w:val="00725E91"/>
    <w:rsid w:val="00725F3F"/>
    <w:rsid w:val="00725F6D"/>
    <w:rsid w:val="00725F8E"/>
    <w:rsid w:val="00725FCD"/>
    <w:rsid w:val="00725FD7"/>
    <w:rsid w:val="007260A4"/>
    <w:rsid w:val="007260BE"/>
    <w:rsid w:val="007260DE"/>
    <w:rsid w:val="0072621F"/>
    <w:rsid w:val="00726295"/>
    <w:rsid w:val="007262D8"/>
    <w:rsid w:val="00726305"/>
    <w:rsid w:val="0072638E"/>
    <w:rsid w:val="007263BB"/>
    <w:rsid w:val="007263D9"/>
    <w:rsid w:val="0072641C"/>
    <w:rsid w:val="00726421"/>
    <w:rsid w:val="00726444"/>
    <w:rsid w:val="007264AD"/>
    <w:rsid w:val="007265C9"/>
    <w:rsid w:val="007265F9"/>
    <w:rsid w:val="00726746"/>
    <w:rsid w:val="0072677A"/>
    <w:rsid w:val="00726805"/>
    <w:rsid w:val="00726818"/>
    <w:rsid w:val="0072682B"/>
    <w:rsid w:val="007268C4"/>
    <w:rsid w:val="00726A03"/>
    <w:rsid w:val="00726A47"/>
    <w:rsid w:val="00726A80"/>
    <w:rsid w:val="00726AC5"/>
    <w:rsid w:val="00726ADB"/>
    <w:rsid w:val="00726B0D"/>
    <w:rsid w:val="00726C0D"/>
    <w:rsid w:val="00726CCE"/>
    <w:rsid w:val="00726D74"/>
    <w:rsid w:val="00726FBF"/>
    <w:rsid w:val="007270D2"/>
    <w:rsid w:val="00727261"/>
    <w:rsid w:val="007272D9"/>
    <w:rsid w:val="00727377"/>
    <w:rsid w:val="0072739B"/>
    <w:rsid w:val="007273A7"/>
    <w:rsid w:val="0072759E"/>
    <w:rsid w:val="007275F0"/>
    <w:rsid w:val="0072766B"/>
    <w:rsid w:val="007276F4"/>
    <w:rsid w:val="00727700"/>
    <w:rsid w:val="007277B6"/>
    <w:rsid w:val="0072784C"/>
    <w:rsid w:val="00727875"/>
    <w:rsid w:val="007279C3"/>
    <w:rsid w:val="007279D7"/>
    <w:rsid w:val="00727AAD"/>
    <w:rsid w:val="00727AD1"/>
    <w:rsid w:val="00727AEF"/>
    <w:rsid w:val="00727B99"/>
    <w:rsid w:val="00727BB7"/>
    <w:rsid w:val="00727BCF"/>
    <w:rsid w:val="00727CBB"/>
    <w:rsid w:val="00727D44"/>
    <w:rsid w:val="00727E26"/>
    <w:rsid w:val="00727EB0"/>
    <w:rsid w:val="00727F7A"/>
    <w:rsid w:val="00727FF7"/>
    <w:rsid w:val="00730022"/>
    <w:rsid w:val="00730055"/>
    <w:rsid w:val="00730064"/>
    <w:rsid w:val="007300D7"/>
    <w:rsid w:val="00730236"/>
    <w:rsid w:val="00730260"/>
    <w:rsid w:val="00730277"/>
    <w:rsid w:val="007303A9"/>
    <w:rsid w:val="007303D9"/>
    <w:rsid w:val="007303EF"/>
    <w:rsid w:val="0073041D"/>
    <w:rsid w:val="007304AD"/>
    <w:rsid w:val="007304C5"/>
    <w:rsid w:val="007304D2"/>
    <w:rsid w:val="00730580"/>
    <w:rsid w:val="00730627"/>
    <w:rsid w:val="00730645"/>
    <w:rsid w:val="0073073F"/>
    <w:rsid w:val="00730775"/>
    <w:rsid w:val="0073078E"/>
    <w:rsid w:val="00730797"/>
    <w:rsid w:val="007307A7"/>
    <w:rsid w:val="007307B2"/>
    <w:rsid w:val="007307D2"/>
    <w:rsid w:val="007307DC"/>
    <w:rsid w:val="00730827"/>
    <w:rsid w:val="0073087A"/>
    <w:rsid w:val="007308E6"/>
    <w:rsid w:val="00730957"/>
    <w:rsid w:val="00730999"/>
    <w:rsid w:val="007309EF"/>
    <w:rsid w:val="00730A35"/>
    <w:rsid w:val="00730BC2"/>
    <w:rsid w:val="00730C01"/>
    <w:rsid w:val="00730C07"/>
    <w:rsid w:val="00730CA9"/>
    <w:rsid w:val="00730D58"/>
    <w:rsid w:val="00730F66"/>
    <w:rsid w:val="0073117D"/>
    <w:rsid w:val="00731186"/>
    <w:rsid w:val="0073118C"/>
    <w:rsid w:val="007311B4"/>
    <w:rsid w:val="007311F8"/>
    <w:rsid w:val="007311FD"/>
    <w:rsid w:val="0073130C"/>
    <w:rsid w:val="0073142A"/>
    <w:rsid w:val="0073146B"/>
    <w:rsid w:val="00731509"/>
    <w:rsid w:val="007315D5"/>
    <w:rsid w:val="00731612"/>
    <w:rsid w:val="007316F4"/>
    <w:rsid w:val="007316FC"/>
    <w:rsid w:val="007317A2"/>
    <w:rsid w:val="00731821"/>
    <w:rsid w:val="007319F7"/>
    <w:rsid w:val="00731A07"/>
    <w:rsid w:val="00731AE2"/>
    <w:rsid w:val="00731B4E"/>
    <w:rsid w:val="00731B86"/>
    <w:rsid w:val="00731C60"/>
    <w:rsid w:val="00731D0B"/>
    <w:rsid w:val="00731D60"/>
    <w:rsid w:val="00731D66"/>
    <w:rsid w:val="00731E9E"/>
    <w:rsid w:val="00731EC7"/>
    <w:rsid w:val="00731F9D"/>
    <w:rsid w:val="00731FED"/>
    <w:rsid w:val="0073202A"/>
    <w:rsid w:val="00732059"/>
    <w:rsid w:val="007320E9"/>
    <w:rsid w:val="007321F1"/>
    <w:rsid w:val="0073228D"/>
    <w:rsid w:val="0073230D"/>
    <w:rsid w:val="007323E5"/>
    <w:rsid w:val="0073244A"/>
    <w:rsid w:val="0073249A"/>
    <w:rsid w:val="0073260C"/>
    <w:rsid w:val="00732616"/>
    <w:rsid w:val="0073272A"/>
    <w:rsid w:val="0073272D"/>
    <w:rsid w:val="007327C4"/>
    <w:rsid w:val="00732865"/>
    <w:rsid w:val="007328DB"/>
    <w:rsid w:val="0073298B"/>
    <w:rsid w:val="007329AD"/>
    <w:rsid w:val="00732B79"/>
    <w:rsid w:val="00732B7F"/>
    <w:rsid w:val="00732BB4"/>
    <w:rsid w:val="00732C6C"/>
    <w:rsid w:val="00732D1E"/>
    <w:rsid w:val="00732D68"/>
    <w:rsid w:val="00732E28"/>
    <w:rsid w:val="00732EAC"/>
    <w:rsid w:val="00732F7F"/>
    <w:rsid w:val="00732FE3"/>
    <w:rsid w:val="007330E6"/>
    <w:rsid w:val="00733112"/>
    <w:rsid w:val="00733199"/>
    <w:rsid w:val="00733273"/>
    <w:rsid w:val="007332CB"/>
    <w:rsid w:val="0073335B"/>
    <w:rsid w:val="007333C8"/>
    <w:rsid w:val="0073342F"/>
    <w:rsid w:val="0073344F"/>
    <w:rsid w:val="007334B8"/>
    <w:rsid w:val="0073352D"/>
    <w:rsid w:val="00733665"/>
    <w:rsid w:val="007336BB"/>
    <w:rsid w:val="007336F6"/>
    <w:rsid w:val="00733798"/>
    <w:rsid w:val="0073379F"/>
    <w:rsid w:val="007337F2"/>
    <w:rsid w:val="00733800"/>
    <w:rsid w:val="0073380A"/>
    <w:rsid w:val="00733822"/>
    <w:rsid w:val="00733873"/>
    <w:rsid w:val="00733A2B"/>
    <w:rsid w:val="00733AA6"/>
    <w:rsid w:val="00733B03"/>
    <w:rsid w:val="00733B1A"/>
    <w:rsid w:val="00733BBC"/>
    <w:rsid w:val="00733C15"/>
    <w:rsid w:val="00733C29"/>
    <w:rsid w:val="00733D8A"/>
    <w:rsid w:val="00733DF2"/>
    <w:rsid w:val="00733DF4"/>
    <w:rsid w:val="00733E71"/>
    <w:rsid w:val="0073411A"/>
    <w:rsid w:val="00734129"/>
    <w:rsid w:val="007342D7"/>
    <w:rsid w:val="00734368"/>
    <w:rsid w:val="007343FA"/>
    <w:rsid w:val="007344A2"/>
    <w:rsid w:val="007345DC"/>
    <w:rsid w:val="0073464C"/>
    <w:rsid w:val="00734680"/>
    <w:rsid w:val="00734692"/>
    <w:rsid w:val="007346AA"/>
    <w:rsid w:val="007346BA"/>
    <w:rsid w:val="007346D4"/>
    <w:rsid w:val="00734756"/>
    <w:rsid w:val="0073482B"/>
    <w:rsid w:val="0073487F"/>
    <w:rsid w:val="00734A3F"/>
    <w:rsid w:val="00734A49"/>
    <w:rsid w:val="00734AA2"/>
    <w:rsid w:val="00734B78"/>
    <w:rsid w:val="00734C20"/>
    <w:rsid w:val="00734C8E"/>
    <w:rsid w:val="00734CBD"/>
    <w:rsid w:val="00734CD0"/>
    <w:rsid w:val="00734DDC"/>
    <w:rsid w:val="00734E4F"/>
    <w:rsid w:val="00734E60"/>
    <w:rsid w:val="00734EA6"/>
    <w:rsid w:val="00734F91"/>
    <w:rsid w:val="0073504D"/>
    <w:rsid w:val="0073508D"/>
    <w:rsid w:val="007351E4"/>
    <w:rsid w:val="00735237"/>
    <w:rsid w:val="0073527E"/>
    <w:rsid w:val="007352B2"/>
    <w:rsid w:val="00735323"/>
    <w:rsid w:val="00735367"/>
    <w:rsid w:val="0073548A"/>
    <w:rsid w:val="00735538"/>
    <w:rsid w:val="0073560F"/>
    <w:rsid w:val="00735692"/>
    <w:rsid w:val="00735710"/>
    <w:rsid w:val="00735752"/>
    <w:rsid w:val="00735795"/>
    <w:rsid w:val="007357E0"/>
    <w:rsid w:val="00735858"/>
    <w:rsid w:val="007359A8"/>
    <w:rsid w:val="00735BC1"/>
    <w:rsid w:val="00735C60"/>
    <w:rsid w:val="00735C6A"/>
    <w:rsid w:val="00735C70"/>
    <w:rsid w:val="00735CB6"/>
    <w:rsid w:val="00735CF5"/>
    <w:rsid w:val="00735D46"/>
    <w:rsid w:val="00735ECB"/>
    <w:rsid w:val="00735EE5"/>
    <w:rsid w:val="00735F32"/>
    <w:rsid w:val="00735F54"/>
    <w:rsid w:val="00735F75"/>
    <w:rsid w:val="00736023"/>
    <w:rsid w:val="0073603A"/>
    <w:rsid w:val="007361CD"/>
    <w:rsid w:val="00736243"/>
    <w:rsid w:val="0073632A"/>
    <w:rsid w:val="00736337"/>
    <w:rsid w:val="007363E8"/>
    <w:rsid w:val="00736402"/>
    <w:rsid w:val="00736413"/>
    <w:rsid w:val="007365A5"/>
    <w:rsid w:val="007365AD"/>
    <w:rsid w:val="00736612"/>
    <w:rsid w:val="007366D6"/>
    <w:rsid w:val="00736715"/>
    <w:rsid w:val="007367AA"/>
    <w:rsid w:val="00736887"/>
    <w:rsid w:val="007369C1"/>
    <w:rsid w:val="007369D1"/>
    <w:rsid w:val="007369D7"/>
    <w:rsid w:val="00736AB5"/>
    <w:rsid w:val="00736BCF"/>
    <w:rsid w:val="00736C3D"/>
    <w:rsid w:val="00736C53"/>
    <w:rsid w:val="00736D55"/>
    <w:rsid w:val="00736DB9"/>
    <w:rsid w:val="00736DE3"/>
    <w:rsid w:val="00736E11"/>
    <w:rsid w:val="00736EAC"/>
    <w:rsid w:val="00736EF4"/>
    <w:rsid w:val="00736F9C"/>
    <w:rsid w:val="00736FA9"/>
    <w:rsid w:val="00736FEC"/>
    <w:rsid w:val="00737060"/>
    <w:rsid w:val="0073706A"/>
    <w:rsid w:val="0073708C"/>
    <w:rsid w:val="00737103"/>
    <w:rsid w:val="007371EE"/>
    <w:rsid w:val="00737224"/>
    <w:rsid w:val="0073724B"/>
    <w:rsid w:val="00737256"/>
    <w:rsid w:val="0073737B"/>
    <w:rsid w:val="007373FD"/>
    <w:rsid w:val="00737412"/>
    <w:rsid w:val="00737433"/>
    <w:rsid w:val="00737505"/>
    <w:rsid w:val="00737511"/>
    <w:rsid w:val="00737556"/>
    <w:rsid w:val="007376BC"/>
    <w:rsid w:val="00737724"/>
    <w:rsid w:val="0073773E"/>
    <w:rsid w:val="0073774B"/>
    <w:rsid w:val="00737853"/>
    <w:rsid w:val="007378B5"/>
    <w:rsid w:val="007378EB"/>
    <w:rsid w:val="0073793C"/>
    <w:rsid w:val="0073796A"/>
    <w:rsid w:val="00737974"/>
    <w:rsid w:val="007379DD"/>
    <w:rsid w:val="00737A6F"/>
    <w:rsid w:val="00737B5D"/>
    <w:rsid w:val="00737BEB"/>
    <w:rsid w:val="00737C08"/>
    <w:rsid w:val="00737CD6"/>
    <w:rsid w:val="00737DAB"/>
    <w:rsid w:val="00737DFC"/>
    <w:rsid w:val="00737E14"/>
    <w:rsid w:val="00737E23"/>
    <w:rsid w:val="00737EF8"/>
    <w:rsid w:val="00737F59"/>
    <w:rsid w:val="00737FA1"/>
    <w:rsid w:val="00737FA7"/>
    <w:rsid w:val="00737FCF"/>
    <w:rsid w:val="00740084"/>
    <w:rsid w:val="0074014C"/>
    <w:rsid w:val="00740185"/>
    <w:rsid w:val="0074024C"/>
    <w:rsid w:val="0074029F"/>
    <w:rsid w:val="00740385"/>
    <w:rsid w:val="00740423"/>
    <w:rsid w:val="007404CC"/>
    <w:rsid w:val="0074052A"/>
    <w:rsid w:val="0074057F"/>
    <w:rsid w:val="00740663"/>
    <w:rsid w:val="007406D6"/>
    <w:rsid w:val="00740741"/>
    <w:rsid w:val="007407F0"/>
    <w:rsid w:val="00740881"/>
    <w:rsid w:val="00740894"/>
    <w:rsid w:val="00740A2A"/>
    <w:rsid w:val="00740AD5"/>
    <w:rsid w:val="00740B42"/>
    <w:rsid w:val="00740C19"/>
    <w:rsid w:val="00740CE4"/>
    <w:rsid w:val="00740CF2"/>
    <w:rsid w:val="00740D26"/>
    <w:rsid w:val="00740D93"/>
    <w:rsid w:val="00740DDA"/>
    <w:rsid w:val="00740E2A"/>
    <w:rsid w:val="00740EAB"/>
    <w:rsid w:val="00740EE5"/>
    <w:rsid w:val="00740F0F"/>
    <w:rsid w:val="00740F2A"/>
    <w:rsid w:val="00740F2C"/>
    <w:rsid w:val="00740F4E"/>
    <w:rsid w:val="00740F74"/>
    <w:rsid w:val="00741154"/>
    <w:rsid w:val="00741187"/>
    <w:rsid w:val="007411BA"/>
    <w:rsid w:val="00741260"/>
    <w:rsid w:val="0074134D"/>
    <w:rsid w:val="007413EB"/>
    <w:rsid w:val="00741426"/>
    <w:rsid w:val="00741483"/>
    <w:rsid w:val="007414DF"/>
    <w:rsid w:val="0074152D"/>
    <w:rsid w:val="0074152E"/>
    <w:rsid w:val="0074155D"/>
    <w:rsid w:val="0074159F"/>
    <w:rsid w:val="0074168A"/>
    <w:rsid w:val="00741704"/>
    <w:rsid w:val="00741710"/>
    <w:rsid w:val="0074172E"/>
    <w:rsid w:val="0074176F"/>
    <w:rsid w:val="00741794"/>
    <w:rsid w:val="007417AA"/>
    <w:rsid w:val="00741874"/>
    <w:rsid w:val="0074188F"/>
    <w:rsid w:val="007418E7"/>
    <w:rsid w:val="0074194B"/>
    <w:rsid w:val="007419FE"/>
    <w:rsid w:val="00741AE5"/>
    <w:rsid w:val="00741B32"/>
    <w:rsid w:val="00741CBA"/>
    <w:rsid w:val="00741D6B"/>
    <w:rsid w:val="00741DD3"/>
    <w:rsid w:val="00741EC4"/>
    <w:rsid w:val="00741F3F"/>
    <w:rsid w:val="00741FCC"/>
    <w:rsid w:val="0074215D"/>
    <w:rsid w:val="00742246"/>
    <w:rsid w:val="00742363"/>
    <w:rsid w:val="007423B4"/>
    <w:rsid w:val="00742498"/>
    <w:rsid w:val="007424DF"/>
    <w:rsid w:val="0074255C"/>
    <w:rsid w:val="0074256E"/>
    <w:rsid w:val="0074258C"/>
    <w:rsid w:val="00742735"/>
    <w:rsid w:val="00742747"/>
    <w:rsid w:val="0074279A"/>
    <w:rsid w:val="007427A7"/>
    <w:rsid w:val="007427EF"/>
    <w:rsid w:val="007427F8"/>
    <w:rsid w:val="00742837"/>
    <w:rsid w:val="00742885"/>
    <w:rsid w:val="00742A0B"/>
    <w:rsid w:val="00742A3E"/>
    <w:rsid w:val="00742A89"/>
    <w:rsid w:val="00742B46"/>
    <w:rsid w:val="00742C3A"/>
    <w:rsid w:val="00742C77"/>
    <w:rsid w:val="00742C97"/>
    <w:rsid w:val="00742CFD"/>
    <w:rsid w:val="00742D98"/>
    <w:rsid w:val="00742E7A"/>
    <w:rsid w:val="00742E84"/>
    <w:rsid w:val="00742F11"/>
    <w:rsid w:val="00742F6E"/>
    <w:rsid w:val="00743044"/>
    <w:rsid w:val="007430D6"/>
    <w:rsid w:val="0074311C"/>
    <w:rsid w:val="00743179"/>
    <w:rsid w:val="007432AE"/>
    <w:rsid w:val="0074331D"/>
    <w:rsid w:val="00743420"/>
    <w:rsid w:val="00743485"/>
    <w:rsid w:val="0074348A"/>
    <w:rsid w:val="007434AA"/>
    <w:rsid w:val="00743528"/>
    <w:rsid w:val="0074356E"/>
    <w:rsid w:val="0074356F"/>
    <w:rsid w:val="007435A8"/>
    <w:rsid w:val="00743600"/>
    <w:rsid w:val="00743628"/>
    <w:rsid w:val="00743640"/>
    <w:rsid w:val="00743643"/>
    <w:rsid w:val="00743658"/>
    <w:rsid w:val="00743688"/>
    <w:rsid w:val="007436B4"/>
    <w:rsid w:val="007437EA"/>
    <w:rsid w:val="007438A5"/>
    <w:rsid w:val="007438D0"/>
    <w:rsid w:val="007438DC"/>
    <w:rsid w:val="00743934"/>
    <w:rsid w:val="007439CD"/>
    <w:rsid w:val="00743A62"/>
    <w:rsid w:val="00743C15"/>
    <w:rsid w:val="00743C93"/>
    <w:rsid w:val="00743CFB"/>
    <w:rsid w:val="00743DEA"/>
    <w:rsid w:val="00743EEA"/>
    <w:rsid w:val="00743F86"/>
    <w:rsid w:val="00743FBC"/>
    <w:rsid w:val="00743FEE"/>
    <w:rsid w:val="00743FF9"/>
    <w:rsid w:val="0074404C"/>
    <w:rsid w:val="00744071"/>
    <w:rsid w:val="007440DF"/>
    <w:rsid w:val="0074417E"/>
    <w:rsid w:val="007441AC"/>
    <w:rsid w:val="007441D3"/>
    <w:rsid w:val="0074420C"/>
    <w:rsid w:val="007445E5"/>
    <w:rsid w:val="00744646"/>
    <w:rsid w:val="007446E8"/>
    <w:rsid w:val="00744849"/>
    <w:rsid w:val="0074496B"/>
    <w:rsid w:val="007449DB"/>
    <w:rsid w:val="007449FB"/>
    <w:rsid w:val="00744A3A"/>
    <w:rsid w:val="00744A59"/>
    <w:rsid w:val="00744BEF"/>
    <w:rsid w:val="00744C90"/>
    <w:rsid w:val="00744D71"/>
    <w:rsid w:val="00744E38"/>
    <w:rsid w:val="00744E4E"/>
    <w:rsid w:val="00744E9D"/>
    <w:rsid w:val="00744ED4"/>
    <w:rsid w:val="00744F8C"/>
    <w:rsid w:val="00745024"/>
    <w:rsid w:val="007450CF"/>
    <w:rsid w:val="007450E8"/>
    <w:rsid w:val="0074518B"/>
    <w:rsid w:val="007452EE"/>
    <w:rsid w:val="007452F5"/>
    <w:rsid w:val="00745422"/>
    <w:rsid w:val="00745437"/>
    <w:rsid w:val="007454A8"/>
    <w:rsid w:val="0074554C"/>
    <w:rsid w:val="007455A8"/>
    <w:rsid w:val="007455CB"/>
    <w:rsid w:val="0074564D"/>
    <w:rsid w:val="007456E9"/>
    <w:rsid w:val="0074573A"/>
    <w:rsid w:val="007458AC"/>
    <w:rsid w:val="0074591B"/>
    <w:rsid w:val="00745AA5"/>
    <w:rsid w:val="00745AD4"/>
    <w:rsid w:val="00745AD6"/>
    <w:rsid w:val="00745BD8"/>
    <w:rsid w:val="00745C85"/>
    <w:rsid w:val="00745CA9"/>
    <w:rsid w:val="00745D0F"/>
    <w:rsid w:val="00745D3E"/>
    <w:rsid w:val="00745DA1"/>
    <w:rsid w:val="00745DBA"/>
    <w:rsid w:val="00745DD1"/>
    <w:rsid w:val="00745E7B"/>
    <w:rsid w:val="00745EEC"/>
    <w:rsid w:val="00745EEF"/>
    <w:rsid w:val="00745F2C"/>
    <w:rsid w:val="00745F53"/>
    <w:rsid w:val="00745F87"/>
    <w:rsid w:val="00745F94"/>
    <w:rsid w:val="00746005"/>
    <w:rsid w:val="0074603B"/>
    <w:rsid w:val="00746062"/>
    <w:rsid w:val="00746074"/>
    <w:rsid w:val="007460B0"/>
    <w:rsid w:val="007460EF"/>
    <w:rsid w:val="0074612C"/>
    <w:rsid w:val="0074613B"/>
    <w:rsid w:val="00746234"/>
    <w:rsid w:val="00746708"/>
    <w:rsid w:val="007467CB"/>
    <w:rsid w:val="007467EC"/>
    <w:rsid w:val="0074689A"/>
    <w:rsid w:val="0074691E"/>
    <w:rsid w:val="00746AFC"/>
    <w:rsid w:val="00746B84"/>
    <w:rsid w:val="00746BF8"/>
    <w:rsid w:val="00746C25"/>
    <w:rsid w:val="00746C80"/>
    <w:rsid w:val="00746CF4"/>
    <w:rsid w:val="00746CF7"/>
    <w:rsid w:val="00746DA3"/>
    <w:rsid w:val="00746DCF"/>
    <w:rsid w:val="00746E5B"/>
    <w:rsid w:val="00746EBB"/>
    <w:rsid w:val="00746F68"/>
    <w:rsid w:val="00747086"/>
    <w:rsid w:val="00747100"/>
    <w:rsid w:val="00747105"/>
    <w:rsid w:val="00747133"/>
    <w:rsid w:val="00747140"/>
    <w:rsid w:val="0074714E"/>
    <w:rsid w:val="00747194"/>
    <w:rsid w:val="007471E2"/>
    <w:rsid w:val="00747247"/>
    <w:rsid w:val="0074724A"/>
    <w:rsid w:val="007472D8"/>
    <w:rsid w:val="0074733A"/>
    <w:rsid w:val="007473FD"/>
    <w:rsid w:val="0074744F"/>
    <w:rsid w:val="007474C9"/>
    <w:rsid w:val="007474F0"/>
    <w:rsid w:val="007474F5"/>
    <w:rsid w:val="0074752A"/>
    <w:rsid w:val="007475B0"/>
    <w:rsid w:val="00747653"/>
    <w:rsid w:val="007476D5"/>
    <w:rsid w:val="00747713"/>
    <w:rsid w:val="00747717"/>
    <w:rsid w:val="0074772A"/>
    <w:rsid w:val="0074789C"/>
    <w:rsid w:val="007478A9"/>
    <w:rsid w:val="007478E8"/>
    <w:rsid w:val="007479F6"/>
    <w:rsid w:val="00747A7A"/>
    <w:rsid w:val="00747B5C"/>
    <w:rsid w:val="00747C91"/>
    <w:rsid w:val="00747CB7"/>
    <w:rsid w:val="00747D3C"/>
    <w:rsid w:val="00747E4F"/>
    <w:rsid w:val="00747E71"/>
    <w:rsid w:val="00750040"/>
    <w:rsid w:val="00750051"/>
    <w:rsid w:val="00750188"/>
    <w:rsid w:val="007501A7"/>
    <w:rsid w:val="00750247"/>
    <w:rsid w:val="007502D8"/>
    <w:rsid w:val="00750499"/>
    <w:rsid w:val="007505E0"/>
    <w:rsid w:val="007506A2"/>
    <w:rsid w:val="007506CA"/>
    <w:rsid w:val="00750790"/>
    <w:rsid w:val="0075079D"/>
    <w:rsid w:val="007507AA"/>
    <w:rsid w:val="007507F3"/>
    <w:rsid w:val="00750A4F"/>
    <w:rsid w:val="00750AC3"/>
    <w:rsid w:val="00750C03"/>
    <w:rsid w:val="00750C37"/>
    <w:rsid w:val="00750CAF"/>
    <w:rsid w:val="00750D39"/>
    <w:rsid w:val="00750D5C"/>
    <w:rsid w:val="00750D9A"/>
    <w:rsid w:val="00750DAC"/>
    <w:rsid w:val="00750F01"/>
    <w:rsid w:val="00750F72"/>
    <w:rsid w:val="00750FE2"/>
    <w:rsid w:val="00751001"/>
    <w:rsid w:val="0075114C"/>
    <w:rsid w:val="0075117C"/>
    <w:rsid w:val="007512B5"/>
    <w:rsid w:val="0075136B"/>
    <w:rsid w:val="00751561"/>
    <w:rsid w:val="00751575"/>
    <w:rsid w:val="007515F6"/>
    <w:rsid w:val="007518C2"/>
    <w:rsid w:val="0075194C"/>
    <w:rsid w:val="00751986"/>
    <w:rsid w:val="007519FF"/>
    <w:rsid w:val="00751A1E"/>
    <w:rsid w:val="00751B7E"/>
    <w:rsid w:val="00751BF7"/>
    <w:rsid w:val="00751CD1"/>
    <w:rsid w:val="00751D16"/>
    <w:rsid w:val="00751D73"/>
    <w:rsid w:val="00751D88"/>
    <w:rsid w:val="00751DDF"/>
    <w:rsid w:val="00751E19"/>
    <w:rsid w:val="00751E29"/>
    <w:rsid w:val="00751E5F"/>
    <w:rsid w:val="00751EB5"/>
    <w:rsid w:val="00751F49"/>
    <w:rsid w:val="00751F9F"/>
    <w:rsid w:val="00751FBD"/>
    <w:rsid w:val="0075206D"/>
    <w:rsid w:val="007520BB"/>
    <w:rsid w:val="00752119"/>
    <w:rsid w:val="0075217F"/>
    <w:rsid w:val="007522CF"/>
    <w:rsid w:val="00752303"/>
    <w:rsid w:val="00752331"/>
    <w:rsid w:val="00752369"/>
    <w:rsid w:val="00752381"/>
    <w:rsid w:val="007524B3"/>
    <w:rsid w:val="007524F6"/>
    <w:rsid w:val="0075254F"/>
    <w:rsid w:val="00752664"/>
    <w:rsid w:val="00752702"/>
    <w:rsid w:val="00752706"/>
    <w:rsid w:val="00752752"/>
    <w:rsid w:val="007528F9"/>
    <w:rsid w:val="007529AE"/>
    <w:rsid w:val="007529F3"/>
    <w:rsid w:val="00752A71"/>
    <w:rsid w:val="00752A8B"/>
    <w:rsid w:val="00752BFD"/>
    <w:rsid w:val="00752C4D"/>
    <w:rsid w:val="00752D06"/>
    <w:rsid w:val="00752DF4"/>
    <w:rsid w:val="00752FE1"/>
    <w:rsid w:val="00753075"/>
    <w:rsid w:val="00753097"/>
    <w:rsid w:val="00753262"/>
    <w:rsid w:val="0075332E"/>
    <w:rsid w:val="007533D7"/>
    <w:rsid w:val="00753413"/>
    <w:rsid w:val="00753426"/>
    <w:rsid w:val="0075357C"/>
    <w:rsid w:val="0075358B"/>
    <w:rsid w:val="007535BD"/>
    <w:rsid w:val="00753657"/>
    <w:rsid w:val="00753670"/>
    <w:rsid w:val="00753926"/>
    <w:rsid w:val="00753A56"/>
    <w:rsid w:val="00753AA1"/>
    <w:rsid w:val="00753AA5"/>
    <w:rsid w:val="00753ABE"/>
    <w:rsid w:val="00753B70"/>
    <w:rsid w:val="00753B73"/>
    <w:rsid w:val="00753C0E"/>
    <w:rsid w:val="00753C3D"/>
    <w:rsid w:val="00753CBC"/>
    <w:rsid w:val="00753CE0"/>
    <w:rsid w:val="00753D1B"/>
    <w:rsid w:val="00753D2F"/>
    <w:rsid w:val="00753DE6"/>
    <w:rsid w:val="00753E0B"/>
    <w:rsid w:val="00753E4C"/>
    <w:rsid w:val="00753E5E"/>
    <w:rsid w:val="00753E6B"/>
    <w:rsid w:val="00753EB7"/>
    <w:rsid w:val="00753F0B"/>
    <w:rsid w:val="00753F1A"/>
    <w:rsid w:val="00753F75"/>
    <w:rsid w:val="00753F7D"/>
    <w:rsid w:val="00753FF2"/>
    <w:rsid w:val="007540E9"/>
    <w:rsid w:val="00754225"/>
    <w:rsid w:val="007542A2"/>
    <w:rsid w:val="007542C4"/>
    <w:rsid w:val="0075433B"/>
    <w:rsid w:val="0075443F"/>
    <w:rsid w:val="00754554"/>
    <w:rsid w:val="00754692"/>
    <w:rsid w:val="00754812"/>
    <w:rsid w:val="007548CB"/>
    <w:rsid w:val="00754910"/>
    <w:rsid w:val="00754A4C"/>
    <w:rsid w:val="00754AA1"/>
    <w:rsid w:val="00754AE1"/>
    <w:rsid w:val="00754BE7"/>
    <w:rsid w:val="00754BFB"/>
    <w:rsid w:val="00754D88"/>
    <w:rsid w:val="00754DDE"/>
    <w:rsid w:val="00754DEA"/>
    <w:rsid w:val="00754FA7"/>
    <w:rsid w:val="00754FD7"/>
    <w:rsid w:val="00754FEE"/>
    <w:rsid w:val="00754FF7"/>
    <w:rsid w:val="00755005"/>
    <w:rsid w:val="0075500E"/>
    <w:rsid w:val="00755030"/>
    <w:rsid w:val="0075504E"/>
    <w:rsid w:val="007551E0"/>
    <w:rsid w:val="007551FE"/>
    <w:rsid w:val="007552CE"/>
    <w:rsid w:val="007552DB"/>
    <w:rsid w:val="007553B1"/>
    <w:rsid w:val="00755415"/>
    <w:rsid w:val="007554F7"/>
    <w:rsid w:val="00755614"/>
    <w:rsid w:val="00755657"/>
    <w:rsid w:val="0075569A"/>
    <w:rsid w:val="007556C9"/>
    <w:rsid w:val="0075574D"/>
    <w:rsid w:val="007559F5"/>
    <w:rsid w:val="00755B5E"/>
    <w:rsid w:val="00755B7A"/>
    <w:rsid w:val="00755B9F"/>
    <w:rsid w:val="00755BD9"/>
    <w:rsid w:val="00755BEC"/>
    <w:rsid w:val="00755BFC"/>
    <w:rsid w:val="00755CD9"/>
    <w:rsid w:val="00755DBC"/>
    <w:rsid w:val="00755EE5"/>
    <w:rsid w:val="00755FE1"/>
    <w:rsid w:val="00756030"/>
    <w:rsid w:val="00756039"/>
    <w:rsid w:val="00756071"/>
    <w:rsid w:val="007560B9"/>
    <w:rsid w:val="00756121"/>
    <w:rsid w:val="00756135"/>
    <w:rsid w:val="007561AC"/>
    <w:rsid w:val="0075621C"/>
    <w:rsid w:val="007562A6"/>
    <w:rsid w:val="007562F4"/>
    <w:rsid w:val="0075645E"/>
    <w:rsid w:val="0075647C"/>
    <w:rsid w:val="007564F2"/>
    <w:rsid w:val="007564F4"/>
    <w:rsid w:val="00756520"/>
    <w:rsid w:val="0075653E"/>
    <w:rsid w:val="00756580"/>
    <w:rsid w:val="00756581"/>
    <w:rsid w:val="00756602"/>
    <w:rsid w:val="00756681"/>
    <w:rsid w:val="00756769"/>
    <w:rsid w:val="00756802"/>
    <w:rsid w:val="007568BA"/>
    <w:rsid w:val="0075699F"/>
    <w:rsid w:val="00756B6E"/>
    <w:rsid w:val="00756BE5"/>
    <w:rsid w:val="00756CD2"/>
    <w:rsid w:val="00756D86"/>
    <w:rsid w:val="00756DAB"/>
    <w:rsid w:val="00756DB2"/>
    <w:rsid w:val="00756DC4"/>
    <w:rsid w:val="00756E3E"/>
    <w:rsid w:val="00756E6B"/>
    <w:rsid w:val="00756F3A"/>
    <w:rsid w:val="00756F98"/>
    <w:rsid w:val="00756FA4"/>
    <w:rsid w:val="00756FBF"/>
    <w:rsid w:val="007570D9"/>
    <w:rsid w:val="00757110"/>
    <w:rsid w:val="00757129"/>
    <w:rsid w:val="0075716F"/>
    <w:rsid w:val="00757197"/>
    <w:rsid w:val="007571A2"/>
    <w:rsid w:val="007572B3"/>
    <w:rsid w:val="0075737E"/>
    <w:rsid w:val="00757388"/>
    <w:rsid w:val="00757452"/>
    <w:rsid w:val="00757506"/>
    <w:rsid w:val="00757612"/>
    <w:rsid w:val="0075764F"/>
    <w:rsid w:val="007576BA"/>
    <w:rsid w:val="00757739"/>
    <w:rsid w:val="00757837"/>
    <w:rsid w:val="00757857"/>
    <w:rsid w:val="007578A2"/>
    <w:rsid w:val="00757A50"/>
    <w:rsid w:val="00757A76"/>
    <w:rsid w:val="00757AF7"/>
    <w:rsid w:val="00757B44"/>
    <w:rsid w:val="00757B5D"/>
    <w:rsid w:val="00757C3D"/>
    <w:rsid w:val="00757D3C"/>
    <w:rsid w:val="00757D48"/>
    <w:rsid w:val="00757E22"/>
    <w:rsid w:val="00757E2B"/>
    <w:rsid w:val="00757EB1"/>
    <w:rsid w:val="00757EDF"/>
    <w:rsid w:val="00757F12"/>
    <w:rsid w:val="00757F19"/>
    <w:rsid w:val="00760039"/>
    <w:rsid w:val="007600C9"/>
    <w:rsid w:val="00760187"/>
    <w:rsid w:val="00760238"/>
    <w:rsid w:val="00760264"/>
    <w:rsid w:val="00760319"/>
    <w:rsid w:val="00760355"/>
    <w:rsid w:val="00760374"/>
    <w:rsid w:val="007603BA"/>
    <w:rsid w:val="007603F4"/>
    <w:rsid w:val="007604BA"/>
    <w:rsid w:val="00760613"/>
    <w:rsid w:val="00760635"/>
    <w:rsid w:val="007606D2"/>
    <w:rsid w:val="007606D9"/>
    <w:rsid w:val="0076070A"/>
    <w:rsid w:val="00760738"/>
    <w:rsid w:val="00760777"/>
    <w:rsid w:val="0076081E"/>
    <w:rsid w:val="00760894"/>
    <w:rsid w:val="007608B5"/>
    <w:rsid w:val="0076091E"/>
    <w:rsid w:val="0076096B"/>
    <w:rsid w:val="0076098A"/>
    <w:rsid w:val="00760A3A"/>
    <w:rsid w:val="00760A86"/>
    <w:rsid w:val="00760AAF"/>
    <w:rsid w:val="00760B34"/>
    <w:rsid w:val="00760C8B"/>
    <w:rsid w:val="00760DD5"/>
    <w:rsid w:val="00760E75"/>
    <w:rsid w:val="00760F71"/>
    <w:rsid w:val="007611B2"/>
    <w:rsid w:val="007611CC"/>
    <w:rsid w:val="0076123E"/>
    <w:rsid w:val="0076131D"/>
    <w:rsid w:val="007613C1"/>
    <w:rsid w:val="007614E5"/>
    <w:rsid w:val="0076165C"/>
    <w:rsid w:val="00761671"/>
    <w:rsid w:val="0076167F"/>
    <w:rsid w:val="007616BF"/>
    <w:rsid w:val="00761715"/>
    <w:rsid w:val="007617D0"/>
    <w:rsid w:val="007618EE"/>
    <w:rsid w:val="00761901"/>
    <w:rsid w:val="00761980"/>
    <w:rsid w:val="0076198A"/>
    <w:rsid w:val="00761AC9"/>
    <w:rsid w:val="00761ACD"/>
    <w:rsid w:val="00761C79"/>
    <w:rsid w:val="00761CBA"/>
    <w:rsid w:val="00761D0B"/>
    <w:rsid w:val="00761D69"/>
    <w:rsid w:val="00761D83"/>
    <w:rsid w:val="00761DD2"/>
    <w:rsid w:val="00761E61"/>
    <w:rsid w:val="00761EA5"/>
    <w:rsid w:val="00761F9F"/>
    <w:rsid w:val="0076208C"/>
    <w:rsid w:val="007620D9"/>
    <w:rsid w:val="007620E7"/>
    <w:rsid w:val="00762111"/>
    <w:rsid w:val="0076229D"/>
    <w:rsid w:val="007622BE"/>
    <w:rsid w:val="007622C5"/>
    <w:rsid w:val="00762318"/>
    <w:rsid w:val="00762320"/>
    <w:rsid w:val="00762361"/>
    <w:rsid w:val="00762463"/>
    <w:rsid w:val="0076246C"/>
    <w:rsid w:val="0076249A"/>
    <w:rsid w:val="007624C3"/>
    <w:rsid w:val="007624CC"/>
    <w:rsid w:val="00762510"/>
    <w:rsid w:val="0076254C"/>
    <w:rsid w:val="0076261A"/>
    <w:rsid w:val="0076274A"/>
    <w:rsid w:val="007627AD"/>
    <w:rsid w:val="007628A5"/>
    <w:rsid w:val="007628BD"/>
    <w:rsid w:val="007628E6"/>
    <w:rsid w:val="007628ED"/>
    <w:rsid w:val="007628F8"/>
    <w:rsid w:val="007629C4"/>
    <w:rsid w:val="00762A28"/>
    <w:rsid w:val="00762A93"/>
    <w:rsid w:val="00762AC8"/>
    <w:rsid w:val="00762B31"/>
    <w:rsid w:val="00762D57"/>
    <w:rsid w:val="00762D97"/>
    <w:rsid w:val="00762DDF"/>
    <w:rsid w:val="00762DE6"/>
    <w:rsid w:val="00762E9D"/>
    <w:rsid w:val="00762F18"/>
    <w:rsid w:val="00762F48"/>
    <w:rsid w:val="00762F94"/>
    <w:rsid w:val="00762FAF"/>
    <w:rsid w:val="00763117"/>
    <w:rsid w:val="007631FC"/>
    <w:rsid w:val="0076323A"/>
    <w:rsid w:val="00763261"/>
    <w:rsid w:val="00763293"/>
    <w:rsid w:val="0076329C"/>
    <w:rsid w:val="007632E1"/>
    <w:rsid w:val="007632F3"/>
    <w:rsid w:val="00763307"/>
    <w:rsid w:val="00763353"/>
    <w:rsid w:val="007633D0"/>
    <w:rsid w:val="00763464"/>
    <w:rsid w:val="00763612"/>
    <w:rsid w:val="00763633"/>
    <w:rsid w:val="00763643"/>
    <w:rsid w:val="00763668"/>
    <w:rsid w:val="007636F2"/>
    <w:rsid w:val="00763737"/>
    <w:rsid w:val="00763763"/>
    <w:rsid w:val="007637C3"/>
    <w:rsid w:val="00763A59"/>
    <w:rsid w:val="00763A60"/>
    <w:rsid w:val="00763A7B"/>
    <w:rsid w:val="00763AB5"/>
    <w:rsid w:val="00763AD7"/>
    <w:rsid w:val="00763AE9"/>
    <w:rsid w:val="00763B4E"/>
    <w:rsid w:val="00763C3D"/>
    <w:rsid w:val="00763C58"/>
    <w:rsid w:val="00763DC6"/>
    <w:rsid w:val="00763E90"/>
    <w:rsid w:val="00763F22"/>
    <w:rsid w:val="00763F2A"/>
    <w:rsid w:val="00763FA2"/>
    <w:rsid w:val="00763FE6"/>
    <w:rsid w:val="007640B3"/>
    <w:rsid w:val="007640F3"/>
    <w:rsid w:val="00764106"/>
    <w:rsid w:val="00764144"/>
    <w:rsid w:val="0076417E"/>
    <w:rsid w:val="0076423D"/>
    <w:rsid w:val="00764288"/>
    <w:rsid w:val="007642A4"/>
    <w:rsid w:val="007642D6"/>
    <w:rsid w:val="0076431A"/>
    <w:rsid w:val="007643BC"/>
    <w:rsid w:val="007644AC"/>
    <w:rsid w:val="007644B1"/>
    <w:rsid w:val="00764545"/>
    <w:rsid w:val="00764586"/>
    <w:rsid w:val="007645FD"/>
    <w:rsid w:val="00764617"/>
    <w:rsid w:val="00764672"/>
    <w:rsid w:val="007646C1"/>
    <w:rsid w:val="007646D8"/>
    <w:rsid w:val="007647DE"/>
    <w:rsid w:val="007647E2"/>
    <w:rsid w:val="007648B4"/>
    <w:rsid w:val="00764912"/>
    <w:rsid w:val="00764923"/>
    <w:rsid w:val="00764965"/>
    <w:rsid w:val="007649B7"/>
    <w:rsid w:val="00764A60"/>
    <w:rsid w:val="00764A66"/>
    <w:rsid w:val="00764B78"/>
    <w:rsid w:val="00764BE0"/>
    <w:rsid w:val="00764CC7"/>
    <w:rsid w:val="00764DB6"/>
    <w:rsid w:val="00764E4D"/>
    <w:rsid w:val="00764E7C"/>
    <w:rsid w:val="00764EC4"/>
    <w:rsid w:val="00764EF3"/>
    <w:rsid w:val="00764F04"/>
    <w:rsid w:val="00764F17"/>
    <w:rsid w:val="00764F48"/>
    <w:rsid w:val="00764F8B"/>
    <w:rsid w:val="00764F90"/>
    <w:rsid w:val="00764FBD"/>
    <w:rsid w:val="007651CE"/>
    <w:rsid w:val="007651EF"/>
    <w:rsid w:val="0076524C"/>
    <w:rsid w:val="0076531F"/>
    <w:rsid w:val="00765322"/>
    <w:rsid w:val="007653A4"/>
    <w:rsid w:val="007653B4"/>
    <w:rsid w:val="007653DE"/>
    <w:rsid w:val="0076542A"/>
    <w:rsid w:val="00765464"/>
    <w:rsid w:val="007654B9"/>
    <w:rsid w:val="00765508"/>
    <w:rsid w:val="0076558E"/>
    <w:rsid w:val="007655F9"/>
    <w:rsid w:val="0076575E"/>
    <w:rsid w:val="007657A0"/>
    <w:rsid w:val="00765867"/>
    <w:rsid w:val="0076591C"/>
    <w:rsid w:val="00765974"/>
    <w:rsid w:val="0076599D"/>
    <w:rsid w:val="007659BE"/>
    <w:rsid w:val="007659DF"/>
    <w:rsid w:val="00765AE2"/>
    <w:rsid w:val="00765B94"/>
    <w:rsid w:val="00765C13"/>
    <w:rsid w:val="00765C42"/>
    <w:rsid w:val="00765C8B"/>
    <w:rsid w:val="00765CB7"/>
    <w:rsid w:val="00765CC2"/>
    <w:rsid w:val="00765F61"/>
    <w:rsid w:val="00766127"/>
    <w:rsid w:val="00766264"/>
    <w:rsid w:val="00766391"/>
    <w:rsid w:val="00766395"/>
    <w:rsid w:val="007663B2"/>
    <w:rsid w:val="00766409"/>
    <w:rsid w:val="00766431"/>
    <w:rsid w:val="00766450"/>
    <w:rsid w:val="00766473"/>
    <w:rsid w:val="00766487"/>
    <w:rsid w:val="0076651B"/>
    <w:rsid w:val="0076657F"/>
    <w:rsid w:val="007665B3"/>
    <w:rsid w:val="007665F1"/>
    <w:rsid w:val="0076664C"/>
    <w:rsid w:val="0076671C"/>
    <w:rsid w:val="00766774"/>
    <w:rsid w:val="007667B1"/>
    <w:rsid w:val="00766847"/>
    <w:rsid w:val="007668E2"/>
    <w:rsid w:val="0076693C"/>
    <w:rsid w:val="007669DC"/>
    <w:rsid w:val="00766A2D"/>
    <w:rsid w:val="00766A77"/>
    <w:rsid w:val="00766ACE"/>
    <w:rsid w:val="00766ADD"/>
    <w:rsid w:val="00766B8B"/>
    <w:rsid w:val="00766CC7"/>
    <w:rsid w:val="00766CF7"/>
    <w:rsid w:val="00766DAE"/>
    <w:rsid w:val="00766DCE"/>
    <w:rsid w:val="00766E76"/>
    <w:rsid w:val="00766F06"/>
    <w:rsid w:val="00766F32"/>
    <w:rsid w:val="00766FF3"/>
    <w:rsid w:val="007671BF"/>
    <w:rsid w:val="0076724F"/>
    <w:rsid w:val="00767265"/>
    <w:rsid w:val="007672E6"/>
    <w:rsid w:val="00767304"/>
    <w:rsid w:val="00767312"/>
    <w:rsid w:val="0076740C"/>
    <w:rsid w:val="00767459"/>
    <w:rsid w:val="0076755E"/>
    <w:rsid w:val="00767654"/>
    <w:rsid w:val="007676DA"/>
    <w:rsid w:val="00767789"/>
    <w:rsid w:val="007677B1"/>
    <w:rsid w:val="007677BA"/>
    <w:rsid w:val="007678BE"/>
    <w:rsid w:val="007678D4"/>
    <w:rsid w:val="00767991"/>
    <w:rsid w:val="00767A2A"/>
    <w:rsid w:val="00767BBE"/>
    <w:rsid w:val="00767C21"/>
    <w:rsid w:val="00767C8F"/>
    <w:rsid w:val="00767D0C"/>
    <w:rsid w:val="00767D87"/>
    <w:rsid w:val="00767DC9"/>
    <w:rsid w:val="00767DFC"/>
    <w:rsid w:val="00767E02"/>
    <w:rsid w:val="00767E81"/>
    <w:rsid w:val="00767F48"/>
    <w:rsid w:val="00767FCB"/>
    <w:rsid w:val="007700CB"/>
    <w:rsid w:val="00770172"/>
    <w:rsid w:val="00770261"/>
    <w:rsid w:val="007702F8"/>
    <w:rsid w:val="00770314"/>
    <w:rsid w:val="00770335"/>
    <w:rsid w:val="0077058F"/>
    <w:rsid w:val="0077059B"/>
    <w:rsid w:val="007705B9"/>
    <w:rsid w:val="00770628"/>
    <w:rsid w:val="00770640"/>
    <w:rsid w:val="0077067B"/>
    <w:rsid w:val="0077069F"/>
    <w:rsid w:val="0077075D"/>
    <w:rsid w:val="007707BE"/>
    <w:rsid w:val="007707DE"/>
    <w:rsid w:val="00770839"/>
    <w:rsid w:val="00770866"/>
    <w:rsid w:val="007708C2"/>
    <w:rsid w:val="00770914"/>
    <w:rsid w:val="00770915"/>
    <w:rsid w:val="00770952"/>
    <w:rsid w:val="00770953"/>
    <w:rsid w:val="00770962"/>
    <w:rsid w:val="00770A5A"/>
    <w:rsid w:val="00770AF9"/>
    <w:rsid w:val="00770BE6"/>
    <w:rsid w:val="00770C29"/>
    <w:rsid w:val="00770C79"/>
    <w:rsid w:val="00770CC2"/>
    <w:rsid w:val="00770CF2"/>
    <w:rsid w:val="00770D59"/>
    <w:rsid w:val="00770D63"/>
    <w:rsid w:val="00770E2E"/>
    <w:rsid w:val="00770EAF"/>
    <w:rsid w:val="00770F8C"/>
    <w:rsid w:val="00770FCC"/>
    <w:rsid w:val="00770FF9"/>
    <w:rsid w:val="007710DD"/>
    <w:rsid w:val="0077117F"/>
    <w:rsid w:val="007711D4"/>
    <w:rsid w:val="00771202"/>
    <w:rsid w:val="00771416"/>
    <w:rsid w:val="0077147B"/>
    <w:rsid w:val="007714F9"/>
    <w:rsid w:val="0077167B"/>
    <w:rsid w:val="0077167E"/>
    <w:rsid w:val="0077169B"/>
    <w:rsid w:val="007716BE"/>
    <w:rsid w:val="00771745"/>
    <w:rsid w:val="00771789"/>
    <w:rsid w:val="00771A12"/>
    <w:rsid w:val="00771B37"/>
    <w:rsid w:val="00771B4C"/>
    <w:rsid w:val="00771B75"/>
    <w:rsid w:val="00771C1F"/>
    <w:rsid w:val="00771C49"/>
    <w:rsid w:val="00771C96"/>
    <w:rsid w:val="00771C99"/>
    <w:rsid w:val="00771D51"/>
    <w:rsid w:val="00771DBA"/>
    <w:rsid w:val="00771E27"/>
    <w:rsid w:val="00771E3D"/>
    <w:rsid w:val="00771ECA"/>
    <w:rsid w:val="00771F22"/>
    <w:rsid w:val="00771F71"/>
    <w:rsid w:val="00771FFC"/>
    <w:rsid w:val="0077209F"/>
    <w:rsid w:val="007720B6"/>
    <w:rsid w:val="007720C0"/>
    <w:rsid w:val="007720CD"/>
    <w:rsid w:val="0077217A"/>
    <w:rsid w:val="0077227F"/>
    <w:rsid w:val="0077234A"/>
    <w:rsid w:val="0077237C"/>
    <w:rsid w:val="0077240C"/>
    <w:rsid w:val="00772464"/>
    <w:rsid w:val="007724E4"/>
    <w:rsid w:val="00772546"/>
    <w:rsid w:val="0077260D"/>
    <w:rsid w:val="0077262E"/>
    <w:rsid w:val="007726CC"/>
    <w:rsid w:val="00772721"/>
    <w:rsid w:val="00772782"/>
    <w:rsid w:val="0077290D"/>
    <w:rsid w:val="00772941"/>
    <w:rsid w:val="0077297C"/>
    <w:rsid w:val="007729EC"/>
    <w:rsid w:val="00772AEF"/>
    <w:rsid w:val="00772AFB"/>
    <w:rsid w:val="00772B41"/>
    <w:rsid w:val="00772B7B"/>
    <w:rsid w:val="00772CB3"/>
    <w:rsid w:val="00772DEB"/>
    <w:rsid w:val="00772DED"/>
    <w:rsid w:val="00772EA5"/>
    <w:rsid w:val="0077305A"/>
    <w:rsid w:val="00773177"/>
    <w:rsid w:val="007731C8"/>
    <w:rsid w:val="00773218"/>
    <w:rsid w:val="00773344"/>
    <w:rsid w:val="00773347"/>
    <w:rsid w:val="007733A5"/>
    <w:rsid w:val="007733BC"/>
    <w:rsid w:val="007733C0"/>
    <w:rsid w:val="007733E6"/>
    <w:rsid w:val="00773471"/>
    <w:rsid w:val="00773474"/>
    <w:rsid w:val="0077352D"/>
    <w:rsid w:val="00773559"/>
    <w:rsid w:val="0077359E"/>
    <w:rsid w:val="007735FC"/>
    <w:rsid w:val="00773751"/>
    <w:rsid w:val="007737B7"/>
    <w:rsid w:val="007737BB"/>
    <w:rsid w:val="007737D9"/>
    <w:rsid w:val="0077392F"/>
    <w:rsid w:val="00773A43"/>
    <w:rsid w:val="00773A4C"/>
    <w:rsid w:val="00773A61"/>
    <w:rsid w:val="00773B08"/>
    <w:rsid w:val="00773B29"/>
    <w:rsid w:val="00773B64"/>
    <w:rsid w:val="00773B7B"/>
    <w:rsid w:val="00773BE1"/>
    <w:rsid w:val="00773C44"/>
    <w:rsid w:val="00773C8C"/>
    <w:rsid w:val="00773CD5"/>
    <w:rsid w:val="00773D78"/>
    <w:rsid w:val="00773DFF"/>
    <w:rsid w:val="00773E54"/>
    <w:rsid w:val="00773F06"/>
    <w:rsid w:val="00773F80"/>
    <w:rsid w:val="00774081"/>
    <w:rsid w:val="007740A2"/>
    <w:rsid w:val="00774169"/>
    <w:rsid w:val="00774187"/>
    <w:rsid w:val="007742A9"/>
    <w:rsid w:val="00774364"/>
    <w:rsid w:val="00774366"/>
    <w:rsid w:val="007743C6"/>
    <w:rsid w:val="0077445F"/>
    <w:rsid w:val="0077446F"/>
    <w:rsid w:val="0077447D"/>
    <w:rsid w:val="00774494"/>
    <w:rsid w:val="007744DA"/>
    <w:rsid w:val="007744F2"/>
    <w:rsid w:val="007744F8"/>
    <w:rsid w:val="00774529"/>
    <w:rsid w:val="00774541"/>
    <w:rsid w:val="00774600"/>
    <w:rsid w:val="0077460A"/>
    <w:rsid w:val="00774630"/>
    <w:rsid w:val="00774671"/>
    <w:rsid w:val="0077482A"/>
    <w:rsid w:val="00774879"/>
    <w:rsid w:val="007748EA"/>
    <w:rsid w:val="0077496B"/>
    <w:rsid w:val="00774A32"/>
    <w:rsid w:val="00774A34"/>
    <w:rsid w:val="00774A95"/>
    <w:rsid w:val="00774B23"/>
    <w:rsid w:val="00774C09"/>
    <w:rsid w:val="00774CAA"/>
    <w:rsid w:val="00774CAB"/>
    <w:rsid w:val="00774CF5"/>
    <w:rsid w:val="00774CF6"/>
    <w:rsid w:val="00774CF7"/>
    <w:rsid w:val="00774D6D"/>
    <w:rsid w:val="00774DF6"/>
    <w:rsid w:val="00774E70"/>
    <w:rsid w:val="00774ED5"/>
    <w:rsid w:val="00774F19"/>
    <w:rsid w:val="00774F56"/>
    <w:rsid w:val="00774F7B"/>
    <w:rsid w:val="00774F99"/>
    <w:rsid w:val="00774F9A"/>
    <w:rsid w:val="00775000"/>
    <w:rsid w:val="00775002"/>
    <w:rsid w:val="007750FE"/>
    <w:rsid w:val="00775155"/>
    <w:rsid w:val="0077521B"/>
    <w:rsid w:val="0077534A"/>
    <w:rsid w:val="00775396"/>
    <w:rsid w:val="007753C4"/>
    <w:rsid w:val="00775520"/>
    <w:rsid w:val="007755C9"/>
    <w:rsid w:val="0077567A"/>
    <w:rsid w:val="00775755"/>
    <w:rsid w:val="007757E5"/>
    <w:rsid w:val="007758BF"/>
    <w:rsid w:val="007758E8"/>
    <w:rsid w:val="0077591D"/>
    <w:rsid w:val="007759AE"/>
    <w:rsid w:val="007759F4"/>
    <w:rsid w:val="00775A4F"/>
    <w:rsid w:val="00775A77"/>
    <w:rsid w:val="00775A98"/>
    <w:rsid w:val="00775ADB"/>
    <w:rsid w:val="00775B5B"/>
    <w:rsid w:val="00775B75"/>
    <w:rsid w:val="00775BB9"/>
    <w:rsid w:val="00775BE8"/>
    <w:rsid w:val="00775C28"/>
    <w:rsid w:val="00775CAB"/>
    <w:rsid w:val="00775CF6"/>
    <w:rsid w:val="00775EF0"/>
    <w:rsid w:val="00775EF6"/>
    <w:rsid w:val="00775F69"/>
    <w:rsid w:val="0077601F"/>
    <w:rsid w:val="00776038"/>
    <w:rsid w:val="0077607B"/>
    <w:rsid w:val="00776091"/>
    <w:rsid w:val="0077614B"/>
    <w:rsid w:val="007761FF"/>
    <w:rsid w:val="00776262"/>
    <w:rsid w:val="00776277"/>
    <w:rsid w:val="007762E1"/>
    <w:rsid w:val="00776393"/>
    <w:rsid w:val="00776457"/>
    <w:rsid w:val="0077650D"/>
    <w:rsid w:val="007765AE"/>
    <w:rsid w:val="007765EB"/>
    <w:rsid w:val="0077664F"/>
    <w:rsid w:val="00776673"/>
    <w:rsid w:val="00776684"/>
    <w:rsid w:val="0077672B"/>
    <w:rsid w:val="0077676D"/>
    <w:rsid w:val="0077685B"/>
    <w:rsid w:val="00776878"/>
    <w:rsid w:val="00776953"/>
    <w:rsid w:val="00776977"/>
    <w:rsid w:val="007769BC"/>
    <w:rsid w:val="00776A85"/>
    <w:rsid w:val="00776ACC"/>
    <w:rsid w:val="00776C70"/>
    <w:rsid w:val="00776C79"/>
    <w:rsid w:val="00776D2A"/>
    <w:rsid w:val="00776E32"/>
    <w:rsid w:val="00776E98"/>
    <w:rsid w:val="00776F13"/>
    <w:rsid w:val="00776F84"/>
    <w:rsid w:val="007770DE"/>
    <w:rsid w:val="00777124"/>
    <w:rsid w:val="0077718D"/>
    <w:rsid w:val="0077722A"/>
    <w:rsid w:val="00777258"/>
    <w:rsid w:val="007772E9"/>
    <w:rsid w:val="0077730E"/>
    <w:rsid w:val="007773C8"/>
    <w:rsid w:val="0077741B"/>
    <w:rsid w:val="00777439"/>
    <w:rsid w:val="00777463"/>
    <w:rsid w:val="007775BD"/>
    <w:rsid w:val="007775E7"/>
    <w:rsid w:val="0077760A"/>
    <w:rsid w:val="0077772B"/>
    <w:rsid w:val="0077774E"/>
    <w:rsid w:val="00777796"/>
    <w:rsid w:val="00777812"/>
    <w:rsid w:val="00777875"/>
    <w:rsid w:val="007778A1"/>
    <w:rsid w:val="0077795D"/>
    <w:rsid w:val="00777964"/>
    <w:rsid w:val="00777A5E"/>
    <w:rsid w:val="00777A67"/>
    <w:rsid w:val="00777AAE"/>
    <w:rsid w:val="00777B38"/>
    <w:rsid w:val="00777B96"/>
    <w:rsid w:val="00777BDF"/>
    <w:rsid w:val="00777BF7"/>
    <w:rsid w:val="00777C29"/>
    <w:rsid w:val="00777C77"/>
    <w:rsid w:val="00777CA1"/>
    <w:rsid w:val="00777CA3"/>
    <w:rsid w:val="00777D14"/>
    <w:rsid w:val="00777DFC"/>
    <w:rsid w:val="00777EAB"/>
    <w:rsid w:val="00777F72"/>
    <w:rsid w:val="00777FB1"/>
    <w:rsid w:val="00780113"/>
    <w:rsid w:val="00780119"/>
    <w:rsid w:val="0078017E"/>
    <w:rsid w:val="007801A3"/>
    <w:rsid w:val="007801A9"/>
    <w:rsid w:val="007801BB"/>
    <w:rsid w:val="00780261"/>
    <w:rsid w:val="007802B2"/>
    <w:rsid w:val="00780336"/>
    <w:rsid w:val="007803A9"/>
    <w:rsid w:val="007803E2"/>
    <w:rsid w:val="007805C8"/>
    <w:rsid w:val="007806D2"/>
    <w:rsid w:val="007806EA"/>
    <w:rsid w:val="00780720"/>
    <w:rsid w:val="00780767"/>
    <w:rsid w:val="00780783"/>
    <w:rsid w:val="00780803"/>
    <w:rsid w:val="007808E0"/>
    <w:rsid w:val="007808F6"/>
    <w:rsid w:val="0078091D"/>
    <w:rsid w:val="00780962"/>
    <w:rsid w:val="00780ACC"/>
    <w:rsid w:val="00780B43"/>
    <w:rsid w:val="00780B73"/>
    <w:rsid w:val="00780D21"/>
    <w:rsid w:val="00780D2A"/>
    <w:rsid w:val="00780ECF"/>
    <w:rsid w:val="00780F51"/>
    <w:rsid w:val="00781037"/>
    <w:rsid w:val="007810AA"/>
    <w:rsid w:val="0078119A"/>
    <w:rsid w:val="007811C5"/>
    <w:rsid w:val="007811FD"/>
    <w:rsid w:val="007811FE"/>
    <w:rsid w:val="0078126B"/>
    <w:rsid w:val="00781302"/>
    <w:rsid w:val="007814FD"/>
    <w:rsid w:val="0078152B"/>
    <w:rsid w:val="00781548"/>
    <w:rsid w:val="0078159A"/>
    <w:rsid w:val="0078159F"/>
    <w:rsid w:val="007815CC"/>
    <w:rsid w:val="007817D9"/>
    <w:rsid w:val="00781825"/>
    <w:rsid w:val="007818F9"/>
    <w:rsid w:val="00781ACA"/>
    <w:rsid w:val="00781B1C"/>
    <w:rsid w:val="00781B22"/>
    <w:rsid w:val="00781B27"/>
    <w:rsid w:val="00781CB6"/>
    <w:rsid w:val="00781CFD"/>
    <w:rsid w:val="00781DDE"/>
    <w:rsid w:val="00781E42"/>
    <w:rsid w:val="00781E5F"/>
    <w:rsid w:val="00781FC0"/>
    <w:rsid w:val="00781FE3"/>
    <w:rsid w:val="0078200B"/>
    <w:rsid w:val="0078208B"/>
    <w:rsid w:val="007821FD"/>
    <w:rsid w:val="00782213"/>
    <w:rsid w:val="007822DF"/>
    <w:rsid w:val="0078231D"/>
    <w:rsid w:val="00782353"/>
    <w:rsid w:val="0078237F"/>
    <w:rsid w:val="0078238C"/>
    <w:rsid w:val="007823A1"/>
    <w:rsid w:val="007823CA"/>
    <w:rsid w:val="00782413"/>
    <w:rsid w:val="0078246E"/>
    <w:rsid w:val="00782478"/>
    <w:rsid w:val="00782521"/>
    <w:rsid w:val="00782598"/>
    <w:rsid w:val="007825CE"/>
    <w:rsid w:val="007825D1"/>
    <w:rsid w:val="00782656"/>
    <w:rsid w:val="00782838"/>
    <w:rsid w:val="00782885"/>
    <w:rsid w:val="007828D2"/>
    <w:rsid w:val="00782915"/>
    <w:rsid w:val="0078291F"/>
    <w:rsid w:val="00782987"/>
    <w:rsid w:val="00782A70"/>
    <w:rsid w:val="00782AFC"/>
    <w:rsid w:val="00782BF6"/>
    <w:rsid w:val="00782C7A"/>
    <w:rsid w:val="00782D03"/>
    <w:rsid w:val="00782D25"/>
    <w:rsid w:val="00782D75"/>
    <w:rsid w:val="00782D7A"/>
    <w:rsid w:val="00782E11"/>
    <w:rsid w:val="00782E93"/>
    <w:rsid w:val="00782ECA"/>
    <w:rsid w:val="00782FA7"/>
    <w:rsid w:val="00782FF3"/>
    <w:rsid w:val="007830AD"/>
    <w:rsid w:val="007830B1"/>
    <w:rsid w:val="007830EB"/>
    <w:rsid w:val="007831D2"/>
    <w:rsid w:val="00783235"/>
    <w:rsid w:val="00783261"/>
    <w:rsid w:val="0078329B"/>
    <w:rsid w:val="007832C6"/>
    <w:rsid w:val="00783370"/>
    <w:rsid w:val="007833AE"/>
    <w:rsid w:val="00783538"/>
    <w:rsid w:val="007835BE"/>
    <w:rsid w:val="007836A3"/>
    <w:rsid w:val="0078376C"/>
    <w:rsid w:val="00783864"/>
    <w:rsid w:val="00783A08"/>
    <w:rsid w:val="00783A69"/>
    <w:rsid w:val="00783AEA"/>
    <w:rsid w:val="00783B65"/>
    <w:rsid w:val="00783B77"/>
    <w:rsid w:val="00783C90"/>
    <w:rsid w:val="00783CC4"/>
    <w:rsid w:val="00783CE5"/>
    <w:rsid w:val="00783CEB"/>
    <w:rsid w:val="00783CFD"/>
    <w:rsid w:val="00783D38"/>
    <w:rsid w:val="00783DBE"/>
    <w:rsid w:val="00783EFC"/>
    <w:rsid w:val="00783F5F"/>
    <w:rsid w:val="007841B0"/>
    <w:rsid w:val="00784241"/>
    <w:rsid w:val="0078433F"/>
    <w:rsid w:val="00784360"/>
    <w:rsid w:val="00784370"/>
    <w:rsid w:val="0078438A"/>
    <w:rsid w:val="007843B4"/>
    <w:rsid w:val="00784409"/>
    <w:rsid w:val="00784413"/>
    <w:rsid w:val="007844E7"/>
    <w:rsid w:val="007845F0"/>
    <w:rsid w:val="00784712"/>
    <w:rsid w:val="007847B5"/>
    <w:rsid w:val="007847E0"/>
    <w:rsid w:val="00784866"/>
    <w:rsid w:val="007848C2"/>
    <w:rsid w:val="0078492E"/>
    <w:rsid w:val="00784A3B"/>
    <w:rsid w:val="00784A6C"/>
    <w:rsid w:val="00784B96"/>
    <w:rsid w:val="00784BC6"/>
    <w:rsid w:val="00784BCD"/>
    <w:rsid w:val="00784C0C"/>
    <w:rsid w:val="00784C0F"/>
    <w:rsid w:val="00784C43"/>
    <w:rsid w:val="00784C7F"/>
    <w:rsid w:val="00784CB2"/>
    <w:rsid w:val="00784CD8"/>
    <w:rsid w:val="00784D0E"/>
    <w:rsid w:val="00784DEB"/>
    <w:rsid w:val="00784E10"/>
    <w:rsid w:val="00784E13"/>
    <w:rsid w:val="00784E22"/>
    <w:rsid w:val="00784E49"/>
    <w:rsid w:val="00784E4B"/>
    <w:rsid w:val="00784E72"/>
    <w:rsid w:val="00784E76"/>
    <w:rsid w:val="00784EBC"/>
    <w:rsid w:val="00785246"/>
    <w:rsid w:val="007852D6"/>
    <w:rsid w:val="00785431"/>
    <w:rsid w:val="007854E7"/>
    <w:rsid w:val="00785535"/>
    <w:rsid w:val="00785558"/>
    <w:rsid w:val="00785649"/>
    <w:rsid w:val="0078565D"/>
    <w:rsid w:val="00785678"/>
    <w:rsid w:val="0078579C"/>
    <w:rsid w:val="007857D7"/>
    <w:rsid w:val="007858A5"/>
    <w:rsid w:val="007858CE"/>
    <w:rsid w:val="007858E3"/>
    <w:rsid w:val="007858FB"/>
    <w:rsid w:val="00785915"/>
    <w:rsid w:val="00785978"/>
    <w:rsid w:val="0078597D"/>
    <w:rsid w:val="00785A5B"/>
    <w:rsid w:val="00785A70"/>
    <w:rsid w:val="00785B05"/>
    <w:rsid w:val="00785B38"/>
    <w:rsid w:val="00785B4B"/>
    <w:rsid w:val="00785B6C"/>
    <w:rsid w:val="00785BB3"/>
    <w:rsid w:val="00785BE7"/>
    <w:rsid w:val="00785C54"/>
    <w:rsid w:val="00785CE9"/>
    <w:rsid w:val="00785CFE"/>
    <w:rsid w:val="00785D1D"/>
    <w:rsid w:val="00785D31"/>
    <w:rsid w:val="00785D9F"/>
    <w:rsid w:val="00785E48"/>
    <w:rsid w:val="00785EAD"/>
    <w:rsid w:val="00785EB6"/>
    <w:rsid w:val="00785F02"/>
    <w:rsid w:val="00785FC0"/>
    <w:rsid w:val="00785FD1"/>
    <w:rsid w:val="0078602F"/>
    <w:rsid w:val="007860F0"/>
    <w:rsid w:val="0078613C"/>
    <w:rsid w:val="007862CE"/>
    <w:rsid w:val="00786322"/>
    <w:rsid w:val="00786365"/>
    <w:rsid w:val="00786404"/>
    <w:rsid w:val="007864C2"/>
    <w:rsid w:val="007864C7"/>
    <w:rsid w:val="0078653C"/>
    <w:rsid w:val="007865F0"/>
    <w:rsid w:val="007867B2"/>
    <w:rsid w:val="007867C2"/>
    <w:rsid w:val="00786890"/>
    <w:rsid w:val="007868D3"/>
    <w:rsid w:val="00786987"/>
    <w:rsid w:val="007869F2"/>
    <w:rsid w:val="00786A56"/>
    <w:rsid w:val="00786AA1"/>
    <w:rsid w:val="00786AC6"/>
    <w:rsid w:val="00786B06"/>
    <w:rsid w:val="00786BF2"/>
    <w:rsid w:val="00786C37"/>
    <w:rsid w:val="00786D99"/>
    <w:rsid w:val="00786DD5"/>
    <w:rsid w:val="00786E16"/>
    <w:rsid w:val="00786E61"/>
    <w:rsid w:val="00786F55"/>
    <w:rsid w:val="00786F67"/>
    <w:rsid w:val="00786FE5"/>
    <w:rsid w:val="00787011"/>
    <w:rsid w:val="007870CC"/>
    <w:rsid w:val="007870DC"/>
    <w:rsid w:val="007870F2"/>
    <w:rsid w:val="00787213"/>
    <w:rsid w:val="0078732E"/>
    <w:rsid w:val="0078738D"/>
    <w:rsid w:val="007873AB"/>
    <w:rsid w:val="0078742E"/>
    <w:rsid w:val="00787446"/>
    <w:rsid w:val="0078751F"/>
    <w:rsid w:val="00787574"/>
    <w:rsid w:val="007875CD"/>
    <w:rsid w:val="007875E0"/>
    <w:rsid w:val="00787611"/>
    <w:rsid w:val="00787638"/>
    <w:rsid w:val="00787701"/>
    <w:rsid w:val="0078770A"/>
    <w:rsid w:val="00787721"/>
    <w:rsid w:val="00787723"/>
    <w:rsid w:val="00787861"/>
    <w:rsid w:val="007878E9"/>
    <w:rsid w:val="007879D0"/>
    <w:rsid w:val="00787A21"/>
    <w:rsid w:val="00787A5E"/>
    <w:rsid w:val="00787AC9"/>
    <w:rsid w:val="00787B28"/>
    <w:rsid w:val="00787B3B"/>
    <w:rsid w:val="00787B6B"/>
    <w:rsid w:val="00787CA6"/>
    <w:rsid w:val="00787D0B"/>
    <w:rsid w:val="00787D6E"/>
    <w:rsid w:val="00787D8A"/>
    <w:rsid w:val="00787DA0"/>
    <w:rsid w:val="00787DD4"/>
    <w:rsid w:val="00787DD6"/>
    <w:rsid w:val="00787E28"/>
    <w:rsid w:val="00787E54"/>
    <w:rsid w:val="00787F72"/>
    <w:rsid w:val="00787F91"/>
    <w:rsid w:val="00787FB1"/>
    <w:rsid w:val="00790086"/>
    <w:rsid w:val="007901A3"/>
    <w:rsid w:val="007901FC"/>
    <w:rsid w:val="00790250"/>
    <w:rsid w:val="0079026A"/>
    <w:rsid w:val="007903E0"/>
    <w:rsid w:val="007904D6"/>
    <w:rsid w:val="007904F7"/>
    <w:rsid w:val="0079051C"/>
    <w:rsid w:val="00790560"/>
    <w:rsid w:val="007905F4"/>
    <w:rsid w:val="007906A4"/>
    <w:rsid w:val="007906DC"/>
    <w:rsid w:val="0079072C"/>
    <w:rsid w:val="00790730"/>
    <w:rsid w:val="007907D9"/>
    <w:rsid w:val="007908E7"/>
    <w:rsid w:val="00790922"/>
    <w:rsid w:val="007909BC"/>
    <w:rsid w:val="00790B86"/>
    <w:rsid w:val="00790BB1"/>
    <w:rsid w:val="00790C01"/>
    <w:rsid w:val="00790C06"/>
    <w:rsid w:val="00790C87"/>
    <w:rsid w:val="00790DB2"/>
    <w:rsid w:val="00790DDF"/>
    <w:rsid w:val="00790E04"/>
    <w:rsid w:val="00790E63"/>
    <w:rsid w:val="00790F72"/>
    <w:rsid w:val="00790FE9"/>
    <w:rsid w:val="00791085"/>
    <w:rsid w:val="007910C4"/>
    <w:rsid w:val="00791152"/>
    <w:rsid w:val="0079116A"/>
    <w:rsid w:val="0079126C"/>
    <w:rsid w:val="007912E0"/>
    <w:rsid w:val="007912F8"/>
    <w:rsid w:val="0079131F"/>
    <w:rsid w:val="007913CE"/>
    <w:rsid w:val="00791454"/>
    <w:rsid w:val="007914AB"/>
    <w:rsid w:val="007914FE"/>
    <w:rsid w:val="0079185F"/>
    <w:rsid w:val="00791878"/>
    <w:rsid w:val="00791880"/>
    <w:rsid w:val="007918B1"/>
    <w:rsid w:val="00791935"/>
    <w:rsid w:val="0079194C"/>
    <w:rsid w:val="00791A35"/>
    <w:rsid w:val="00791B17"/>
    <w:rsid w:val="00791B42"/>
    <w:rsid w:val="00791B79"/>
    <w:rsid w:val="00791C22"/>
    <w:rsid w:val="00791D1B"/>
    <w:rsid w:val="00791D68"/>
    <w:rsid w:val="00791DD7"/>
    <w:rsid w:val="00791E14"/>
    <w:rsid w:val="00791F4B"/>
    <w:rsid w:val="00791FF8"/>
    <w:rsid w:val="0079200D"/>
    <w:rsid w:val="0079207A"/>
    <w:rsid w:val="0079215C"/>
    <w:rsid w:val="007921B0"/>
    <w:rsid w:val="007921D5"/>
    <w:rsid w:val="007921F8"/>
    <w:rsid w:val="0079221D"/>
    <w:rsid w:val="0079225D"/>
    <w:rsid w:val="0079225F"/>
    <w:rsid w:val="007922D2"/>
    <w:rsid w:val="007924F3"/>
    <w:rsid w:val="0079251F"/>
    <w:rsid w:val="00792546"/>
    <w:rsid w:val="007925E9"/>
    <w:rsid w:val="007925ED"/>
    <w:rsid w:val="007926F1"/>
    <w:rsid w:val="007926FE"/>
    <w:rsid w:val="0079278D"/>
    <w:rsid w:val="007927A5"/>
    <w:rsid w:val="00792828"/>
    <w:rsid w:val="00792844"/>
    <w:rsid w:val="0079286D"/>
    <w:rsid w:val="007928F9"/>
    <w:rsid w:val="00792929"/>
    <w:rsid w:val="007929DE"/>
    <w:rsid w:val="00792A03"/>
    <w:rsid w:val="00792AA1"/>
    <w:rsid w:val="00792B43"/>
    <w:rsid w:val="00792BFE"/>
    <w:rsid w:val="00792D3E"/>
    <w:rsid w:val="00792DFC"/>
    <w:rsid w:val="00792E6F"/>
    <w:rsid w:val="00792FD1"/>
    <w:rsid w:val="0079304F"/>
    <w:rsid w:val="0079312C"/>
    <w:rsid w:val="00793156"/>
    <w:rsid w:val="00793157"/>
    <w:rsid w:val="00793218"/>
    <w:rsid w:val="00793285"/>
    <w:rsid w:val="00793402"/>
    <w:rsid w:val="00793404"/>
    <w:rsid w:val="00793467"/>
    <w:rsid w:val="007934EF"/>
    <w:rsid w:val="00793521"/>
    <w:rsid w:val="00793528"/>
    <w:rsid w:val="00793560"/>
    <w:rsid w:val="007935A2"/>
    <w:rsid w:val="0079364F"/>
    <w:rsid w:val="0079380A"/>
    <w:rsid w:val="007938CB"/>
    <w:rsid w:val="007939A0"/>
    <w:rsid w:val="007939A1"/>
    <w:rsid w:val="00793A47"/>
    <w:rsid w:val="00793A8E"/>
    <w:rsid w:val="00793A97"/>
    <w:rsid w:val="00793C25"/>
    <w:rsid w:val="00793C4F"/>
    <w:rsid w:val="00793CA4"/>
    <w:rsid w:val="00793E19"/>
    <w:rsid w:val="00793E30"/>
    <w:rsid w:val="00793E70"/>
    <w:rsid w:val="00793E87"/>
    <w:rsid w:val="00793ECB"/>
    <w:rsid w:val="00793F47"/>
    <w:rsid w:val="00793F4A"/>
    <w:rsid w:val="00793FEC"/>
    <w:rsid w:val="0079408D"/>
    <w:rsid w:val="0079414D"/>
    <w:rsid w:val="007942A5"/>
    <w:rsid w:val="007942C8"/>
    <w:rsid w:val="0079442F"/>
    <w:rsid w:val="0079446F"/>
    <w:rsid w:val="007944A3"/>
    <w:rsid w:val="00794559"/>
    <w:rsid w:val="00794639"/>
    <w:rsid w:val="00794670"/>
    <w:rsid w:val="007946A9"/>
    <w:rsid w:val="00794769"/>
    <w:rsid w:val="00794794"/>
    <w:rsid w:val="007947C7"/>
    <w:rsid w:val="0079486C"/>
    <w:rsid w:val="00794878"/>
    <w:rsid w:val="007948F6"/>
    <w:rsid w:val="00794958"/>
    <w:rsid w:val="00794A13"/>
    <w:rsid w:val="00794A46"/>
    <w:rsid w:val="00794AC0"/>
    <w:rsid w:val="00794AE8"/>
    <w:rsid w:val="00794B49"/>
    <w:rsid w:val="00794C2A"/>
    <w:rsid w:val="00794C62"/>
    <w:rsid w:val="00794CB0"/>
    <w:rsid w:val="00794D8E"/>
    <w:rsid w:val="00794DB0"/>
    <w:rsid w:val="00794DEE"/>
    <w:rsid w:val="00794EA4"/>
    <w:rsid w:val="00794F77"/>
    <w:rsid w:val="00794FDE"/>
    <w:rsid w:val="00794FE3"/>
    <w:rsid w:val="0079507D"/>
    <w:rsid w:val="0079510E"/>
    <w:rsid w:val="007951B5"/>
    <w:rsid w:val="007951FF"/>
    <w:rsid w:val="00795278"/>
    <w:rsid w:val="007952D3"/>
    <w:rsid w:val="007953C2"/>
    <w:rsid w:val="0079540D"/>
    <w:rsid w:val="00795419"/>
    <w:rsid w:val="0079544C"/>
    <w:rsid w:val="00795487"/>
    <w:rsid w:val="00795508"/>
    <w:rsid w:val="0079553A"/>
    <w:rsid w:val="00795579"/>
    <w:rsid w:val="00795598"/>
    <w:rsid w:val="0079564A"/>
    <w:rsid w:val="007956CE"/>
    <w:rsid w:val="007956E8"/>
    <w:rsid w:val="0079571B"/>
    <w:rsid w:val="00795797"/>
    <w:rsid w:val="0079580E"/>
    <w:rsid w:val="0079589B"/>
    <w:rsid w:val="0079595B"/>
    <w:rsid w:val="00795981"/>
    <w:rsid w:val="007959A1"/>
    <w:rsid w:val="007959C3"/>
    <w:rsid w:val="00795BB3"/>
    <w:rsid w:val="00795BCA"/>
    <w:rsid w:val="00795C48"/>
    <w:rsid w:val="00795CC6"/>
    <w:rsid w:val="00795D17"/>
    <w:rsid w:val="00795D36"/>
    <w:rsid w:val="00795F10"/>
    <w:rsid w:val="00795F53"/>
    <w:rsid w:val="00796015"/>
    <w:rsid w:val="0079608A"/>
    <w:rsid w:val="00796174"/>
    <w:rsid w:val="007961AE"/>
    <w:rsid w:val="00796208"/>
    <w:rsid w:val="007962C3"/>
    <w:rsid w:val="00796352"/>
    <w:rsid w:val="0079637D"/>
    <w:rsid w:val="00796419"/>
    <w:rsid w:val="00796442"/>
    <w:rsid w:val="00796459"/>
    <w:rsid w:val="00796483"/>
    <w:rsid w:val="0079659D"/>
    <w:rsid w:val="007966BC"/>
    <w:rsid w:val="00796713"/>
    <w:rsid w:val="007967CC"/>
    <w:rsid w:val="00796855"/>
    <w:rsid w:val="007968B0"/>
    <w:rsid w:val="00796918"/>
    <w:rsid w:val="0079692A"/>
    <w:rsid w:val="00796961"/>
    <w:rsid w:val="00796AE5"/>
    <w:rsid w:val="00796B20"/>
    <w:rsid w:val="00796B99"/>
    <w:rsid w:val="00796B9B"/>
    <w:rsid w:val="00796BD7"/>
    <w:rsid w:val="00796C33"/>
    <w:rsid w:val="00796C9C"/>
    <w:rsid w:val="00796CF0"/>
    <w:rsid w:val="00796DBA"/>
    <w:rsid w:val="00796DE6"/>
    <w:rsid w:val="00796E4A"/>
    <w:rsid w:val="00796EEC"/>
    <w:rsid w:val="00796F09"/>
    <w:rsid w:val="0079702E"/>
    <w:rsid w:val="00797252"/>
    <w:rsid w:val="007972CA"/>
    <w:rsid w:val="007972F3"/>
    <w:rsid w:val="0079733D"/>
    <w:rsid w:val="0079741C"/>
    <w:rsid w:val="00797453"/>
    <w:rsid w:val="00797466"/>
    <w:rsid w:val="00797499"/>
    <w:rsid w:val="007974E2"/>
    <w:rsid w:val="007974F8"/>
    <w:rsid w:val="00797519"/>
    <w:rsid w:val="00797686"/>
    <w:rsid w:val="007976C4"/>
    <w:rsid w:val="00797758"/>
    <w:rsid w:val="00797782"/>
    <w:rsid w:val="007977AD"/>
    <w:rsid w:val="007977FC"/>
    <w:rsid w:val="00797924"/>
    <w:rsid w:val="00797994"/>
    <w:rsid w:val="00797997"/>
    <w:rsid w:val="007979CC"/>
    <w:rsid w:val="00797AB2"/>
    <w:rsid w:val="00797AD0"/>
    <w:rsid w:val="00797AEA"/>
    <w:rsid w:val="00797C5A"/>
    <w:rsid w:val="00797DA1"/>
    <w:rsid w:val="00797DA2"/>
    <w:rsid w:val="00797DE6"/>
    <w:rsid w:val="00797E39"/>
    <w:rsid w:val="00797EE6"/>
    <w:rsid w:val="00797F78"/>
    <w:rsid w:val="00797FF4"/>
    <w:rsid w:val="007A0063"/>
    <w:rsid w:val="007A0119"/>
    <w:rsid w:val="007A013E"/>
    <w:rsid w:val="007A0217"/>
    <w:rsid w:val="007A021E"/>
    <w:rsid w:val="007A0263"/>
    <w:rsid w:val="007A0295"/>
    <w:rsid w:val="007A0304"/>
    <w:rsid w:val="007A045A"/>
    <w:rsid w:val="007A04AF"/>
    <w:rsid w:val="007A04C7"/>
    <w:rsid w:val="007A04ED"/>
    <w:rsid w:val="007A0543"/>
    <w:rsid w:val="007A0602"/>
    <w:rsid w:val="007A064F"/>
    <w:rsid w:val="007A06CC"/>
    <w:rsid w:val="007A06F0"/>
    <w:rsid w:val="007A0778"/>
    <w:rsid w:val="007A07B5"/>
    <w:rsid w:val="007A08B3"/>
    <w:rsid w:val="007A094D"/>
    <w:rsid w:val="007A09F6"/>
    <w:rsid w:val="007A0A21"/>
    <w:rsid w:val="007A0B24"/>
    <w:rsid w:val="007A0B60"/>
    <w:rsid w:val="007A0B77"/>
    <w:rsid w:val="007A0B7D"/>
    <w:rsid w:val="007A0C42"/>
    <w:rsid w:val="007A0CCE"/>
    <w:rsid w:val="007A0D1A"/>
    <w:rsid w:val="007A0D37"/>
    <w:rsid w:val="007A0D5D"/>
    <w:rsid w:val="007A0DD8"/>
    <w:rsid w:val="007A0DFC"/>
    <w:rsid w:val="007A0E95"/>
    <w:rsid w:val="007A0EDC"/>
    <w:rsid w:val="007A0F1D"/>
    <w:rsid w:val="007A0F1F"/>
    <w:rsid w:val="007A0F92"/>
    <w:rsid w:val="007A1174"/>
    <w:rsid w:val="007A11C5"/>
    <w:rsid w:val="007A1219"/>
    <w:rsid w:val="007A127F"/>
    <w:rsid w:val="007A12A2"/>
    <w:rsid w:val="007A1378"/>
    <w:rsid w:val="007A13E8"/>
    <w:rsid w:val="007A1518"/>
    <w:rsid w:val="007A1586"/>
    <w:rsid w:val="007A160E"/>
    <w:rsid w:val="007A1706"/>
    <w:rsid w:val="007A17D2"/>
    <w:rsid w:val="007A17E7"/>
    <w:rsid w:val="007A1A6E"/>
    <w:rsid w:val="007A1AF1"/>
    <w:rsid w:val="007A1B02"/>
    <w:rsid w:val="007A1B0F"/>
    <w:rsid w:val="007A1B49"/>
    <w:rsid w:val="007A1C20"/>
    <w:rsid w:val="007A1C4B"/>
    <w:rsid w:val="007A1CBA"/>
    <w:rsid w:val="007A1DA2"/>
    <w:rsid w:val="007A1EE4"/>
    <w:rsid w:val="007A1F1C"/>
    <w:rsid w:val="007A1F3F"/>
    <w:rsid w:val="007A2143"/>
    <w:rsid w:val="007A218C"/>
    <w:rsid w:val="007A21C8"/>
    <w:rsid w:val="007A224C"/>
    <w:rsid w:val="007A22BC"/>
    <w:rsid w:val="007A22D4"/>
    <w:rsid w:val="007A2359"/>
    <w:rsid w:val="007A240B"/>
    <w:rsid w:val="007A24BF"/>
    <w:rsid w:val="007A24E2"/>
    <w:rsid w:val="007A2570"/>
    <w:rsid w:val="007A2591"/>
    <w:rsid w:val="007A269D"/>
    <w:rsid w:val="007A26EA"/>
    <w:rsid w:val="007A2874"/>
    <w:rsid w:val="007A2990"/>
    <w:rsid w:val="007A29E3"/>
    <w:rsid w:val="007A29F3"/>
    <w:rsid w:val="007A2AEC"/>
    <w:rsid w:val="007A2AF9"/>
    <w:rsid w:val="007A2BB1"/>
    <w:rsid w:val="007A2C3C"/>
    <w:rsid w:val="007A2CA6"/>
    <w:rsid w:val="007A2D30"/>
    <w:rsid w:val="007A2D3F"/>
    <w:rsid w:val="007A2DEE"/>
    <w:rsid w:val="007A2E35"/>
    <w:rsid w:val="007A2EC6"/>
    <w:rsid w:val="007A2F86"/>
    <w:rsid w:val="007A2F9B"/>
    <w:rsid w:val="007A301A"/>
    <w:rsid w:val="007A30FC"/>
    <w:rsid w:val="007A30FE"/>
    <w:rsid w:val="007A313A"/>
    <w:rsid w:val="007A3149"/>
    <w:rsid w:val="007A31A0"/>
    <w:rsid w:val="007A3224"/>
    <w:rsid w:val="007A3264"/>
    <w:rsid w:val="007A33E9"/>
    <w:rsid w:val="007A33EE"/>
    <w:rsid w:val="007A3451"/>
    <w:rsid w:val="007A35C7"/>
    <w:rsid w:val="007A3630"/>
    <w:rsid w:val="007A3660"/>
    <w:rsid w:val="007A36A1"/>
    <w:rsid w:val="007A36F0"/>
    <w:rsid w:val="007A3724"/>
    <w:rsid w:val="007A37B4"/>
    <w:rsid w:val="007A37B8"/>
    <w:rsid w:val="007A3866"/>
    <w:rsid w:val="007A387C"/>
    <w:rsid w:val="007A388E"/>
    <w:rsid w:val="007A38C4"/>
    <w:rsid w:val="007A3986"/>
    <w:rsid w:val="007A39AE"/>
    <w:rsid w:val="007A39D2"/>
    <w:rsid w:val="007A39D5"/>
    <w:rsid w:val="007A3A00"/>
    <w:rsid w:val="007A3A29"/>
    <w:rsid w:val="007A3A3C"/>
    <w:rsid w:val="007A3A4D"/>
    <w:rsid w:val="007A3A6A"/>
    <w:rsid w:val="007A3AA5"/>
    <w:rsid w:val="007A3B0A"/>
    <w:rsid w:val="007A3B4E"/>
    <w:rsid w:val="007A3B91"/>
    <w:rsid w:val="007A3BB0"/>
    <w:rsid w:val="007A3C34"/>
    <w:rsid w:val="007A3CB4"/>
    <w:rsid w:val="007A3D74"/>
    <w:rsid w:val="007A3EA9"/>
    <w:rsid w:val="007A3F17"/>
    <w:rsid w:val="007A3FCB"/>
    <w:rsid w:val="007A4004"/>
    <w:rsid w:val="007A402E"/>
    <w:rsid w:val="007A4130"/>
    <w:rsid w:val="007A41A6"/>
    <w:rsid w:val="007A4240"/>
    <w:rsid w:val="007A425E"/>
    <w:rsid w:val="007A4376"/>
    <w:rsid w:val="007A437B"/>
    <w:rsid w:val="007A438E"/>
    <w:rsid w:val="007A43FD"/>
    <w:rsid w:val="007A44A2"/>
    <w:rsid w:val="007A44A8"/>
    <w:rsid w:val="007A45A5"/>
    <w:rsid w:val="007A45CF"/>
    <w:rsid w:val="007A45DB"/>
    <w:rsid w:val="007A4641"/>
    <w:rsid w:val="007A4784"/>
    <w:rsid w:val="007A480F"/>
    <w:rsid w:val="007A48B4"/>
    <w:rsid w:val="007A49E9"/>
    <w:rsid w:val="007A4A83"/>
    <w:rsid w:val="007A4B50"/>
    <w:rsid w:val="007A4B84"/>
    <w:rsid w:val="007A4BBF"/>
    <w:rsid w:val="007A4DB6"/>
    <w:rsid w:val="007A4E69"/>
    <w:rsid w:val="007A4EA4"/>
    <w:rsid w:val="007A4ED4"/>
    <w:rsid w:val="007A4EE0"/>
    <w:rsid w:val="007A4FEF"/>
    <w:rsid w:val="007A503D"/>
    <w:rsid w:val="007A505B"/>
    <w:rsid w:val="007A5196"/>
    <w:rsid w:val="007A535E"/>
    <w:rsid w:val="007A5361"/>
    <w:rsid w:val="007A53E3"/>
    <w:rsid w:val="007A5423"/>
    <w:rsid w:val="007A54C0"/>
    <w:rsid w:val="007A5538"/>
    <w:rsid w:val="007A5541"/>
    <w:rsid w:val="007A5551"/>
    <w:rsid w:val="007A5699"/>
    <w:rsid w:val="007A56D2"/>
    <w:rsid w:val="007A5850"/>
    <w:rsid w:val="007A58AD"/>
    <w:rsid w:val="007A58E7"/>
    <w:rsid w:val="007A5908"/>
    <w:rsid w:val="007A596D"/>
    <w:rsid w:val="007A597C"/>
    <w:rsid w:val="007A5A2E"/>
    <w:rsid w:val="007A5A4A"/>
    <w:rsid w:val="007A5A5D"/>
    <w:rsid w:val="007A5B0A"/>
    <w:rsid w:val="007A5B0F"/>
    <w:rsid w:val="007A5CC0"/>
    <w:rsid w:val="007A5DBA"/>
    <w:rsid w:val="007A5E23"/>
    <w:rsid w:val="007A5E64"/>
    <w:rsid w:val="007A6044"/>
    <w:rsid w:val="007A6160"/>
    <w:rsid w:val="007A6166"/>
    <w:rsid w:val="007A631D"/>
    <w:rsid w:val="007A6457"/>
    <w:rsid w:val="007A6489"/>
    <w:rsid w:val="007A64B6"/>
    <w:rsid w:val="007A64E3"/>
    <w:rsid w:val="007A66FD"/>
    <w:rsid w:val="007A670A"/>
    <w:rsid w:val="007A674F"/>
    <w:rsid w:val="007A675D"/>
    <w:rsid w:val="007A67C6"/>
    <w:rsid w:val="007A67E2"/>
    <w:rsid w:val="007A67FF"/>
    <w:rsid w:val="007A680D"/>
    <w:rsid w:val="007A6877"/>
    <w:rsid w:val="007A68CF"/>
    <w:rsid w:val="007A68F5"/>
    <w:rsid w:val="007A6915"/>
    <w:rsid w:val="007A69AA"/>
    <w:rsid w:val="007A6A04"/>
    <w:rsid w:val="007A6A38"/>
    <w:rsid w:val="007A6A7B"/>
    <w:rsid w:val="007A6B54"/>
    <w:rsid w:val="007A6B9D"/>
    <w:rsid w:val="007A6C6C"/>
    <w:rsid w:val="007A6C8B"/>
    <w:rsid w:val="007A6D3C"/>
    <w:rsid w:val="007A6F89"/>
    <w:rsid w:val="007A6FF7"/>
    <w:rsid w:val="007A70C2"/>
    <w:rsid w:val="007A716C"/>
    <w:rsid w:val="007A71D6"/>
    <w:rsid w:val="007A72DA"/>
    <w:rsid w:val="007A73EE"/>
    <w:rsid w:val="007A7434"/>
    <w:rsid w:val="007A7447"/>
    <w:rsid w:val="007A7467"/>
    <w:rsid w:val="007A74F6"/>
    <w:rsid w:val="007A753E"/>
    <w:rsid w:val="007A754C"/>
    <w:rsid w:val="007A75ED"/>
    <w:rsid w:val="007A769F"/>
    <w:rsid w:val="007A7846"/>
    <w:rsid w:val="007A7887"/>
    <w:rsid w:val="007A795D"/>
    <w:rsid w:val="007A79D5"/>
    <w:rsid w:val="007A7A16"/>
    <w:rsid w:val="007A7A63"/>
    <w:rsid w:val="007A7A6C"/>
    <w:rsid w:val="007A7A75"/>
    <w:rsid w:val="007A7A81"/>
    <w:rsid w:val="007A7AE3"/>
    <w:rsid w:val="007A7B6F"/>
    <w:rsid w:val="007A7C7F"/>
    <w:rsid w:val="007A7D4B"/>
    <w:rsid w:val="007A7D75"/>
    <w:rsid w:val="007A7E25"/>
    <w:rsid w:val="007A7E90"/>
    <w:rsid w:val="007A7E94"/>
    <w:rsid w:val="007A7EDF"/>
    <w:rsid w:val="007A7F89"/>
    <w:rsid w:val="007A7F9A"/>
    <w:rsid w:val="007A7FF1"/>
    <w:rsid w:val="007B00B4"/>
    <w:rsid w:val="007B00D1"/>
    <w:rsid w:val="007B0104"/>
    <w:rsid w:val="007B01AC"/>
    <w:rsid w:val="007B023B"/>
    <w:rsid w:val="007B0361"/>
    <w:rsid w:val="007B037C"/>
    <w:rsid w:val="007B03FF"/>
    <w:rsid w:val="007B0504"/>
    <w:rsid w:val="007B05FD"/>
    <w:rsid w:val="007B073A"/>
    <w:rsid w:val="007B074C"/>
    <w:rsid w:val="007B0794"/>
    <w:rsid w:val="007B0795"/>
    <w:rsid w:val="007B07DA"/>
    <w:rsid w:val="007B07E0"/>
    <w:rsid w:val="007B085C"/>
    <w:rsid w:val="007B08DB"/>
    <w:rsid w:val="007B098A"/>
    <w:rsid w:val="007B0A0B"/>
    <w:rsid w:val="007B0A15"/>
    <w:rsid w:val="007B0AD5"/>
    <w:rsid w:val="007B0C51"/>
    <w:rsid w:val="007B0C5E"/>
    <w:rsid w:val="007B0D28"/>
    <w:rsid w:val="007B0D67"/>
    <w:rsid w:val="007B0DFA"/>
    <w:rsid w:val="007B0E03"/>
    <w:rsid w:val="007B0E20"/>
    <w:rsid w:val="007B0FCF"/>
    <w:rsid w:val="007B1029"/>
    <w:rsid w:val="007B1099"/>
    <w:rsid w:val="007B10DD"/>
    <w:rsid w:val="007B1203"/>
    <w:rsid w:val="007B1218"/>
    <w:rsid w:val="007B130A"/>
    <w:rsid w:val="007B13E3"/>
    <w:rsid w:val="007B1444"/>
    <w:rsid w:val="007B1449"/>
    <w:rsid w:val="007B15FE"/>
    <w:rsid w:val="007B1695"/>
    <w:rsid w:val="007B1723"/>
    <w:rsid w:val="007B179A"/>
    <w:rsid w:val="007B17C5"/>
    <w:rsid w:val="007B17CC"/>
    <w:rsid w:val="007B18C6"/>
    <w:rsid w:val="007B1946"/>
    <w:rsid w:val="007B198B"/>
    <w:rsid w:val="007B19C3"/>
    <w:rsid w:val="007B19FE"/>
    <w:rsid w:val="007B1B3E"/>
    <w:rsid w:val="007B1B96"/>
    <w:rsid w:val="007B1B97"/>
    <w:rsid w:val="007B1BBF"/>
    <w:rsid w:val="007B1C5B"/>
    <w:rsid w:val="007B1C8E"/>
    <w:rsid w:val="007B1D47"/>
    <w:rsid w:val="007B1D5F"/>
    <w:rsid w:val="007B1DC2"/>
    <w:rsid w:val="007B1DDB"/>
    <w:rsid w:val="007B1E96"/>
    <w:rsid w:val="007B1EA0"/>
    <w:rsid w:val="007B1F2C"/>
    <w:rsid w:val="007B205F"/>
    <w:rsid w:val="007B2149"/>
    <w:rsid w:val="007B216D"/>
    <w:rsid w:val="007B2180"/>
    <w:rsid w:val="007B2204"/>
    <w:rsid w:val="007B22D7"/>
    <w:rsid w:val="007B23A8"/>
    <w:rsid w:val="007B240E"/>
    <w:rsid w:val="007B2431"/>
    <w:rsid w:val="007B2494"/>
    <w:rsid w:val="007B25FE"/>
    <w:rsid w:val="007B261C"/>
    <w:rsid w:val="007B267E"/>
    <w:rsid w:val="007B26E6"/>
    <w:rsid w:val="007B27A3"/>
    <w:rsid w:val="007B28A0"/>
    <w:rsid w:val="007B28EB"/>
    <w:rsid w:val="007B28EE"/>
    <w:rsid w:val="007B291A"/>
    <w:rsid w:val="007B298C"/>
    <w:rsid w:val="007B29DA"/>
    <w:rsid w:val="007B2AAE"/>
    <w:rsid w:val="007B2AB4"/>
    <w:rsid w:val="007B2AC8"/>
    <w:rsid w:val="007B2B8B"/>
    <w:rsid w:val="007B2CD7"/>
    <w:rsid w:val="007B2D0C"/>
    <w:rsid w:val="007B2D25"/>
    <w:rsid w:val="007B2D43"/>
    <w:rsid w:val="007B2E0B"/>
    <w:rsid w:val="007B2E5D"/>
    <w:rsid w:val="007B2E9F"/>
    <w:rsid w:val="007B2EDD"/>
    <w:rsid w:val="007B308F"/>
    <w:rsid w:val="007B3120"/>
    <w:rsid w:val="007B31D3"/>
    <w:rsid w:val="007B3201"/>
    <w:rsid w:val="007B3220"/>
    <w:rsid w:val="007B323B"/>
    <w:rsid w:val="007B3243"/>
    <w:rsid w:val="007B32A6"/>
    <w:rsid w:val="007B34DF"/>
    <w:rsid w:val="007B34FD"/>
    <w:rsid w:val="007B350D"/>
    <w:rsid w:val="007B366A"/>
    <w:rsid w:val="007B3672"/>
    <w:rsid w:val="007B378B"/>
    <w:rsid w:val="007B3872"/>
    <w:rsid w:val="007B38E0"/>
    <w:rsid w:val="007B398E"/>
    <w:rsid w:val="007B39CE"/>
    <w:rsid w:val="007B39F9"/>
    <w:rsid w:val="007B3BAB"/>
    <w:rsid w:val="007B3BFD"/>
    <w:rsid w:val="007B3C4F"/>
    <w:rsid w:val="007B3D01"/>
    <w:rsid w:val="007B3D65"/>
    <w:rsid w:val="007B3EB6"/>
    <w:rsid w:val="007B3F11"/>
    <w:rsid w:val="007B3F25"/>
    <w:rsid w:val="007B3F62"/>
    <w:rsid w:val="007B426F"/>
    <w:rsid w:val="007B4371"/>
    <w:rsid w:val="007B438F"/>
    <w:rsid w:val="007B43B7"/>
    <w:rsid w:val="007B4424"/>
    <w:rsid w:val="007B4437"/>
    <w:rsid w:val="007B449A"/>
    <w:rsid w:val="007B44ED"/>
    <w:rsid w:val="007B453F"/>
    <w:rsid w:val="007B4585"/>
    <w:rsid w:val="007B465F"/>
    <w:rsid w:val="007B4698"/>
    <w:rsid w:val="007B46E9"/>
    <w:rsid w:val="007B4731"/>
    <w:rsid w:val="007B4835"/>
    <w:rsid w:val="007B48CC"/>
    <w:rsid w:val="007B4A48"/>
    <w:rsid w:val="007B4A67"/>
    <w:rsid w:val="007B4A9B"/>
    <w:rsid w:val="007B4AA9"/>
    <w:rsid w:val="007B4B29"/>
    <w:rsid w:val="007B4B57"/>
    <w:rsid w:val="007B4B80"/>
    <w:rsid w:val="007B4BA6"/>
    <w:rsid w:val="007B4BEC"/>
    <w:rsid w:val="007B4BF2"/>
    <w:rsid w:val="007B4C8B"/>
    <w:rsid w:val="007B4D4A"/>
    <w:rsid w:val="007B4D7D"/>
    <w:rsid w:val="007B4E56"/>
    <w:rsid w:val="007B4E71"/>
    <w:rsid w:val="007B4FF4"/>
    <w:rsid w:val="007B5011"/>
    <w:rsid w:val="007B50C0"/>
    <w:rsid w:val="007B5257"/>
    <w:rsid w:val="007B5262"/>
    <w:rsid w:val="007B52E5"/>
    <w:rsid w:val="007B5434"/>
    <w:rsid w:val="007B558D"/>
    <w:rsid w:val="007B569A"/>
    <w:rsid w:val="007B5710"/>
    <w:rsid w:val="007B5716"/>
    <w:rsid w:val="007B581F"/>
    <w:rsid w:val="007B586D"/>
    <w:rsid w:val="007B5874"/>
    <w:rsid w:val="007B58B4"/>
    <w:rsid w:val="007B59B6"/>
    <w:rsid w:val="007B5B44"/>
    <w:rsid w:val="007B5B79"/>
    <w:rsid w:val="007B5D18"/>
    <w:rsid w:val="007B5D36"/>
    <w:rsid w:val="007B5DE9"/>
    <w:rsid w:val="007B5E43"/>
    <w:rsid w:val="007B5E5F"/>
    <w:rsid w:val="007B5F5A"/>
    <w:rsid w:val="007B601B"/>
    <w:rsid w:val="007B6067"/>
    <w:rsid w:val="007B60D0"/>
    <w:rsid w:val="007B618C"/>
    <w:rsid w:val="007B61E4"/>
    <w:rsid w:val="007B6211"/>
    <w:rsid w:val="007B6233"/>
    <w:rsid w:val="007B62C4"/>
    <w:rsid w:val="007B633B"/>
    <w:rsid w:val="007B6399"/>
    <w:rsid w:val="007B63C5"/>
    <w:rsid w:val="007B6545"/>
    <w:rsid w:val="007B658E"/>
    <w:rsid w:val="007B65DF"/>
    <w:rsid w:val="007B65E8"/>
    <w:rsid w:val="007B665B"/>
    <w:rsid w:val="007B66D9"/>
    <w:rsid w:val="007B6713"/>
    <w:rsid w:val="007B6785"/>
    <w:rsid w:val="007B67B4"/>
    <w:rsid w:val="007B67F3"/>
    <w:rsid w:val="007B68D3"/>
    <w:rsid w:val="007B68E4"/>
    <w:rsid w:val="007B6908"/>
    <w:rsid w:val="007B692C"/>
    <w:rsid w:val="007B6932"/>
    <w:rsid w:val="007B6981"/>
    <w:rsid w:val="007B69EE"/>
    <w:rsid w:val="007B6A11"/>
    <w:rsid w:val="007B6A94"/>
    <w:rsid w:val="007B6AF0"/>
    <w:rsid w:val="007B6B5F"/>
    <w:rsid w:val="007B6C09"/>
    <w:rsid w:val="007B6E2A"/>
    <w:rsid w:val="007B6EB4"/>
    <w:rsid w:val="007B6F4D"/>
    <w:rsid w:val="007B6F71"/>
    <w:rsid w:val="007B6FB2"/>
    <w:rsid w:val="007B6FED"/>
    <w:rsid w:val="007B7014"/>
    <w:rsid w:val="007B7041"/>
    <w:rsid w:val="007B70FD"/>
    <w:rsid w:val="007B714D"/>
    <w:rsid w:val="007B71A4"/>
    <w:rsid w:val="007B71A9"/>
    <w:rsid w:val="007B7210"/>
    <w:rsid w:val="007B724B"/>
    <w:rsid w:val="007B73CC"/>
    <w:rsid w:val="007B7481"/>
    <w:rsid w:val="007B7507"/>
    <w:rsid w:val="007B7566"/>
    <w:rsid w:val="007B75BE"/>
    <w:rsid w:val="007B761D"/>
    <w:rsid w:val="007B763D"/>
    <w:rsid w:val="007B764E"/>
    <w:rsid w:val="007B770F"/>
    <w:rsid w:val="007B7865"/>
    <w:rsid w:val="007B78CC"/>
    <w:rsid w:val="007B795D"/>
    <w:rsid w:val="007B7A73"/>
    <w:rsid w:val="007B7A83"/>
    <w:rsid w:val="007B7AE8"/>
    <w:rsid w:val="007B7C0F"/>
    <w:rsid w:val="007B7CC4"/>
    <w:rsid w:val="007B7D13"/>
    <w:rsid w:val="007B7E05"/>
    <w:rsid w:val="007B7E1B"/>
    <w:rsid w:val="007B7E5D"/>
    <w:rsid w:val="007B7ECB"/>
    <w:rsid w:val="007C0008"/>
    <w:rsid w:val="007C005B"/>
    <w:rsid w:val="007C012F"/>
    <w:rsid w:val="007C018E"/>
    <w:rsid w:val="007C01C4"/>
    <w:rsid w:val="007C0240"/>
    <w:rsid w:val="007C026E"/>
    <w:rsid w:val="007C0365"/>
    <w:rsid w:val="007C06CC"/>
    <w:rsid w:val="007C06EF"/>
    <w:rsid w:val="007C0758"/>
    <w:rsid w:val="007C078A"/>
    <w:rsid w:val="007C07ED"/>
    <w:rsid w:val="007C081B"/>
    <w:rsid w:val="007C08AA"/>
    <w:rsid w:val="007C08B4"/>
    <w:rsid w:val="007C08B7"/>
    <w:rsid w:val="007C09A8"/>
    <w:rsid w:val="007C0A67"/>
    <w:rsid w:val="007C0B36"/>
    <w:rsid w:val="007C0B69"/>
    <w:rsid w:val="007C0BD6"/>
    <w:rsid w:val="007C0BD7"/>
    <w:rsid w:val="007C0BEB"/>
    <w:rsid w:val="007C0CB7"/>
    <w:rsid w:val="007C0D1C"/>
    <w:rsid w:val="007C0D63"/>
    <w:rsid w:val="007C0D71"/>
    <w:rsid w:val="007C0D83"/>
    <w:rsid w:val="007C0DAE"/>
    <w:rsid w:val="007C0DF8"/>
    <w:rsid w:val="007C10F3"/>
    <w:rsid w:val="007C1111"/>
    <w:rsid w:val="007C1147"/>
    <w:rsid w:val="007C114F"/>
    <w:rsid w:val="007C119F"/>
    <w:rsid w:val="007C11B3"/>
    <w:rsid w:val="007C1269"/>
    <w:rsid w:val="007C1296"/>
    <w:rsid w:val="007C146F"/>
    <w:rsid w:val="007C14C9"/>
    <w:rsid w:val="007C1566"/>
    <w:rsid w:val="007C1593"/>
    <w:rsid w:val="007C159A"/>
    <w:rsid w:val="007C15C0"/>
    <w:rsid w:val="007C15D4"/>
    <w:rsid w:val="007C15E7"/>
    <w:rsid w:val="007C1664"/>
    <w:rsid w:val="007C1696"/>
    <w:rsid w:val="007C169A"/>
    <w:rsid w:val="007C1725"/>
    <w:rsid w:val="007C174B"/>
    <w:rsid w:val="007C186B"/>
    <w:rsid w:val="007C1951"/>
    <w:rsid w:val="007C1B37"/>
    <w:rsid w:val="007C1BBA"/>
    <w:rsid w:val="007C1BE5"/>
    <w:rsid w:val="007C1C38"/>
    <w:rsid w:val="007C1CAB"/>
    <w:rsid w:val="007C1E1B"/>
    <w:rsid w:val="007C1EA3"/>
    <w:rsid w:val="007C1F1A"/>
    <w:rsid w:val="007C2073"/>
    <w:rsid w:val="007C20D2"/>
    <w:rsid w:val="007C230A"/>
    <w:rsid w:val="007C240A"/>
    <w:rsid w:val="007C2475"/>
    <w:rsid w:val="007C2484"/>
    <w:rsid w:val="007C25E9"/>
    <w:rsid w:val="007C267B"/>
    <w:rsid w:val="007C26F4"/>
    <w:rsid w:val="007C288F"/>
    <w:rsid w:val="007C28EF"/>
    <w:rsid w:val="007C28FF"/>
    <w:rsid w:val="007C2991"/>
    <w:rsid w:val="007C2A2A"/>
    <w:rsid w:val="007C2A32"/>
    <w:rsid w:val="007C2D88"/>
    <w:rsid w:val="007C2FB6"/>
    <w:rsid w:val="007C2FBE"/>
    <w:rsid w:val="007C2FDF"/>
    <w:rsid w:val="007C306F"/>
    <w:rsid w:val="007C30F1"/>
    <w:rsid w:val="007C3147"/>
    <w:rsid w:val="007C31E2"/>
    <w:rsid w:val="007C3286"/>
    <w:rsid w:val="007C3297"/>
    <w:rsid w:val="007C338E"/>
    <w:rsid w:val="007C34E2"/>
    <w:rsid w:val="007C3503"/>
    <w:rsid w:val="007C3537"/>
    <w:rsid w:val="007C35F1"/>
    <w:rsid w:val="007C3744"/>
    <w:rsid w:val="007C3776"/>
    <w:rsid w:val="007C381C"/>
    <w:rsid w:val="007C38A9"/>
    <w:rsid w:val="007C3935"/>
    <w:rsid w:val="007C3938"/>
    <w:rsid w:val="007C398D"/>
    <w:rsid w:val="007C3990"/>
    <w:rsid w:val="007C39EE"/>
    <w:rsid w:val="007C39F2"/>
    <w:rsid w:val="007C39F3"/>
    <w:rsid w:val="007C39F4"/>
    <w:rsid w:val="007C3A5A"/>
    <w:rsid w:val="007C3B98"/>
    <w:rsid w:val="007C3BDD"/>
    <w:rsid w:val="007C3C2B"/>
    <w:rsid w:val="007C3CDC"/>
    <w:rsid w:val="007C3EF9"/>
    <w:rsid w:val="007C3FD5"/>
    <w:rsid w:val="007C4042"/>
    <w:rsid w:val="007C407D"/>
    <w:rsid w:val="007C4122"/>
    <w:rsid w:val="007C418E"/>
    <w:rsid w:val="007C418F"/>
    <w:rsid w:val="007C423C"/>
    <w:rsid w:val="007C42E1"/>
    <w:rsid w:val="007C4304"/>
    <w:rsid w:val="007C4336"/>
    <w:rsid w:val="007C43C0"/>
    <w:rsid w:val="007C4428"/>
    <w:rsid w:val="007C450B"/>
    <w:rsid w:val="007C4682"/>
    <w:rsid w:val="007C46A1"/>
    <w:rsid w:val="007C4707"/>
    <w:rsid w:val="007C484B"/>
    <w:rsid w:val="007C4858"/>
    <w:rsid w:val="007C49C7"/>
    <w:rsid w:val="007C4A18"/>
    <w:rsid w:val="007C4A47"/>
    <w:rsid w:val="007C4A64"/>
    <w:rsid w:val="007C4ACF"/>
    <w:rsid w:val="007C4B84"/>
    <w:rsid w:val="007C4BE0"/>
    <w:rsid w:val="007C4C1A"/>
    <w:rsid w:val="007C4CC2"/>
    <w:rsid w:val="007C4CCC"/>
    <w:rsid w:val="007C4CED"/>
    <w:rsid w:val="007C4F6A"/>
    <w:rsid w:val="007C5074"/>
    <w:rsid w:val="007C514F"/>
    <w:rsid w:val="007C51FB"/>
    <w:rsid w:val="007C5200"/>
    <w:rsid w:val="007C5292"/>
    <w:rsid w:val="007C52C0"/>
    <w:rsid w:val="007C5336"/>
    <w:rsid w:val="007C53B2"/>
    <w:rsid w:val="007C53B9"/>
    <w:rsid w:val="007C53BB"/>
    <w:rsid w:val="007C53C9"/>
    <w:rsid w:val="007C53D3"/>
    <w:rsid w:val="007C5422"/>
    <w:rsid w:val="007C54A9"/>
    <w:rsid w:val="007C554F"/>
    <w:rsid w:val="007C5575"/>
    <w:rsid w:val="007C55A2"/>
    <w:rsid w:val="007C56D4"/>
    <w:rsid w:val="007C5768"/>
    <w:rsid w:val="007C5778"/>
    <w:rsid w:val="007C579F"/>
    <w:rsid w:val="007C586E"/>
    <w:rsid w:val="007C58C5"/>
    <w:rsid w:val="007C58E2"/>
    <w:rsid w:val="007C5900"/>
    <w:rsid w:val="007C5988"/>
    <w:rsid w:val="007C5997"/>
    <w:rsid w:val="007C59D2"/>
    <w:rsid w:val="007C59D5"/>
    <w:rsid w:val="007C5A13"/>
    <w:rsid w:val="007C5A16"/>
    <w:rsid w:val="007C5B05"/>
    <w:rsid w:val="007C5CBD"/>
    <w:rsid w:val="007C5DC2"/>
    <w:rsid w:val="007C5DCC"/>
    <w:rsid w:val="007C5E0F"/>
    <w:rsid w:val="007C5E5B"/>
    <w:rsid w:val="007C6043"/>
    <w:rsid w:val="007C6128"/>
    <w:rsid w:val="007C61B3"/>
    <w:rsid w:val="007C61FA"/>
    <w:rsid w:val="007C625F"/>
    <w:rsid w:val="007C62EC"/>
    <w:rsid w:val="007C63D4"/>
    <w:rsid w:val="007C63EF"/>
    <w:rsid w:val="007C64A1"/>
    <w:rsid w:val="007C64BF"/>
    <w:rsid w:val="007C6523"/>
    <w:rsid w:val="007C6579"/>
    <w:rsid w:val="007C67B9"/>
    <w:rsid w:val="007C67C8"/>
    <w:rsid w:val="007C68D4"/>
    <w:rsid w:val="007C68F0"/>
    <w:rsid w:val="007C698D"/>
    <w:rsid w:val="007C69DA"/>
    <w:rsid w:val="007C6A04"/>
    <w:rsid w:val="007C6A3D"/>
    <w:rsid w:val="007C6A40"/>
    <w:rsid w:val="007C6BBE"/>
    <w:rsid w:val="007C6BD7"/>
    <w:rsid w:val="007C6CDA"/>
    <w:rsid w:val="007C6D53"/>
    <w:rsid w:val="007C6DB3"/>
    <w:rsid w:val="007C6DC4"/>
    <w:rsid w:val="007C6DC5"/>
    <w:rsid w:val="007C6E8D"/>
    <w:rsid w:val="007C6E94"/>
    <w:rsid w:val="007C6F23"/>
    <w:rsid w:val="007C6F6C"/>
    <w:rsid w:val="007C7067"/>
    <w:rsid w:val="007C70AD"/>
    <w:rsid w:val="007C71F3"/>
    <w:rsid w:val="007C71F9"/>
    <w:rsid w:val="007C7226"/>
    <w:rsid w:val="007C7423"/>
    <w:rsid w:val="007C7536"/>
    <w:rsid w:val="007C7541"/>
    <w:rsid w:val="007C7562"/>
    <w:rsid w:val="007C75B1"/>
    <w:rsid w:val="007C75E9"/>
    <w:rsid w:val="007C75FA"/>
    <w:rsid w:val="007C76DD"/>
    <w:rsid w:val="007C76FE"/>
    <w:rsid w:val="007C77EA"/>
    <w:rsid w:val="007C78E2"/>
    <w:rsid w:val="007C7964"/>
    <w:rsid w:val="007C7A57"/>
    <w:rsid w:val="007C7A58"/>
    <w:rsid w:val="007C7A9E"/>
    <w:rsid w:val="007C7AAD"/>
    <w:rsid w:val="007C7AFA"/>
    <w:rsid w:val="007C7CB4"/>
    <w:rsid w:val="007C7CE6"/>
    <w:rsid w:val="007C7D1A"/>
    <w:rsid w:val="007C7EF6"/>
    <w:rsid w:val="007C7F1C"/>
    <w:rsid w:val="007C7F23"/>
    <w:rsid w:val="007C7F31"/>
    <w:rsid w:val="007D00F0"/>
    <w:rsid w:val="007D0135"/>
    <w:rsid w:val="007D01A0"/>
    <w:rsid w:val="007D01D5"/>
    <w:rsid w:val="007D0282"/>
    <w:rsid w:val="007D02B2"/>
    <w:rsid w:val="007D0323"/>
    <w:rsid w:val="007D0353"/>
    <w:rsid w:val="007D04D4"/>
    <w:rsid w:val="007D058F"/>
    <w:rsid w:val="007D05A9"/>
    <w:rsid w:val="007D05D3"/>
    <w:rsid w:val="007D05EA"/>
    <w:rsid w:val="007D066C"/>
    <w:rsid w:val="007D069D"/>
    <w:rsid w:val="007D06A2"/>
    <w:rsid w:val="007D070D"/>
    <w:rsid w:val="007D076A"/>
    <w:rsid w:val="007D07F5"/>
    <w:rsid w:val="007D088B"/>
    <w:rsid w:val="007D08B7"/>
    <w:rsid w:val="007D08DA"/>
    <w:rsid w:val="007D09BA"/>
    <w:rsid w:val="007D0AA0"/>
    <w:rsid w:val="007D0AD1"/>
    <w:rsid w:val="007D0B02"/>
    <w:rsid w:val="007D0B24"/>
    <w:rsid w:val="007D0B39"/>
    <w:rsid w:val="007D0BDE"/>
    <w:rsid w:val="007D0CE9"/>
    <w:rsid w:val="007D0DCE"/>
    <w:rsid w:val="007D0DD1"/>
    <w:rsid w:val="007D0DE7"/>
    <w:rsid w:val="007D0E0C"/>
    <w:rsid w:val="007D0F0E"/>
    <w:rsid w:val="007D0F33"/>
    <w:rsid w:val="007D0FD7"/>
    <w:rsid w:val="007D1041"/>
    <w:rsid w:val="007D1062"/>
    <w:rsid w:val="007D1084"/>
    <w:rsid w:val="007D10F1"/>
    <w:rsid w:val="007D1198"/>
    <w:rsid w:val="007D11EB"/>
    <w:rsid w:val="007D120E"/>
    <w:rsid w:val="007D12C1"/>
    <w:rsid w:val="007D158A"/>
    <w:rsid w:val="007D15B9"/>
    <w:rsid w:val="007D15EB"/>
    <w:rsid w:val="007D1618"/>
    <w:rsid w:val="007D165A"/>
    <w:rsid w:val="007D1693"/>
    <w:rsid w:val="007D16DE"/>
    <w:rsid w:val="007D1765"/>
    <w:rsid w:val="007D1798"/>
    <w:rsid w:val="007D17A4"/>
    <w:rsid w:val="007D17B1"/>
    <w:rsid w:val="007D186B"/>
    <w:rsid w:val="007D1880"/>
    <w:rsid w:val="007D19A5"/>
    <w:rsid w:val="007D1A4F"/>
    <w:rsid w:val="007D1AA4"/>
    <w:rsid w:val="007D1B81"/>
    <w:rsid w:val="007D1BE3"/>
    <w:rsid w:val="007D1CC5"/>
    <w:rsid w:val="007D1D0E"/>
    <w:rsid w:val="007D1D30"/>
    <w:rsid w:val="007D1D49"/>
    <w:rsid w:val="007D1DF0"/>
    <w:rsid w:val="007D1DF4"/>
    <w:rsid w:val="007D1F6F"/>
    <w:rsid w:val="007D1F94"/>
    <w:rsid w:val="007D2061"/>
    <w:rsid w:val="007D20A1"/>
    <w:rsid w:val="007D20F9"/>
    <w:rsid w:val="007D21BF"/>
    <w:rsid w:val="007D21C4"/>
    <w:rsid w:val="007D21CD"/>
    <w:rsid w:val="007D227E"/>
    <w:rsid w:val="007D22D4"/>
    <w:rsid w:val="007D2408"/>
    <w:rsid w:val="007D2444"/>
    <w:rsid w:val="007D2460"/>
    <w:rsid w:val="007D24B2"/>
    <w:rsid w:val="007D24D4"/>
    <w:rsid w:val="007D24ED"/>
    <w:rsid w:val="007D2509"/>
    <w:rsid w:val="007D251F"/>
    <w:rsid w:val="007D252A"/>
    <w:rsid w:val="007D2548"/>
    <w:rsid w:val="007D2564"/>
    <w:rsid w:val="007D2730"/>
    <w:rsid w:val="007D2778"/>
    <w:rsid w:val="007D27B9"/>
    <w:rsid w:val="007D291A"/>
    <w:rsid w:val="007D2943"/>
    <w:rsid w:val="007D2954"/>
    <w:rsid w:val="007D2959"/>
    <w:rsid w:val="007D29D7"/>
    <w:rsid w:val="007D29DC"/>
    <w:rsid w:val="007D29EE"/>
    <w:rsid w:val="007D2AA1"/>
    <w:rsid w:val="007D2AF0"/>
    <w:rsid w:val="007D2AF2"/>
    <w:rsid w:val="007D2AF6"/>
    <w:rsid w:val="007D2C8D"/>
    <w:rsid w:val="007D2D04"/>
    <w:rsid w:val="007D2D23"/>
    <w:rsid w:val="007D2D86"/>
    <w:rsid w:val="007D2FB9"/>
    <w:rsid w:val="007D32D0"/>
    <w:rsid w:val="007D332E"/>
    <w:rsid w:val="007D333F"/>
    <w:rsid w:val="007D33A9"/>
    <w:rsid w:val="007D33DC"/>
    <w:rsid w:val="007D33ED"/>
    <w:rsid w:val="007D342F"/>
    <w:rsid w:val="007D344F"/>
    <w:rsid w:val="007D3480"/>
    <w:rsid w:val="007D3494"/>
    <w:rsid w:val="007D354D"/>
    <w:rsid w:val="007D35A2"/>
    <w:rsid w:val="007D363E"/>
    <w:rsid w:val="007D3676"/>
    <w:rsid w:val="007D37BF"/>
    <w:rsid w:val="007D3852"/>
    <w:rsid w:val="007D3854"/>
    <w:rsid w:val="007D3891"/>
    <w:rsid w:val="007D394D"/>
    <w:rsid w:val="007D397D"/>
    <w:rsid w:val="007D3B45"/>
    <w:rsid w:val="007D3B4B"/>
    <w:rsid w:val="007D3BB4"/>
    <w:rsid w:val="007D3C2C"/>
    <w:rsid w:val="007D3C32"/>
    <w:rsid w:val="007D3DB7"/>
    <w:rsid w:val="007D3DBF"/>
    <w:rsid w:val="007D3DCF"/>
    <w:rsid w:val="007D3ED4"/>
    <w:rsid w:val="007D3F10"/>
    <w:rsid w:val="007D3F67"/>
    <w:rsid w:val="007D418A"/>
    <w:rsid w:val="007D420C"/>
    <w:rsid w:val="007D42D7"/>
    <w:rsid w:val="007D4373"/>
    <w:rsid w:val="007D439A"/>
    <w:rsid w:val="007D43B7"/>
    <w:rsid w:val="007D43E6"/>
    <w:rsid w:val="007D445A"/>
    <w:rsid w:val="007D4532"/>
    <w:rsid w:val="007D454E"/>
    <w:rsid w:val="007D45A8"/>
    <w:rsid w:val="007D461F"/>
    <w:rsid w:val="007D4674"/>
    <w:rsid w:val="007D46B6"/>
    <w:rsid w:val="007D46EA"/>
    <w:rsid w:val="007D478B"/>
    <w:rsid w:val="007D4875"/>
    <w:rsid w:val="007D48D2"/>
    <w:rsid w:val="007D490A"/>
    <w:rsid w:val="007D4925"/>
    <w:rsid w:val="007D4954"/>
    <w:rsid w:val="007D49AB"/>
    <w:rsid w:val="007D49F9"/>
    <w:rsid w:val="007D4A58"/>
    <w:rsid w:val="007D4B15"/>
    <w:rsid w:val="007D4B5F"/>
    <w:rsid w:val="007D4B98"/>
    <w:rsid w:val="007D4CB6"/>
    <w:rsid w:val="007D4CEF"/>
    <w:rsid w:val="007D4D1A"/>
    <w:rsid w:val="007D4D1C"/>
    <w:rsid w:val="007D4D74"/>
    <w:rsid w:val="007D4DC1"/>
    <w:rsid w:val="007D5040"/>
    <w:rsid w:val="007D50B2"/>
    <w:rsid w:val="007D50C6"/>
    <w:rsid w:val="007D517E"/>
    <w:rsid w:val="007D51BA"/>
    <w:rsid w:val="007D52E4"/>
    <w:rsid w:val="007D544C"/>
    <w:rsid w:val="007D547C"/>
    <w:rsid w:val="007D5533"/>
    <w:rsid w:val="007D557A"/>
    <w:rsid w:val="007D5654"/>
    <w:rsid w:val="007D5678"/>
    <w:rsid w:val="007D567B"/>
    <w:rsid w:val="007D56BF"/>
    <w:rsid w:val="007D56DD"/>
    <w:rsid w:val="007D56FE"/>
    <w:rsid w:val="007D5733"/>
    <w:rsid w:val="007D585E"/>
    <w:rsid w:val="007D588C"/>
    <w:rsid w:val="007D58AD"/>
    <w:rsid w:val="007D58F0"/>
    <w:rsid w:val="007D5935"/>
    <w:rsid w:val="007D598D"/>
    <w:rsid w:val="007D59AD"/>
    <w:rsid w:val="007D59E3"/>
    <w:rsid w:val="007D59FD"/>
    <w:rsid w:val="007D5A1A"/>
    <w:rsid w:val="007D5AC1"/>
    <w:rsid w:val="007D5B31"/>
    <w:rsid w:val="007D5B6E"/>
    <w:rsid w:val="007D5BB4"/>
    <w:rsid w:val="007D5BCC"/>
    <w:rsid w:val="007D5CBC"/>
    <w:rsid w:val="007D5D19"/>
    <w:rsid w:val="007D5E0B"/>
    <w:rsid w:val="007D5E5A"/>
    <w:rsid w:val="007D5EBD"/>
    <w:rsid w:val="007D5F05"/>
    <w:rsid w:val="007D5F92"/>
    <w:rsid w:val="007D607B"/>
    <w:rsid w:val="007D6090"/>
    <w:rsid w:val="007D60A0"/>
    <w:rsid w:val="007D60C7"/>
    <w:rsid w:val="007D60DE"/>
    <w:rsid w:val="007D60FA"/>
    <w:rsid w:val="007D6151"/>
    <w:rsid w:val="007D61F1"/>
    <w:rsid w:val="007D6200"/>
    <w:rsid w:val="007D6208"/>
    <w:rsid w:val="007D6245"/>
    <w:rsid w:val="007D6279"/>
    <w:rsid w:val="007D629E"/>
    <w:rsid w:val="007D62F1"/>
    <w:rsid w:val="007D6352"/>
    <w:rsid w:val="007D6416"/>
    <w:rsid w:val="007D6495"/>
    <w:rsid w:val="007D6499"/>
    <w:rsid w:val="007D649F"/>
    <w:rsid w:val="007D64B4"/>
    <w:rsid w:val="007D6514"/>
    <w:rsid w:val="007D65E8"/>
    <w:rsid w:val="007D65F7"/>
    <w:rsid w:val="007D6600"/>
    <w:rsid w:val="007D6651"/>
    <w:rsid w:val="007D66A0"/>
    <w:rsid w:val="007D66E4"/>
    <w:rsid w:val="007D6705"/>
    <w:rsid w:val="007D674C"/>
    <w:rsid w:val="007D6756"/>
    <w:rsid w:val="007D68F2"/>
    <w:rsid w:val="007D694C"/>
    <w:rsid w:val="007D6999"/>
    <w:rsid w:val="007D69DC"/>
    <w:rsid w:val="007D69E5"/>
    <w:rsid w:val="007D6A1F"/>
    <w:rsid w:val="007D6A32"/>
    <w:rsid w:val="007D6A94"/>
    <w:rsid w:val="007D6B3A"/>
    <w:rsid w:val="007D6B4D"/>
    <w:rsid w:val="007D6C79"/>
    <w:rsid w:val="007D6ECA"/>
    <w:rsid w:val="007D70E9"/>
    <w:rsid w:val="007D7115"/>
    <w:rsid w:val="007D7217"/>
    <w:rsid w:val="007D723A"/>
    <w:rsid w:val="007D72A9"/>
    <w:rsid w:val="007D72F2"/>
    <w:rsid w:val="007D7397"/>
    <w:rsid w:val="007D73C5"/>
    <w:rsid w:val="007D7428"/>
    <w:rsid w:val="007D7443"/>
    <w:rsid w:val="007D74EB"/>
    <w:rsid w:val="007D74F5"/>
    <w:rsid w:val="007D76B5"/>
    <w:rsid w:val="007D7739"/>
    <w:rsid w:val="007D790F"/>
    <w:rsid w:val="007D7912"/>
    <w:rsid w:val="007D79B9"/>
    <w:rsid w:val="007D7A4A"/>
    <w:rsid w:val="007D7A4C"/>
    <w:rsid w:val="007D7BBD"/>
    <w:rsid w:val="007D7BCE"/>
    <w:rsid w:val="007D7C67"/>
    <w:rsid w:val="007D7C7A"/>
    <w:rsid w:val="007D7ED9"/>
    <w:rsid w:val="007D7F41"/>
    <w:rsid w:val="007D7F49"/>
    <w:rsid w:val="007D7F6A"/>
    <w:rsid w:val="007E0179"/>
    <w:rsid w:val="007E01BE"/>
    <w:rsid w:val="007E01C1"/>
    <w:rsid w:val="007E032B"/>
    <w:rsid w:val="007E0342"/>
    <w:rsid w:val="007E0449"/>
    <w:rsid w:val="007E0597"/>
    <w:rsid w:val="007E05AD"/>
    <w:rsid w:val="007E05F9"/>
    <w:rsid w:val="007E0639"/>
    <w:rsid w:val="007E0665"/>
    <w:rsid w:val="007E068C"/>
    <w:rsid w:val="007E06BC"/>
    <w:rsid w:val="007E0738"/>
    <w:rsid w:val="007E0762"/>
    <w:rsid w:val="007E0776"/>
    <w:rsid w:val="007E083E"/>
    <w:rsid w:val="007E089B"/>
    <w:rsid w:val="007E08E8"/>
    <w:rsid w:val="007E0931"/>
    <w:rsid w:val="007E0970"/>
    <w:rsid w:val="007E09F3"/>
    <w:rsid w:val="007E09F8"/>
    <w:rsid w:val="007E0A30"/>
    <w:rsid w:val="007E0A53"/>
    <w:rsid w:val="007E0AEA"/>
    <w:rsid w:val="007E0B19"/>
    <w:rsid w:val="007E0B7F"/>
    <w:rsid w:val="007E0C5B"/>
    <w:rsid w:val="007E0CFA"/>
    <w:rsid w:val="007E0D6C"/>
    <w:rsid w:val="007E0D70"/>
    <w:rsid w:val="007E0DF7"/>
    <w:rsid w:val="007E0E3C"/>
    <w:rsid w:val="007E0E8A"/>
    <w:rsid w:val="007E0F89"/>
    <w:rsid w:val="007E0FEF"/>
    <w:rsid w:val="007E0FF2"/>
    <w:rsid w:val="007E100E"/>
    <w:rsid w:val="007E1046"/>
    <w:rsid w:val="007E104F"/>
    <w:rsid w:val="007E1222"/>
    <w:rsid w:val="007E1247"/>
    <w:rsid w:val="007E130E"/>
    <w:rsid w:val="007E1324"/>
    <w:rsid w:val="007E13CB"/>
    <w:rsid w:val="007E1417"/>
    <w:rsid w:val="007E1440"/>
    <w:rsid w:val="007E14BB"/>
    <w:rsid w:val="007E1575"/>
    <w:rsid w:val="007E1588"/>
    <w:rsid w:val="007E159D"/>
    <w:rsid w:val="007E1631"/>
    <w:rsid w:val="007E1658"/>
    <w:rsid w:val="007E186E"/>
    <w:rsid w:val="007E18B3"/>
    <w:rsid w:val="007E18B8"/>
    <w:rsid w:val="007E18D8"/>
    <w:rsid w:val="007E1906"/>
    <w:rsid w:val="007E1925"/>
    <w:rsid w:val="007E195C"/>
    <w:rsid w:val="007E1989"/>
    <w:rsid w:val="007E1A3A"/>
    <w:rsid w:val="007E1B18"/>
    <w:rsid w:val="007E1B21"/>
    <w:rsid w:val="007E1B54"/>
    <w:rsid w:val="007E1B55"/>
    <w:rsid w:val="007E1BE7"/>
    <w:rsid w:val="007E1BFE"/>
    <w:rsid w:val="007E1CCC"/>
    <w:rsid w:val="007E1D59"/>
    <w:rsid w:val="007E1DAD"/>
    <w:rsid w:val="007E1DD0"/>
    <w:rsid w:val="007E1E24"/>
    <w:rsid w:val="007E1F0A"/>
    <w:rsid w:val="007E1F20"/>
    <w:rsid w:val="007E1F6B"/>
    <w:rsid w:val="007E1FDB"/>
    <w:rsid w:val="007E20D9"/>
    <w:rsid w:val="007E20DA"/>
    <w:rsid w:val="007E2121"/>
    <w:rsid w:val="007E2170"/>
    <w:rsid w:val="007E2183"/>
    <w:rsid w:val="007E220C"/>
    <w:rsid w:val="007E2275"/>
    <w:rsid w:val="007E22A8"/>
    <w:rsid w:val="007E22B7"/>
    <w:rsid w:val="007E22C3"/>
    <w:rsid w:val="007E2310"/>
    <w:rsid w:val="007E237C"/>
    <w:rsid w:val="007E2410"/>
    <w:rsid w:val="007E24F5"/>
    <w:rsid w:val="007E2603"/>
    <w:rsid w:val="007E2687"/>
    <w:rsid w:val="007E26F6"/>
    <w:rsid w:val="007E2709"/>
    <w:rsid w:val="007E27A9"/>
    <w:rsid w:val="007E27B5"/>
    <w:rsid w:val="007E27D1"/>
    <w:rsid w:val="007E2A00"/>
    <w:rsid w:val="007E2A21"/>
    <w:rsid w:val="007E2ADC"/>
    <w:rsid w:val="007E2B0F"/>
    <w:rsid w:val="007E2B48"/>
    <w:rsid w:val="007E2B4D"/>
    <w:rsid w:val="007E2B6D"/>
    <w:rsid w:val="007E2BD5"/>
    <w:rsid w:val="007E2C46"/>
    <w:rsid w:val="007E2D29"/>
    <w:rsid w:val="007E2DC8"/>
    <w:rsid w:val="007E2DE8"/>
    <w:rsid w:val="007E2E2D"/>
    <w:rsid w:val="007E2E47"/>
    <w:rsid w:val="007E2F4C"/>
    <w:rsid w:val="007E2F7E"/>
    <w:rsid w:val="007E2F82"/>
    <w:rsid w:val="007E2F89"/>
    <w:rsid w:val="007E2F90"/>
    <w:rsid w:val="007E302A"/>
    <w:rsid w:val="007E30A6"/>
    <w:rsid w:val="007E3171"/>
    <w:rsid w:val="007E3180"/>
    <w:rsid w:val="007E3182"/>
    <w:rsid w:val="007E3224"/>
    <w:rsid w:val="007E323F"/>
    <w:rsid w:val="007E328D"/>
    <w:rsid w:val="007E32F7"/>
    <w:rsid w:val="007E3316"/>
    <w:rsid w:val="007E33F2"/>
    <w:rsid w:val="007E343F"/>
    <w:rsid w:val="007E34EA"/>
    <w:rsid w:val="007E35C3"/>
    <w:rsid w:val="007E35F8"/>
    <w:rsid w:val="007E3633"/>
    <w:rsid w:val="007E373A"/>
    <w:rsid w:val="007E375E"/>
    <w:rsid w:val="007E3838"/>
    <w:rsid w:val="007E3845"/>
    <w:rsid w:val="007E397D"/>
    <w:rsid w:val="007E39DC"/>
    <w:rsid w:val="007E3A05"/>
    <w:rsid w:val="007E3A5A"/>
    <w:rsid w:val="007E3A82"/>
    <w:rsid w:val="007E3B01"/>
    <w:rsid w:val="007E3B30"/>
    <w:rsid w:val="007E3B93"/>
    <w:rsid w:val="007E3BD3"/>
    <w:rsid w:val="007E3C4C"/>
    <w:rsid w:val="007E3C88"/>
    <w:rsid w:val="007E3C8F"/>
    <w:rsid w:val="007E3D0C"/>
    <w:rsid w:val="007E3D20"/>
    <w:rsid w:val="007E3D73"/>
    <w:rsid w:val="007E3E91"/>
    <w:rsid w:val="007E3EE3"/>
    <w:rsid w:val="007E3EFA"/>
    <w:rsid w:val="007E3F62"/>
    <w:rsid w:val="007E3FAF"/>
    <w:rsid w:val="007E402F"/>
    <w:rsid w:val="007E4042"/>
    <w:rsid w:val="007E4185"/>
    <w:rsid w:val="007E422C"/>
    <w:rsid w:val="007E42BE"/>
    <w:rsid w:val="007E42C2"/>
    <w:rsid w:val="007E430C"/>
    <w:rsid w:val="007E4405"/>
    <w:rsid w:val="007E443B"/>
    <w:rsid w:val="007E4491"/>
    <w:rsid w:val="007E44A1"/>
    <w:rsid w:val="007E4519"/>
    <w:rsid w:val="007E45B7"/>
    <w:rsid w:val="007E47DF"/>
    <w:rsid w:val="007E4879"/>
    <w:rsid w:val="007E48AF"/>
    <w:rsid w:val="007E49CA"/>
    <w:rsid w:val="007E49D4"/>
    <w:rsid w:val="007E4B49"/>
    <w:rsid w:val="007E4B60"/>
    <w:rsid w:val="007E4B69"/>
    <w:rsid w:val="007E4B7C"/>
    <w:rsid w:val="007E4C9B"/>
    <w:rsid w:val="007E4D35"/>
    <w:rsid w:val="007E4D68"/>
    <w:rsid w:val="007E4D81"/>
    <w:rsid w:val="007E4DE7"/>
    <w:rsid w:val="007E4E5A"/>
    <w:rsid w:val="007E4E7E"/>
    <w:rsid w:val="007E4EC3"/>
    <w:rsid w:val="007E4F7B"/>
    <w:rsid w:val="007E4FF0"/>
    <w:rsid w:val="007E5052"/>
    <w:rsid w:val="007E507C"/>
    <w:rsid w:val="007E50E2"/>
    <w:rsid w:val="007E519A"/>
    <w:rsid w:val="007E51BD"/>
    <w:rsid w:val="007E5214"/>
    <w:rsid w:val="007E521B"/>
    <w:rsid w:val="007E53CD"/>
    <w:rsid w:val="007E53DA"/>
    <w:rsid w:val="007E54BA"/>
    <w:rsid w:val="007E54C5"/>
    <w:rsid w:val="007E568C"/>
    <w:rsid w:val="007E58A5"/>
    <w:rsid w:val="007E58CA"/>
    <w:rsid w:val="007E598C"/>
    <w:rsid w:val="007E599F"/>
    <w:rsid w:val="007E59DF"/>
    <w:rsid w:val="007E5A4F"/>
    <w:rsid w:val="007E5AD5"/>
    <w:rsid w:val="007E5C15"/>
    <w:rsid w:val="007E5C7E"/>
    <w:rsid w:val="007E5CF0"/>
    <w:rsid w:val="007E5D31"/>
    <w:rsid w:val="007E5D3D"/>
    <w:rsid w:val="007E5E3D"/>
    <w:rsid w:val="007E5EBB"/>
    <w:rsid w:val="007E5F62"/>
    <w:rsid w:val="007E5F8C"/>
    <w:rsid w:val="007E60B1"/>
    <w:rsid w:val="007E60BA"/>
    <w:rsid w:val="007E61E0"/>
    <w:rsid w:val="007E621D"/>
    <w:rsid w:val="007E625B"/>
    <w:rsid w:val="007E6292"/>
    <w:rsid w:val="007E62CC"/>
    <w:rsid w:val="007E63D8"/>
    <w:rsid w:val="007E657C"/>
    <w:rsid w:val="007E6587"/>
    <w:rsid w:val="007E665F"/>
    <w:rsid w:val="007E680C"/>
    <w:rsid w:val="007E685C"/>
    <w:rsid w:val="007E6884"/>
    <w:rsid w:val="007E68BE"/>
    <w:rsid w:val="007E68FD"/>
    <w:rsid w:val="007E6A18"/>
    <w:rsid w:val="007E6A55"/>
    <w:rsid w:val="007E6A5C"/>
    <w:rsid w:val="007E6A9D"/>
    <w:rsid w:val="007E6B18"/>
    <w:rsid w:val="007E6B55"/>
    <w:rsid w:val="007E6BFC"/>
    <w:rsid w:val="007E6C39"/>
    <w:rsid w:val="007E6C3C"/>
    <w:rsid w:val="007E6C4F"/>
    <w:rsid w:val="007E6C83"/>
    <w:rsid w:val="007E6D46"/>
    <w:rsid w:val="007E6D86"/>
    <w:rsid w:val="007E6E62"/>
    <w:rsid w:val="007E6E8C"/>
    <w:rsid w:val="007E6FCE"/>
    <w:rsid w:val="007E7003"/>
    <w:rsid w:val="007E704D"/>
    <w:rsid w:val="007E7100"/>
    <w:rsid w:val="007E7164"/>
    <w:rsid w:val="007E71F1"/>
    <w:rsid w:val="007E7236"/>
    <w:rsid w:val="007E75F8"/>
    <w:rsid w:val="007E7642"/>
    <w:rsid w:val="007E765B"/>
    <w:rsid w:val="007E7674"/>
    <w:rsid w:val="007E7781"/>
    <w:rsid w:val="007E7782"/>
    <w:rsid w:val="007E782A"/>
    <w:rsid w:val="007E7920"/>
    <w:rsid w:val="007E79BF"/>
    <w:rsid w:val="007E7A8A"/>
    <w:rsid w:val="007E7A97"/>
    <w:rsid w:val="007E7AAF"/>
    <w:rsid w:val="007E7AB6"/>
    <w:rsid w:val="007E7B29"/>
    <w:rsid w:val="007E7B35"/>
    <w:rsid w:val="007E7DE5"/>
    <w:rsid w:val="007E7DF2"/>
    <w:rsid w:val="007E7E46"/>
    <w:rsid w:val="007E7F34"/>
    <w:rsid w:val="007E7F55"/>
    <w:rsid w:val="007E7F98"/>
    <w:rsid w:val="007E7FF8"/>
    <w:rsid w:val="007F00EC"/>
    <w:rsid w:val="007F0137"/>
    <w:rsid w:val="007F018E"/>
    <w:rsid w:val="007F01DC"/>
    <w:rsid w:val="007F0235"/>
    <w:rsid w:val="007F032B"/>
    <w:rsid w:val="007F0330"/>
    <w:rsid w:val="007F035B"/>
    <w:rsid w:val="007F0393"/>
    <w:rsid w:val="007F048D"/>
    <w:rsid w:val="007F049B"/>
    <w:rsid w:val="007F0580"/>
    <w:rsid w:val="007F058B"/>
    <w:rsid w:val="007F0615"/>
    <w:rsid w:val="007F0731"/>
    <w:rsid w:val="007F078D"/>
    <w:rsid w:val="007F07F4"/>
    <w:rsid w:val="007F07F5"/>
    <w:rsid w:val="007F0852"/>
    <w:rsid w:val="007F08A3"/>
    <w:rsid w:val="007F08D6"/>
    <w:rsid w:val="007F0A4C"/>
    <w:rsid w:val="007F0A7F"/>
    <w:rsid w:val="007F0A9A"/>
    <w:rsid w:val="007F0B1C"/>
    <w:rsid w:val="007F0B81"/>
    <w:rsid w:val="007F0BA0"/>
    <w:rsid w:val="007F0BD1"/>
    <w:rsid w:val="007F0C06"/>
    <w:rsid w:val="007F0C19"/>
    <w:rsid w:val="007F0C65"/>
    <w:rsid w:val="007F0CB1"/>
    <w:rsid w:val="007F0D42"/>
    <w:rsid w:val="007F0DB5"/>
    <w:rsid w:val="007F0E52"/>
    <w:rsid w:val="007F0E54"/>
    <w:rsid w:val="007F0E70"/>
    <w:rsid w:val="007F0EA7"/>
    <w:rsid w:val="007F0F9C"/>
    <w:rsid w:val="007F0FD3"/>
    <w:rsid w:val="007F102C"/>
    <w:rsid w:val="007F1052"/>
    <w:rsid w:val="007F1091"/>
    <w:rsid w:val="007F10E3"/>
    <w:rsid w:val="007F113D"/>
    <w:rsid w:val="007F11DF"/>
    <w:rsid w:val="007F11FF"/>
    <w:rsid w:val="007F130F"/>
    <w:rsid w:val="007F1384"/>
    <w:rsid w:val="007F1399"/>
    <w:rsid w:val="007F1417"/>
    <w:rsid w:val="007F1423"/>
    <w:rsid w:val="007F14F4"/>
    <w:rsid w:val="007F151E"/>
    <w:rsid w:val="007F1534"/>
    <w:rsid w:val="007F15F8"/>
    <w:rsid w:val="007F16A6"/>
    <w:rsid w:val="007F18C0"/>
    <w:rsid w:val="007F1904"/>
    <w:rsid w:val="007F19E4"/>
    <w:rsid w:val="007F1A42"/>
    <w:rsid w:val="007F1A64"/>
    <w:rsid w:val="007F1A75"/>
    <w:rsid w:val="007F1ADB"/>
    <w:rsid w:val="007F1AED"/>
    <w:rsid w:val="007F1BD8"/>
    <w:rsid w:val="007F1BED"/>
    <w:rsid w:val="007F1C17"/>
    <w:rsid w:val="007F1C31"/>
    <w:rsid w:val="007F1C7D"/>
    <w:rsid w:val="007F1D04"/>
    <w:rsid w:val="007F1D31"/>
    <w:rsid w:val="007F1E28"/>
    <w:rsid w:val="007F1F22"/>
    <w:rsid w:val="007F1FED"/>
    <w:rsid w:val="007F2033"/>
    <w:rsid w:val="007F204A"/>
    <w:rsid w:val="007F2065"/>
    <w:rsid w:val="007F223C"/>
    <w:rsid w:val="007F2269"/>
    <w:rsid w:val="007F2270"/>
    <w:rsid w:val="007F2370"/>
    <w:rsid w:val="007F249E"/>
    <w:rsid w:val="007F250A"/>
    <w:rsid w:val="007F259A"/>
    <w:rsid w:val="007F25C8"/>
    <w:rsid w:val="007F2655"/>
    <w:rsid w:val="007F2695"/>
    <w:rsid w:val="007F27C2"/>
    <w:rsid w:val="007F2909"/>
    <w:rsid w:val="007F2982"/>
    <w:rsid w:val="007F298D"/>
    <w:rsid w:val="007F29C9"/>
    <w:rsid w:val="007F2A05"/>
    <w:rsid w:val="007F2B0A"/>
    <w:rsid w:val="007F2DDB"/>
    <w:rsid w:val="007F2DF5"/>
    <w:rsid w:val="007F2DFC"/>
    <w:rsid w:val="007F2E4B"/>
    <w:rsid w:val="007F2EBE"/>
    <w:rsid w:val="007F2F01"/>
    <w:rsid w:val="007F30BA"/>
    <w:rsid w:val="007F31C3"/>
    <w:rsid w:val="007F339A"/>
    <w:rsid w:val="007F33CD"/>
    <w:rsid w:val="007F3418"/>
    <w:rsid w:val="007F347E"/>
    <w:rsid w:val="007F3539"/>
    <w:rsid w:val="007F35F3"/>
    <w:rsid w:val="007F36A2"/>
    <w:rsid w:val="007F36C8"/>
    <w:rsid w:val="007F36ED"/>
    <w:rsid w:val="007F370D"/>
    <w:rsid w:val="007F3715"/>
    <w:rsid w:val="007F373C"/>
    <w:rsid w:val="007F37CB"/>
    <w:rsid w:val="007F382E"/>
    <w:rsid w:val="007F3866"/>
    <w:rsid w:val="007F387E"/>
    <w:rsid w:val="007F38C5"/>
    <w:rsid w:val="007F3917"/>
    <w:rsid w:val="007F3932"/>
    <w:rsid w:val="007F3A7D"/>
    <w:rsid w:val="007F3AE5"/>
    <w:rsid w:val="007F3AE8"/>
    <w:rsid w:val="007F3B87"/>
    <w:rsid w:val="007F3C3A"/>
    <w:rsid w:val="007F3D1F"/>
    <w:rsid w:val="007F3F1E"/>
    <w:rsid w:val="007F3FF1"/>
    <w:rsid w:val="007F4015"/>
    <w:rsid w:val="007F406E"/>
    <w:rsid w:val="007F40F0"/>
    <w:rsid w:val="007F4151"/>
    <w:rsid w:val="007F4185"/>
    <w:rsid w:val="007F428D"/>
    <w:rsid w:val="007F430F"/>
    <w:rsid w:val="007F4509"/>
    <w:rsid w:val="007F4519"/>
    <w:rsid w:val="007F451C"/>
    <w:rsid w:val="007F45E6"/>
    <w:rsid w:val="007F45F8"/>
    <w:rsid w:val="007F475C"/>
    <w:rsid w:val="007F480A"/>
    <w:rsid w:val="007F48CD"/>
    <w:rsid w:val="007F48DB"/>
    <w:rsid w:val="007F4905"/>
    <w:rsid w:val="007F491F"/>
    <w:rsid w:val="007F496F"/>
    <w:rsid w:val="007F4B3D"/>
    <w:rsid w:val="007F4C52"/>
    <w:rsid w:val="007F4CDA"/>
    <w:rsid w:val="007F4D8C"/>
    <w:rsid w:val="007F4DA4"/>
    <w:rsid w:val="007F4DEC"/>
    <w:rsid w:val="007F4F68"/>
    <w:rsid w:val="007F4F95"/>
    <w:rsid w:val="007F4FB0"/>
    <w:rsid w:val="007F5011"/>
    <w:rsid w:val="007F504D"/>
    <w:rsid w:val="007F50AF"/>
    <w:rsid w:val="007F5108"/>
    <w:rsid w:val="007F516B"/>
    <w:rsid w:val="007F51C5"/>
    <w:rsid w:val="007F52FD"/>
    <w:rsid w:val="007F53CB"/>
    <w:rsid w:val="007F53D6"/>
    <w:rsid w:val="007F53E0"/>
    <w:rsid w:val="007F5456"/>
    <w:rsid w:val="007F54C9"/>
    <w:rsid w:val="007F54CE"/>
    <w:rsid w:val="007F54FF"/>
    <w:rsid w:val="007F5594"/>
    <w:rsid w:val="007F5635"/>
    <w:rsid w:val="007F564F"/>
    <w:rsid w:val="007F567B"/>
    <w:rsid w:val="007F56E2"/>
    <w:rsid w:val="007F5726"/>
    <w:rsid w:val="007F5786"/>
    <w:rsid w:val="007F57C1"/>
    <w:rsid w:val="007F57FB"/>
    <w:rsid w:val="007F586A"/>
    <w:rsid w:val="007F5878"/>
    <w:rsid w:val="007F5928"/>
    <w:rsid w:val="007F5A18"/>
    <w:rsid w:val="007F5AB0"/>
    <w:rsid w:val="007F5AE5"/>
    <w:rsid w:val="007F5B61"/>
    <w:rsid w:val="007F5C46"/>
    <w:rsid w:val="007F5CA0"/>
    <w:rsid w:val="007F5DAC"/>
    <w:rsid w:val="007F5E25"/>
    <w:rsid w:val="007F5E70"/>
    <w:rsid w:val="007F5E8D"/>
    <w:rsid w:val="007F5EC9"/>
    <w:rsid w:val="007F5FB2"/>
    <w:rsid w:val="007F606B"/>
    <w:rsid w:val="007F6094"/>
    <w:rsid w:val="007F61AA"/>
    <w:rsid w:val="007F632E"/>
    <w:rsid w:val="007F63B5"/>
    <w:rsid w:val="007F63C4"/>
    <w:rsid w:val="007F64D5"/>
    <w:rsid w:val="007F657D"/>
    <w:rsid w:val="007F65BA"/>
    <w:rsid w:val="007F6672"/>
    <w:rsid w:val="007F66F7"/>
    <w:rsid w:val="007F670C"/>
    <w:rsid w:val="007F6732"/>
    <w:rsid w:val="007F6761"/>
    <w:rsid w:val="007F6781"/>
    <w:rsid w:val="007F6830"/>
    <w:rsid w:val="007F694B"/>
    <w:rsid w:val="007F6997"/>
    <w:rsid w:val="007F6ACB"/>
    <w:rsid w:val="007F6B29"/>
    <w:rsid w:val="007F6C11"/>
    <w:rsid w:val="007F6C62"/>
    <w:rsid w:val="007F6D6D"/>
    <w:rsid w:val="007F6D76"/>
    <w:rsid w:val="007F6D95"/>
    <w:rsid w:val="007F6DDB"/>
    <w:rsid w:val="007F6E4B"/>
    <w:rsid w:val="007F6E88"/>
    <w:rsid w:val="007F6F07"/>
    <w:rsid w:val="007F6F34"/>
    <w:rsid w:val="007F6F5A"/>
    <w:rsid w:val="007F6FF0"/>
    <w:rsid w:val="007F7052"/>
    <w:rsid w:val="007F70B9"/>
    <w:rsid w:val="007F734C"/>
    <w:rsid w:val="007F73E6"/>
    <w:rsid w:val="007F74E2"/>
    <w:rsid w:val="007F74EA"/>
    <w:rsid w:val="007F753F"/>
    <w:rsid w:val="007F755D"/>
    <w:rsid w:val="007F7597"/>
    <w:rsid w:val="007F75D0"/>
    <w:rsid w:val="007F7638"/>
    <w:rsid w:val="007F7669"/>
    <w:rsid w:val="007F76D8"/>
    <w:rsid w:val="007F7796"/>
    <w:rsid w:val="007F77C2"/>
    <w:rsid w:val="007F77EC"/>
    <w:rsid w:val="007F78DE"/>
    <w:rsid w:val="007F7952"/>
    <w:rsid w:val="007F79CE"/>
    <w:rsid w:val="007F7A65"/>
    <w:rsid w:val="007F7A8D"/>
    <w:rsid w:val="007F7A9E"/>
    <w:rsid w:val="007F7AAC"/>
    <w:rsid w:val="007F7AF9"/>
    <w:rsid w:val="007F7B0C"/>
    <w:rsid w:val="007F7BB6"/>
    <w:rsid w:val="007F7BDA"/>
    <w:rsid w:val="007F7BE4"/>
    <w:rsid w:val="007F7BF5"/>
    <w:rsid w:val="007F7C0E"/>
    <w:rsid w:val="007F7C7F"/>
    <w:rsid w:val="007F7C9C"/>
    <w:rsid w:val="007F7CFF"/>
    <w:rsid w:val="007F7E50"/>
    <w:rsid w:val="007F7E79"/>
    <w:rsid w:val="007F7EFA"/>
    <w:rsid w:val="007F7F36"/>
    <w:rsid w:val="007F7F79"/>
    <w:rsid w:val="007F7FF1"/>
    <w:rsid w:val="008000D1"/>
    <w:rsid w:val="00800109"/>
    <w:rsid w:val="0080016B"/>
    <w:rsid w:val="00800170"/>
    <w:rsid w:val="00800199"/>
    <w:rsid w:val="0080019D"/>
    <w:rsid w:val="0080023A"/>
    <w:rsid w:val="00800274"/>
    <w:rsid w:val="0080029A"/>
    <w:rsid w:val="008002B3"/>
    <w:rsid w:val="008003EB"/>
    <w:rsid w:val="008003F7"/>
    <w:rsid w:val="00800466"/>
    <w:rsid w:val="008004C8"/>
    <w:rsid w:val="0080052B"/>
    <w:rsid w:val="008005FE"/>
    <w:rsid w:val="0080080C"/>
    <w:rsid w:val="0080086F"/>
    <w:rsid w:val="0080087A"/>
    <w:rsid w:val="00800896"/>
    <w:rsid w:val="008008A2"/>
    <w:rsid w:val="008008E8"/>
    <w:rsid w:val="00800936"/>
    <w:rsid w:val="00800955"/>
    <w:rsid w:val="00800956"/>
    <w:rsid w:val="00800971"/>
    <w:rsid w:val="00800A1E"/>
    <w:rsid w:val="00800A73"/>
    <w:rsid w:val="00800A81"/>
    <w:rsid w:val="00800AC1"/>
    <w:rsid w:val="00800B78"/>
    <w:rsid w:val="00800CCB"/>
    <w:rsid w:val="00800EB9"/>
    <w:rsid w:val="00800F38"/>
    <w:rsid w:val="00800F73"/>
    <w:rsid w:val="00800FC0"/>
    <w:rsid w:val="00800FC9"/>
    <w:rsid w:val="00800FEF"/>
    <w:rsid w:val="00801015"/>
    <w:rsid w:val="0080103E"/>
    <w:rsid w:val="00801052"/>
    <w:rsid w:val="00801063"/>
    <w:rsid w:val="00801110"/>
    <w:rsid w:val="0080115C"/>
    <w:rsid w:val="00801166"/>
    <w:rsid w:val="008011F3"/>
    <w:rsid w:val="008012B8"/>
    <w:rsid w:val="0080134B"/>
    <w:rsid w:val="008013A9"/>
    <w:rsid w:val="008013B7"/>
    <w:rsid w:val="008013CE"/>
    <w:rsid w:val="008013DA"/>
    <w:rsid w:val="008014CE"/>
    <w:rsid w:val="008014DC"/>
    <w:rsid w:val="008015B2"/>
    <w:rsid w:val="0080167C"/>
    <w:rsid w:val="00801778"/>
    <w:rsid w:val="0080186A"/>
    <w:rsid w:val="008018B6"/>
    <w:rsid w:val="008018C2"/>
    <w:rsid w:val="008018FD"/>
    <w:rsid w:val="0080190B"/>
    <w:rsid w:val="0080190D"/>
    <w:rsid w:val="00801931"/>
    <w:rsid w:val="00801950"/>
    <w:rsid w:val="00801B2C"/>
    <w:rsid w:val="00801B53"/>
    <w:rsid w:val="00801B67"/>
    <w:rsid w:val="00801C1E"/>
    <w:rsid w:val="00801D47"/>
    <w:rsid w:val="00801DC6"/>
    <w:rsid w:val="00801F3D"/>
    <w:rsid w:val="00802132"/>
    <w:rsid w:val="008021EC"/>
    <w:rsid w:val="0080235A"/>
    <w:rsid w:val="00802410"/>
    <w:rsid w:val="00802447"/>
    <w:rsid w:val="008024D3"/>
    <w:rsid w:val="00802512"/>
    <w:rsid w:val="00802582"/>
    <w:rsid w:val="00802610"/>
    <w:rsid w:val="008026D0"/>
    <w:rsid w:val="00802733"/>
    <w:rsid w:val="008027B3"/>
    <w:rsid w:val="008027E9"/>
    <w:rsid w:val="008028CB"/>
    <w:rsid w:val="0080295C"/>
    <w:rsid w:val="00802982"/>
    <w:rsid w:val="008029DD"/>
    <w:rsid w:val="008029E2"/>
    <w:rsid w:val="00802B83"/>
    <w:rsid w:val="00802CB4"/>
    <w:rsid w:val="00802CBD"/>
    <w:rsid w:val="00802D03"/>
    <w:rsid w:val="00802D0B"/>
    <w:rsid w:val="00802D50"/>
    <w:rsid w:val="00802D59"/>
    <w:rsid w:val="00802DB4"/>
    <w:rsid w:val="00802E80"/>
    <w:rsid w:val="00802F26"/>
    <w:rsid w:val="0080309E"/>
    <w:rsid w:val="0080314E"/>
    <w:rsid w:val="008031B7"/>
    <w:rsid w:val="008032AA"/>
    <w:rsid w:val="008032F7"/>
    <w:rsid w:val="00803304"/>
    <w:rsid w:val="008033B6"/>
    <w:rsid w:val="008033C4"/>
    <w:rsid w:val="008035B5"/>
    <w:rsid w:val="008035D3"/>
    <w:rsid w:val="0080367A"/>
    <w:rsid w:val="00803687"/>
    <w:rsid w:val="008036F8"/>
    <w:rsid w:val="008036FB"/>
    <w:rsid w:val="008038B6"/>
    <w:rsid w:val="008038C8"/>
    <w:rsid w:val="00803951"/>
    <w:rsid w:val="00803A58"/>
    <w:rsid w:val="00803B05"/>
    <w:rsid w:val="00803B12"/>
    <w:rsid w:val="00803B60"/>
    <w:rsid w:val="00803C01"/>
    <w:rsid w:val="00803C5C"/>
    <w:rsid w:val="00803CAA"/>
    <w:rsid w:val="00803CE1"/>
    <w:rsid w:val="00803D32"/>
    <w:rsid w:val="00803DE9"/>
    <w:rsid w:val="00803EE3"/>
    <w:rsid w:val="00803F05"/>
    <w:rsid w:val="00803F5C"/>
    <w:rsid w:val="00803F86"/>
    <w:rsid w:val="00803FA7"/>
    <w:rsid w:val="00803FB3"/>
    <w:rsid w:val="00804038"/>
    <w:rsid w:val="00804077"/>
    <w:rsid w:val="00804150"/>
    <w:rsid w:val="0080428A"/>
    <w:rsid w:val="008042F2"/>
    <w:rsid w:val="008042F5"/>
    <w:rsid w:val="00804383"/>
    <w:rsid w:val="008043D8"/>
    <w:rsid w:val="00804433"/>
    <w:rsid w:val="00804585"/>
    <w:rsid w:val="00804636"/>
    <w:rsid w:val="00804652"/>
    <w:rsid w:val="008046C2"/>
    <w:rsid w:val="008046DC"/>
    <w:rsid w:val="00804723"/>
    <w:rsid w:val="008047E7"/>
    <w:rsid w:val="008047EC"/>
    <w:rsid w:val="0080487F"/>
    <w:rsid w:val="008049DB"/>
    <w:rsid w:val="008049EB"/>
    <w:rsid w:val="00804A38"/>
    <w:rsid w:val="00804AA1"/>
    <w:rsid w:val="00804B4C"/>
    <w:rsid w:val="00804B65"/>
    <w:rsid w:val="00804B7A"/>
    <w:rsid w:val="00804B85"/>
    <w:rsid w:val="00804BE6"/>
    <w:rsid w:val="00804C6C"/>
    <w:rsid w:val="00804CBB"/>
    <w:rsid w:val="00804D00"/>
    <w:rsid w:val="00804DDB"/>
    <w:rsid w:val="00804DE3"/>
    <w:rsid w:val="00804E6A"/>
    <w:rsid w:val="00804EDB"/>
    <w:rsid w:val="00804F9A"/>
    <w:rsid w:val="00804FBE"/>
    <w:rsid w:val="00804FD0"/>
    <w:rsid w:val="00805042"/>
    <w:rsid w:val="00805067"/>
    <w:rsid w:val="00805088"/>
    <w:rsid w:val="0080509B"/>
    <w:rsid w:val="008050C2"/>
    <w:rsid w:val="0080523A"/>
    <w:rsid w:val="00805299"/>
    <w:rsid w:val="008052F0"/>
    <w:rsid w:val="008052FF"/>
    <w:rsid w:val="00805334"/>
    <w:rsid w:val="0080535B"/>
    <w:rsid w:val="00805389"/>
    <w:rsid w:val="00805393"/>
    <w:rsid w:val="00805407"/>
    <w:rsid w:val="0080542E"/>
    <w:rsid w:val="0080557C"/>
    <w:rsid w:val="0080565B"/>
    <w:rsid w:val="008056AB"/>
    <w:rsid w:val="008056C2"/>
    <w:rsid w:val="008056E2"/>
    <w:rsid w:val="00805706"/>
    <w:rsid w:val="0080582D"/>
    <w:rsid w:val="008058BD"/>
    <w:rsid w:val="00805949"/>
    <w:rsid w:val="008059D7"/>
    <w:rsid w:val="00805A4D"/>
    <w:rsid w:val="00805AFB"/>
    <w:rsid w:val="00805B4E"/>
    <w:rsid w:val="00805BBB"/>
    <w:rsid w:val="00805C1E"/>
    <w:rsid w:val="00805C91"/>
    <w:rsid w:val="00805CB8"/>
    <w:rsid w:val="00805CC4"/>
    <w:rsid w:val="00805CF5"/>
    <w:rsid w:val="00805D58"/>
    <w:rsid w:val="00805E99"/>
    <w:rsid w:val="00805EEF"/>
    <w:rsid w:val="00805F42"/>
    <w:rsid w:val="00805FB0"/>
    <w:rsid w:val="00805FF8"/>
    <w:rsid w:val="00806002"/>
    <w:rsid w:val="0080602C"/>
    <w:rsid w:val="008060C9"/>
    <w:rsid w:val="0080625D"/>
    <w:rsid w:val="00806274"/>
    <w:rsid w:val="00806278"/>
    <w:rsid w:val="0080637A"/>
    <w:rsid w:val="008063AA"/>
    <w:rsid w:val="008063B1"/>
    <w:rsid w:val="00806411"/>
    <w:rsid w:val="00806468"/>
    <w:rsid w:val="008064CC"/>
    <w:rsid w:val="00806676"/>
    <w:rsid w:val="008067F0"/>
    <w:rsid w:val="0080680F"/>
    <w:rsid w:val="00806811"/>
    <w:rsid w:val="00806836"/>
    <w:rsid w:val="00806A37"/>
    <w:rsid w:val="00806BDD"/>
    <w:rsid w:val="00806C16"/>
    <w:rsid w:val="00806CB4"/>
    <w:rsid w:val="00806E09"/>
    <w:rsid w:val="00806FB6"/>
    <w:rsid w:val="00807038"/>
    <w:rsid w:val="0080720E"/>
    <w:rsid w:val="00807379"/>
    <w:rsid w:val="008073A4"/>
    <w:rsid w:val="008073DC"/>
    <w:rsid w:val="00807431"/>
    <w:rsid w:val="0080746A"/>
    <w:rsid w:val="00807552"/>
    <w:rsid w:val="0080755D"/>
    <w:rsid w:val="008075A3"/>
    <w:rsid w:val="008075BC"/>
    <w:rsid w:val="008075D9"/>
    <w:rsid w:val="00807611"/>
    <w:rsid w:val="00807648"/>
    <w:rsid w:val="008076AD"/>
    <w:rsid w:val="00807709"/>
    <w:rsid w:val="00807735"/>
    <w:rsid w:val="00807748"/>
    <w:rsid w:val="00807749"/>
    <w:rsid w:val="0080774F"/>
    <w:rsid w:val="008077BB"/>
    <w:rsid w:val="00807899"/>
    <w:rsid w:val="008078A7"/>
    <w:rsid w:val="0080799E"/>
    <w:rsid w:val="00807A2A"/>
    <w:rsid w:val="00807A80"/>
    <w:rsid w:val="00807C0B"/>
    <w:rsid w:val="00807C31"/>
    <w:rsid w:val="00807C6D"/>
    <w:rsid w:val="00807C89"/>
    <w:rsid w:val="00807CA5"/>
    <w:rsid w:val="00807D23"/>
    <w:rsid w:val="00807D50"/>
    <w:rsid w:val="00807D72"/>
    <w:rsid w:val="00807DB3"/>
    <w:rsid w:val="00807EC5"/>
    <w:rsid w:val="00807ED4"/>
    <w:rsid w:val="00807EDB"/>
    <w:rsid w:val="00807EFD"/>
    <w:rsid w:val="00807F70"/>
    <w:rsid w:val="00807F96"/>
    <w:rsid w:val="00807FFA"/>
    <w:rsid w:val="0081007C"/>
    <w:rsid w:val="008100C3"/>
    <w:rsid w:val="008100DA"/>
    <w:rsid w:val="0081016F"/>
    <w:rsid w:val="0081018B"/>
    <w:rsid w:val="008101E3"/>
    <w:rsid w:val="008101F5"/>
    <w:rsid w:val="00810213"/>
    <w:rsid w:val="00810273"/>
    <w:rsid w:val="008102C7"/>
    <w:rsid w:val="00810388"/>
    <w:rsid w:val="008104F6"/>
    <w:rsid w:val="0081050D"/>
    <w:rsid w:val="00810593"/>
    <w:rsid w:val="00810620"/>
    <w:rsid w:val="0081067C"/>
    <w:rsid w:val="008106C0"/>
    <w:rsid w:val="008106C9"/>
    <w:rsid w:val="0081070B"/>
    <w:rsid w:val="0081074B"/>
    <w:rsid w:val="0081077D"/>
    <w:rsid w:val="0081084B"/>
    <w:rsid w:val="0081092E"/>
    <w:rsid w:val="00810A11"/>
    <w:rsid w:val="00810A39"/>
    <w:rsid w:val="00810C06"/>
    <w:rsid w:val="00810C6A"/>
    <w:rsid w:val="00810C86"/>
    <w:rsid w:val="00810CBF"/>
    <w:rsid w:val="00810E3E"/>
    <w:rsid w:val="00810EDB"/>
    <w:rsid w:val="008110FF"/>
    <w:rsid w:val="00811138"/>
    <w:rsid w:val="00811175"/>
    <w:rsid w:val="0081118A"/>
    <w:rsid w:val="0081119F"/>
    <w:rsid w:val="00811327"/>
    <w:rsid w:val="00811356"/>
    <w:rsid w:val="0081144A"/>
    <w:rsid w:val="008114B4"/>
    <w:rsid w:val="00811531"/>
    <w:rsid w:val="00811560"/>
    <w:rsid w:val="0081158E"/>
    <w:rsid w:val="008115D1"/>
    <w:rsid w:val="0081164D"/>
    <w:rsid w:val="0081172E"/>
    <w:rsid w:val="00811831"/>
    <w:rsid w:val="0081187D"/>
    <w:rsid w:val="008118FC"/>
    <w:rsid w:val="0081190A"/>
    <w:rsid w:val="00811939"/>
    <w:rsid w:val="008119EF"/>
    <w:rsid w:val="00811A4C"/>
    <w:rsid w:val="00811A87"/>
    <w:rsid w:val="00811A9A"/>
    <w:rsid w:val="00811BB2"/>
    <w:rsid w:val="00811C00"/>
    <w:rsid w:val="00811CB0"/>
    <w:rsid w:val="00811CFF"/>
    <w:rsid w:val="00811D02"/>
    <w:rsid w:val="00811D1F"/>
    <w:rsid w:val="00811EC4"/>
    <w:rsid w:val="00811F1E"/>
    <w:rsid w:val="00811F53"/>
    <w:rsid w:val="00811F77"/>
    <w:rsid w:val="00811FD5"/>
    <w:rsid w:val="00811FF7"/>
    <w:rsid w:val="00812011"/>
    <w:rsid w:val="0081203E"/>
    <w:rsid w:val="00812094"/>
    <w:rsid w:val="00812095"/>
    <w:rsid w:val="008120BE"/>
    <w:rsid w:val="008120CA"/>
    <w:rsid w:val="008120F8"/>
    <w:rsid w:val="0081215B"/>
    <w:rsid w:val="00812323"/>
    <w:rsid w:val="0081239A"/>
    <w:rsid w:val="00812590"/>
    <w:rsid w:val="008125C8"/>
    <w:rsid w:val="00812647"/>
    <w:rsid w:val="0081268D"/>
    <w:rsid w:val="00812795"/>
    <w:rsid w:val="008127A6"/>
    <w:rsid w:val="008127C0"/>
    <w:rsid w:val="0081288B"/>
    <w:rsid w:val="0081289E"/>
    <w:rsid w:val="008129D8"/>
    <w:rsid w:val="00812A20"/>
    <w:rsid w:val="00812AA1"/>
    <w:rsid w:val="00812B57"/>
    <w:rsid w:val="00812BF3"/>
    <w:rsid w:val="00812CC4"/>
    <w:rsid w:val="00812CDF"/>
    <w:rsid w:val="00812D5A"/>
    <w:rsid w:val="00812DFB"/>
    <w:rsid w:val="00812E0B"/>
    <w:rsid w:val="00812E4F"/>
    <w:rsid w:val="00812F9D"/>
    <w:rsid w:val="00812FAE"/>
    <w:rsid w:val="00813019"/>
    <w:rsid w:val="00813025"/>
    <w:rsid w:val="00813084"/>
    <w:rsid w:val="008130E5"/>
    <w:rsid w:val="0081324F"/>
    <w:rsid w:val="00813252"/>
    <w:rsid w:val="008132A2"/>
    <w:rsid w:val="008132AC"/>
    <w:rsid w:val="008132EB"/>
    <w:rsid w:val="00813314"/>
    <w:rsid w:val="00813361"/>
    <w:rsid w:val="00813373"/>
    <w:rsid w:val="00813381"/>
    <w:rsid w:val="008133C3"/>
    <w:rsid w:val="008134AC"/>
    <w:rsid w:val="00813546"/>
    <w:rsid w:val="008137FA"/>
    <w:rsid w:val="008137FD"/>
    <w:rsid w:val="0081380E"/>
    <w:rsid w:val="00813885"/>
    <w:rsid w:val="008138DD"/>
    <w:rsid w:val="00813B4C"/>
    <w:rsid w:val="00813B5D"/>
    <w:rsid w:val="00813B75"/>
    <w:rsid w:val="00813C67"/>
    <w:rsid w:val="00813C6B"/>
    <w:rsid w:val="00813C6F"/>
    <w:rsid w:val="00813CA8"/>
    <w:rsid w:val="00813DDE"/>
    <w:rsid w:val="00813E0A"/>
    <w:rsid w:val="00813E48"/>
    <w:rsid w:val="00813EB3"/>
    <w:rsid w:val="00813F9B"/>
    <w:rsid w:val="00813FAF"/>
    <w:rsid w:val="00814020"/>
    <w:rsid w:val="0081405B"/>
    <w:rsid w:val="00814113"/>
    <w:rsid w:val="0081412F"/>
    <w:rsid w:val="0081428F"/>
    <w:rsid w:val="008143D0"/>
    <w:rsid w:val="00814421"/>
    <w:rsid w:val="0081444A"/>
    <w:rsid w:val="00814474"/>
    <w:rsid w:val="00814492"/>
    <w:rsid w:val="008144A9"/>
    <w:rsid w:val="008144DD"/>
    <w:rsid w:val="00814554"/>
    <w:rsid w:val="00814643"/>
    <w:rsid w:val="0081466C"/>
    <w:rsid w:val="00814704"/>
    <w:rsid w:val="00814746"/>
    <w:rsid w:val="00814758"/>
    <w:rsid w:val="0081489C"/>
    <w:rsid w:val="0081495D"/>
    <w:rsid w:val="00814991"/>
    <w:rsid w:val="008149EB"/>
    <w:rsid w:val="00814A22"/>
    <w:rsid w:val="00814AE1"/>
    <w:rsid w:val="00814BD3"/>
    <w:rsid w:val="00814BE7"/>
    <w:rsid w:val="00814C79"/>
    <w:rsid w:val="00814D95"/>
    <w:rsid w:val="00814FCF"/>
    <w:rsid w:val="00815009"/>
    <w:rsid w:val="00815019"/>
    <w:rsid w:val="0081505C"/>
    <w:rsid w:val="0081506A"/>
    <w:rsid w:val="008150AA"/>
    <w:rsid w:val="008150E0"/>
    <w:rsid w:val="00815168"/>
    <w:rsid w:val="0081532A"/>
    <w:rsid w:val="008153EC"/>
    <w:rsid w:val="00815482"/>
    <w:rsid w:val="008154AC"/>
    <w:rsid w:val="00815512"/>
    <w:rsid w:val="008155B0"/>
    <w:rsid w:val="0081561E"/>
    <w:rsid w:val="00815744"/>
    <w:rsid w:val="008157E1"/>
    <w:rsid w:val="008158A8"/>
    <w:rsid w:val="008158E3"/>
    <w:rsid w:val="008159E1"/>
    <w:rsid w:val="00815B2E"/>
    <w:rsid w:val="00815B57"/>
    <w:rsid w:val="00815C9C"/>
    <w:rsid w:val="00815D6A"/>
    <w:rsid w:val="00815D88"/>
    <w:rsid w:val="00815E7C"/>
    <w:rsid w:val="00815EFC"/>
    <w:rsid w:val="00815FA0"/>
    <w:rsid w:val="008160CB"/>
    <w:rsid w:val="0081613F"/>
    <w:rsid w:val="00816171"/>
    <w:rsid w:val="0081619C"/>
    <w:rsid w:val="008161A2"/>
    <w:rsid w:val="00816263"/>
    <w:rsid w:val="00816265"/>
    <w:rsid w:val="00816279"/>
    <w:rsid w:val="00816406"/>
    <w:rsid w:val="00816454"/>
    <w:rsid w:val="00816562"/>
    <w:rsid w:val="008165A2"/>
    <w:rsid w:val="008165A7"/>
    <w:rsid w:val="008165C8"/>
    <w:rsid w:val="0081662B"/>
    <w:rsid w:val="00816690"/>
    <w:rsid w:val="00816709"/>
    <w:rsid w:val="00816962"/>
    <w:rsid w:val="008169C8"/>
    <w:rsid w:val="008169E9"/>
    <w:rsid w:val="00816B2E"/>
    <w:rsid w:val="00816B2F"/>
    <w:rsid w:val="00816C41"/>
    <w:rsid w:val="00816C79"/>
    <w:rsid w:val="00816CA6"/>
    <w:rsid w:val="00816D5D"/>
    <w:rsid w:val="00816D80"/>
    <w:rsid w:val="00816F2C"/>
    <w:rsid w:val="00816F50"/>
    <w:rsid w:val="00816F66"/>
    <w:rsid w:val="00816F7D"/>
    <w:rsid w:val="00817115"/>
    <w:rsid w:val="00817126"/>
    <w:rsid w:val="008171C7"/>
    <w:rsid w:val="008172A1"/>
    <w:rsid w:val="008172BC"/>
    <w:rsid w:val="008174FF"/>
    <w:rsid w:val="008175A2"/>
    <w:rsid w:val="008176ED"/>
    <w:rsid w:val="0081775C"/>
    <w:rsid w:val="0081776D"/>
    <w:rsid w:val="0081777D"/>
    <w:rsid w:val="008177E6"/>
    <w:rsid w:val="0081788D"/>
    <w:rsid w:val="00817934"/>
    <w:rsid w:val="00817953"/>
    <w:rsid w:val="00817AFC"/>
    <w:rsid w:val="00817B3B"/>
    <w:rsid w:val="00817B55"/>
    <w:rsid w:val="00817CB3"/>
    <w:rsid w:val="00817CEE"/>
    <w:rsid w:val="00817D5E"/>
    <w:rsid w:val="00820137"/>
    <w:rsid w:val="008201C0"/>
    <w:rsid w:val="00820235"/>
    <w:rsid w:val="0082027E"/>
    <w:rsid w:val="008202A5"/>
    <w:rsid w:val="008202E8"/>
    <w:rsid w:val="00820349"/>
    <w:rsid w:val="008203A9"/>
    <w:rsid w:val="008203EF"/>
    <w:rsid w:val="00820413"/>
    <w:rsid w:val="00820516"/>
    <w:rsid w:val="00820519"/>
    <w:rsid w:val="0082052C"/>
    <w:rsid w:val="00820549"/>
    <w:rsid w:val="008205B8"/>
    <w:rsid w:val="008205BD"/>
    <w:rsid w:val="00820624"/>
    <w:rsid w:val="00820665"/>
    <w:rsid w:val="008206FC"/>
    <w:rsid w:val="008207F1"/>
    <w:rsid w:val="008207F8"/>
    <w:rsid w:val="00820848"/>
    <w:rsid w:val="0082087C"/>
    <w:rsid w:val="00820908"/>
    <w:rsid w:val="00820909"/>
    <w:rsid w:val="0082090E"/>
    <w:rsid w:val="00820965"/>
    <w:rsid w:val="00820997"/>
    <w:rsid w:val="008209AD"/>
    <w:rsid w:val="008209BA"/>
    <w:rsid w:val="00820A10"/>
    <w:rsid w:val="00820B0F"/>
    <w:rsid w:val="00820B12"/>
    <w:rsid w:val="00820C51"/>
    <w:rsid w:val="00820D5C"/>
    <w:rsid w:val="00820DBE"/>
    <w:rsid w:val="00820DFF"/>
    <w:rsid w:val="00820E1B"/>
    <w:rsid w:val="00820E4A"/>
    <w:rsid w:val="00820EC5"/>
    <w:rsid w:val="00820ED6"/>
    <w:rsid w:val="00820EEA"/>
    <w:rsid w:val="00820F90"/>
    <w:rsid w:val="00820FB9"/>
    <w:rsid w:val="00820FCD"/>
    <w:rsid w:val="00820FD4"/>
    <w:rsid w:val="00820FDE"/>
    <w:rsid w:val="00821047"/>
    <w:rsid w:val="00821258"/>
    <w:rsid w:val="00821304"/>
    <w:rsid w:val="0082131A"/>
    <w:rsid w:val="00821393"/>
    <w:rsid w:val="0082140B"/>
    <w:rsid w:val="00821422"/>
    <w:rsid w:val="0082145B"/>
    <w:rsid w:val="00821466"/>
    <w:rsid w:val="008214CD"/>
    <w:rsid w:val="008214DC"/>
    <w:rsid w:val="008214F5"/>
    <w:rsid w:val="00821532"/>
    <w:rsid w:val="00821594"/>
    <w:rsid w:val="0082162B"/>
    <w:rsid w:val="0082164B"/>
    <w:rsid w:val="008216CE"/>
    <w:rsid w:val="00821717"/>
    <w:rsid w:val="00821745"/>
    <w:rsid w:val="00821754"/>
    <w:rsid w:val="008217AC"/>
    <w:rsid w:val="008217D3"/>
    <w:rsid w:val="00821852"/>
    <w:rsid w:val="008218C2"/>
    <w:rsid w:val="00821A02"/>
    <w:rsid w:val="00821A1C"/>
    <w:rsid w:val="00821AE9"/>
    <w:rsid w:val="00821AF2"/>
    <w:rsid w:val="00821D80"/>
    <w:rsid w:val="00821DD1"/>
    <w:rsid w:val="00821DD6"/>
    <w:rsid w:val="00821E33"/>
    <w:rsid w:val="00821F25"/>
    <w:rsid w:val="00821FA9"/>
    <w:rsid w:val="00821FCF"/>
    <w:rsid w:val="0082207C"/>
    <w:rsid w:val="008220A6"/>
    <w:rsid w:val="008220BA"/>
    <w:rsid w:val="008220BD"/>
    <w:rsid w:val="0082214E"/>
    <w:rsid w:val="00822334"/>
    <w:rsid w:val="008223E9"/>
    <w:rsid w:val="008224E8"/>
    <w:rsid w:val="0082253C"/>
    <w:rsid w:val="008225D3"/>
    <w:rsid w:val="008225E2"/>
    <w:rsid w:val="008225E7"/>
    <w:rsid w:val="008225F5"/>
    <w:rsid w:val="008226C9"/>
    <w:rsid w:val="008226E3"/>
    <w:rsid w:val="00822707"/>
    <w:rsid w:val="00822737"/>
    <w:rsid w:val="008227D4"/>
    <w:rsid w:val="008228F9"/>
    <w:rsid w:val="00822A38"/>
    <w:rsid w:val="00822AA3"/>
    <w:rsid w:val="00822AAE"/>
    <w:rsid w:val="00822B5A"/>
    <w:rsid w:val="00822C23"/>
    <w:rsid w:val="00822CE4"/>
    <w:rsid w:val="00822D1B"/>
    <w:rsid w:val="00822D68"/>
    <w:rsid w:val="00822E7F"/>
    <w:rsid w:val="00822F0D"/>
    <w:rsid w:val="00822F0F"/>
    <w:rsid w:val="00822FD5"/>
    <w:rsid w:val="00823026"/>
    <w:rsid w:val="00823027"/>
    <w:rsid w:val="008230C9"/>
    <w:rsid w:val="0082313F"/>
    <w:rsid w:val="008232E5"/>
    <w:rsid w:val="008232FD"/>
    <w:rsid w:val="0082332A"/>
    <w:rsid w:val="008234B4"/>
    <w:rsid w:val="00823545"/>
    <w:rsid w:val="008235DA"/>
    <w:rsid w:val="00823638"/>
    <w:rsid w:val="00823692"/>
    <w:rsid w:val="00823741"/>
    <w:rsid w:val="00823793"/>
    <w:rsid w:val="00823822"/>
    <w:rsid w:val="00823927"/>
    <w:rsid w:val="0082392A"/>
    <w:rsid w:val="00823A65"/>
    <w:rsid w:val="00823AA6"/>
    <w:rsid w:val="00823AFE"/>
    <w:rsid w:val="00823BBC"/>
    <w:rsid w:val="00823BDF"/>
    <w:rsid w:val="00823BE2"/>
    <w:rsid w:val="00823C31"/>
    <w:rsid w:val="00823C8A"/>
    <w:rsid w:val="00823CCD"/>
    <w:rsid w:val="00823DA2"/>
    <w:rsid w:val="00823E99"/>
    <w:rsid w:val="00823F6E"/>
    <w:rsid w:val="00824041"/>
    <w:rsid w:val="0082412B"/>
    <w:rsid w:val="0082415D"/>
    <w:rsid w:val="0082417B"/>
    <w:rsid w:val="008241CC"/>
    <w:rsid w:val="0082425C"/>
    <w:rsid w:val="00824261"/>
    <w:rsid w:val="00824267"/>
    <w:rsid w:val="0082426A"/>
    <w:rsid w:val="0082435C"/>
    <w:rsid w:val="00824403"/>
    <w:rsid w:val="00824534"/>
    <w:rsid w:val="008245FD"/>
    <w:rsid w:val="00824615"/>
    <w:rsid w:val="0082461A"/>
    <w:rsid w:val="00824717"/>
    <w:rsid w:val="008248E1"/>
    <w:rsid w:val="00824913"/>
    <w:rsid w:val="00824995"/>
    <w:rsid w:val="008249F3"/>
    <w:rsid w:val="008249F8"/>
    <w:rsid w:val="00824A30"/>
    <w:rsid w:val="00824AF9"/>
    <w:rsid w:val="00824C55"/>
    <w:rsid w:val="00824D59"/>
    <w:rsid w:val="00824DA9"/>
    <w:rsid w:val="00824E3A"/>
    <w:rsid w:val="00824E3E"/>
    <w:rsid w:val="00824F8A"/>
    <w:rsid w:val="00825014"/>
    <w:rsid w:val="008250FB"/>
    <w:rsid w:val="00825132"/>
    <w:rsid w:val="00825211"/>
    <w:rsid w:val="0082522D"/>
    <w:rsid w:val="008252D5"/>
    <w:rsid w:val="0082540A"/>
    <w:rsid w:val="0082549B"/>
    <w:rsid w:val="008254E5"/>
    <w:rsid w:val="00825587"/>
    <w:rsid w:val="008256F2"/>
    <w:rsid w:val="00825711"/>
    <w:rsid w:val="008258B0"/>
    <w:rsid w:val="00825954"/>
    <w:rsid w:val="00825959"/>
    <w:rsid w:val="0082599A"/>
    <w:rsid w:val="008259A8"/>
    <w:rsid w:val="008259B7"/>
    <w:rsid w:val="008259D9"/>
    <w:rsid w:val="008259DE"/>
    <w:rsid w:val="008259F9"/>
    <w:rsid w:val="00825A9A"/>
    <w:rsid w:val="00825B64"/>
    <w:rsid w:val="00825EF4"/>
    <w:rsid w:val="00825F37"/>
    <w:rsid w:val="00825F4A"/>
    <w:rsid w:val="00826042"/>
    <w:rsid w:val="008260A9"/>
    <w:rsid w:val="008260C1"/>
    <w:rsid w:val="0082611B"/>
    <w:rsid w:val="008261F9"/>
    <w:rsid w:val="00826218"/>
    <w:rsid w:val="0082634A"/>
    <w:rsid w:val="00826492"/>
    <w:rsid w:val="008265F5"/>
    <w:rsid w:val="00826654"/>
    <w:rsid w:val="00826697"/>
    <w:rsid w:val="008266B7"/>
    <w:rsid w:val="008266C8"/>
    <w:rsid w:val="0082675E"/>
    <w:rsid w:val="008267F2"/>
    <w:rsid w:val="00826814"/>
    <w:rsid w:val="008268F2"/>
    <w:rsid w:val="00826A01"/>
    <w:rsid w:val="00826A27"/>
    <w:rsid w:val="00826BA1"/>
    <w:rsid w:val="00826C04"/>
    <w:rsid w:val="00826C1E"/>
    <w:rsid w:val="00826C5A"/>
    <w:rsid w:val="00826C5D"/>
    <w:rsid w:val="00826D49"/>
    <w:rsid w:val="00826D4C"/>
    <w:rsid w:val="00826D6A"/>
    <w:rsid w:val="00826DDF"/>
    <w:rsid w:val="00826F52"/>
    <w:rsid w:val="00826F6D"/>
    <w:rsid w:val="00826FC4"/>
    <w:rsid w:val="00826FCD"/>
    <w:rsid w:val="00827037"/>
    <w:rsid w:val="0082703F"/>
    <w:rsid w:val="0082707C"/>
    <w:rsid w:val="008270CF"/>
    <w:rsid w:val="00827121"/>
    <w:rsid w:val="0082712D"/>
    <w:rsid w:val="008272E0"/>
    <w:rsid w:val="0082733D"/>
    <w:rsid w:val="008273C4"/>
    <w:rsid w:val="0082745C"/>
    <w:rsid w:val="0082745D"/>
    <w:rsid w:val="008275A1"/>
    <w:rsid w:val="008275BA"/>
    <w:rsid w:val="00827788"/>
    <w:rsid w:val="00827868"/>
    <w:rsid w:val="0082792E"/>
    <w:rsid w:val="008279AB"/>
    <w:rsid w:val="00827A30"/>
    <w:rsid w:val="00827A45"/>
    <w:rsid w:val="00827B6E"/>
    <w:rsid w:val="00827BF0"/>
    <w:rsid w:val="00827C5F"/>
    <w:rsid w:val="00827CA8"/>
    <w:rsid w:val="00827CAA"/>
    <w:rsid w:val="00827DA4"/>
    <w:rsid w:val="00827DF4"/>
    <w:rsid w:val="00827E7E"/>
    <w:rsid w:val="00827E80"/>
    <w:rsid w:val="00827EB6"/>
    <w:rsid w:val="00827EEB"/>
    <w:rsid w:val="00827F73"/>
    <w:rsid w:val="00827F84"/>
    <w:rsid w:val="00827FDA"/>
    <w:rsid w:val="0083005D"/>
    <w:rsid w:val="008300D5"/>
    <w:rsid w:val="00830176"/>
    <w:rsid w:val="008301D3"/>
    <w:rsid w:val="00830250"/>
    <w:rsid w:val="0083028D"/>
    <w:rsid w:val="00830375"/>
    <w:rsid w:val="008304C7"/>
    <w:rsid w:val="0083054B"/>
    <w:rsid w:val="0083065A"/>
    <w:rsid w:val="008306FF"/>
    <w:rsid w:val="00830805"/>
    <w:rsid w:val="0083083E"/>
    <w:rsid w:val="0083088D"/>
    <w:rsid w:val="00830921"/>
    <w:rsid w:val="00830923"/>
    <w:rsid w:val="008309F7"/>
    <w:rsid w:val="00830A32"/>
    <w:rsid w:val="00830B1E"/>
    <w:rsid w:val="00830B29"/>
    <w:rsid w:val="00830B79"/>
    <w:rsid w:val="00830BC2"/>
    <w:rsid w:val="00830C08"/>
    <w:rsid w:val="00830C51"/>
    <w:rsid w:val="00830C7C"/>
    <w:rsid w:val="00830CEB"/>
    <w:rsid w:val="00830CF7"/>
    <w:rsid w:val="00830D67"/>
    <w:rsid w:val="00830E82"/>
    <w:rsid w:val="00830F0F"/>
    <w:rsid w:val="00830F55"/>
    <w:rsid w:val="00830FFC"/>
    <w:rsid w:val="00831090"/>
    <w:rsid w:val="008310C8"/>
    <w:rsid w:val="00831220"/>
    <w:rsid w:val="008312B0"/>
    <w:rsid w:val="00831318"/>
    <w:rsid w:val="00831335"/>
    <w:rsid w:val="00831372"/>
    <w:rsid w:val="0083137B"/>
    <w:rsid w:val="0083139B"/>
    <w:rsid w:val="008314DB"/>
    <w:rsid w:val="00831545"/>
    <w:rsid w:val="008315E4"/>
    <w:rsid w:val="008315F8"/>
    <w:rsid w:val="0083165B"/>
    <w:rsid w:val="0083175A"/>
    <w:rsid w:val="008317E5"/>
    <w:rsid w:val="0083180E"/>
    <w:rsid w:val="0083186F"/>
    <w:rsid w:val="008318AE"/>
    <w:rsid w:val="0083193E"/>
    <w:rsid w:val="0083194A"/>
    <w:rsid w:val="00831984"/>
    <w:rsid w:val="0083198B"/>
    <w:rsid w:val="00831A11"/>
    <w:rsid w:val="00831ADE"/>
    <w:rsid w:val="00831B67"/>
    <w:rsid w:val="00831BE7"/>
    <w:rsid w:val="00831C7C"/>
    <w:rsid w:val="00831CD8"/>
    <w:rsid w:val="00831CE5"/>
    <w:rsid w:val="00831DFE"/>
    <w:rsid w:val="00831F09"/>
    <w:rsid w:val="00831F0A"/>
    <w:rsid w:val="00831FB5"/>
    <w:rsid w:val="00831FEB"/>
    <w:rsid w:val="0083203E"/>
    <w:rsid w:val="00832083"/>
    <w:rsid w:val="008320FC"/>
    <w:rsid w:val="00832257"/>
    <w:rsid w:val="008322F4"/>
    <w:rsid w:val="0083235F"/>
    <w:rsid w:val="00832380"/>
    <w:rsid w:val="008323F2"/>
    <w:rsid w:val="008324A0"/>
    <w:rsid w:val="008325FE"/>
    <w:rsid w:val="0083269A"/>
    <w:rsid w:val="008326F1"/>
    <w:rsid w:val="0083276D"/>
    <w:rsid w:val="0083278A"/>
    <w:rsid w:val="00832858"/>
    <w:rsid w:val="00832880"/>
    <w:rsid w:val="008328E7"/>
    <w:rsid w:val="008328F2"/>
    <w:rsid w:val="00832989"/>
    <w:rsid w:val="008329B1"/>
    <w:rsid w:val="008329EE"/>
    <w:rsid w:val="00832A12"/>
    <w:rsid w:val="00832B94"/>
    <w:rsid w:val="00832BAD"/>
    <w:rsid w:val="00832C87"/>
    <w:rsid w:val="00832D26"/>
    <w:rsid w:val="00832D43"/>
    <w:rsid w:val="00832D71"/>
    <w:rsid w:val="00832DF5"/>
    <w:rsid w:val="00832E4E"/>
    <w:rsid w:val="00832E65"/>
    <w:rsid w:val="0083309A"/>
    <w:rsid w:val="00833245"/>
    <w:rsid w:val="008332FF"/>
    <w:rsid w:val="00833513"/>
    <w:rsid w:val="008335C9"/>
    <w:rsid w:val="00833708"/>
    <w:rsid w:val="00833787"/>
    <w:rsid w:val="00833796"/>
    <w:rsid w:val="008337AA"/>
    <w:rsid w:val="00833807"/>
    <w:rsid w:val="00833A09"/>
    <w:rsid w:val="00833A5F"/>
    <w:rsid w:val="00833C3B"/>
    <w:rsid w:val="00833C99"/>
    <w:rsid w:val="00833D23"/>
    <w:rsid w:val="00833D9E"/>
    <w:rsid w:val="00833F09"/>
    <w:rsid w:val="00833F54"/>
    <w:rsid w:val="008340E0"/>
    <w:rsid w:val="00834122"/>
    <w:rsid w:val="0083415D"/>
    <w:rsid w:val="00834227"/>
    <w:rsid w:val="00834274"/>
    <w:rsid w:val="008344B4"/>
    <w:rsid w:val="0083453C"/>
    <w:rsid w:val="00834547"/>
    <w:rsid w:val="008345AD"/>
    <w:rsid w:val="008345DC"/>
    <w:rsid w:val="0083464C"/>
    <w:rsid w:val="008346A5"/>
    <w:rsid w:val="008346D6"/>
    <w:rsid w:val="0083476D"/>
    <w:rsid w:val="008347A7"/>
    <w:rsid w:val="008347CA"/>
    <w:rsid w:val="00834856"/>
    <w:rsid w:val="00834A88"/>
    <w:rsid w:val="00834AF8"/>
    <w:rsid w:val="00834B12"/>
    <w:rsid w:val="00834C0A"/>
    <w:rsid w:val="00834D84"/>
    <w:rsid w:val="00834DB5"/>
    <w:rsid w:val="00834E2D"/>
    <w:rsid w:val="00834E4A"/>
    <w:rsid w:val="00834E76"/>
    <w:rsid w:val="00834E91"/>
    <w:rsid w:val="00834EB9"/>
    <w:rsid w:val="00834EEE"/>
    <w:rsid w:val="00834FC8"/>
    <w:rsid w:val="00834FD5"/>
    <w:rsid w:val="00835097"/>
    <w:rsid w:val="008350A8"/>
    <w:rsid w:val="00835103"/>
    <w:rsid w:val="008351B8"/>
    <w:rsid w:val="00835222"/>
    <w:rsid w:val="0083536A"/>
    <w:rsid w:val="00835462"/>
    <w:rsid w:val="00835483"/>
    <w:rsid w:val="00835487"/>
    <w:rsid w:val="008354EA"/>
    <w:rsid w:val="00835601"/>
    <w:rsid w:val="00835620"/>
    <w:rsid w:val="00835650"/>
    <w:rsid w:val="00835691"/>
    <w:rsid w:val="008356CF"/>
    <w:rsid w:val="008356F0"/>
    <w:rsid w:val="008357C3"/>
    <w:rsid w:val="008359BB"/>
    <w:rsid w:val="00835A32"/>
    <w:rsid w:val="00835A85"/>
    <w:rsid w:val="00835C13"/>
    <w:rsid w:val="00835C38"/>
    <w:rsid w:val="00835C47"/>
    <w:rsid w:val="00835C51"/>
    <w:rsid w:val="00835D74"/>
    <w:rsid w:val="00835E85"/>
    <w:rsid w:val="00835F5F"/>
    <w:rsid w:val="00835F73"/>
    <w:rsid w:val="00836168"/>
    <w:rsid w:val="0083621A"/>
    <w:rsid w:val="0083626C"/>
    <w:rsid w:val="0083632E"/>
    <w:rsid w:val="0083633F"/>
    <w:rsid w:val="008363D0"/>
    <w:rsid w:val="008363DA"/>
    <w:rsid w:val="008363F7"/>
    <w:rsid w:val="00836400"/>
    <w:rsid w:val="00836531"/>
    <w:rsid w:val="008365E2"/>
    <w:rsid w:val="008366AA"/>
    <w:rsid w:val="008366BD"/>
    <w:rsid w:val="0083674A"/>
    <w:rsid w:val="008367C0"/>
    <w:rsid w:val="00836824"/>
    <w:rsid w:val="00836A0E"/>
    <w:rsid w:val="00836B46"/>
    <w:rsid w:val="00836BD4"/>
    <w:rsid w:val="00836CCB"/>
    <w:rsid w:val="00836D4B"/>
    <w:rsid w:val="00836D5A"/>
    <w:rsid w:val="00836DA8"/>
    <w:rsid w:val="00836E27"/>
    <w:rsid w:val="00836E64"/>
    <w:rsid w:val="00836FEC"/>
    <w:rsid w:val="008370E9"/>
    <w:rsid w:val="00837203"/>
    <w:rsid w:val="00837289"/>
    <w:rsid w:val="00837370"/>
    <w:rsid w:val="008373D6"/>
    <w:rsid w:val="0083742E"/>
    <w:rsid w:val="008374BA"/>
    <w:rsid w:val="008374D6"/>
    <w:rsid w:val="00837609"/>
    <w:rsid w:val="0083760F"/>
    <w:rsid w:val="00837626"/>
    <w:rsid w:val="0083762F"/>
    <w:rsid w:val="008376B6"/>
    <w:rsid w:val="00837716"/>
    <w:rsid w:val="0083772A"/>
    <w:rsid w:val="0083777F"/>
    <w:rsid w:val="0083782B"/>
    <w:rsid w:val="008379F1"/>
    <w:rsid w:val="00837A2D"/>
    <w:rsid w:val="00837A39"/>
    <w:rsid w:val="00837A3F"/>
    <w:rsid w:val="00837A70"/>
    <w:rsid w:val="00837AFC"/>
    <w:rsid w:val="00837B04"/>
    <w:rsid w:val="00837B82"/>
    <w:rsid w:val="00837C40"/>
    <w:rsid w:val="00837C6F"/>
    <w:rsid w:val="00837C93"/>
    <w:rsid w:val="00837DF6"/>
    <w:rsid w:val="00837E33"/>
    <w:rsid w:val="00837F16"/>
    <w:rsid w:val="00837F73"/>
    <w:rsid w:val="00837F99"/>
    <w:rsid w:val="008400E6"/>
    <w:rsid w:val="00840218"/>
    <w:rsid w:val="00840225"/>
    <w:rsid w:val="0084022E"/>
    <w:rsid w:val="008402DF"/>
    <w:rsid w:val="00840313"/>
    <w:rsid w:val="00840435"/>
    <w:rsid w:val="00840454"/>
    <w:rsid w:val="0084047C"/>
    <w:rsid w:val="00840523"/>
    <w:rsid w:val="00840524"/>
    <w:rsid w:val="00840525"/>
    <w:rsid w:val="00840549"/>
    <w:rsid w:val="0084059C"/>
    <w:rsid w:val="00840623"/>
    <w:rsid w:val="00840802"/>
    <w:rsid w:val="0084088D"/>
    <w:rsid w:val="008408B7"/>
    <w:rsid w:val="008408EE"/>
    <w:rsid w:val="0084091B"/>
    <w:rsid w:val="00840A61"/>
    <w:rsid w:val="00840AC1"/>
    <w:rsid w:val="00840B12"/>
    <w:rsid w:val="00840BAE"/>
    <w:rsid w:val="00840BEC"/>
    <w:rsid w:val="00840C9D"/>
    <w:rsid w:val="00840CFD"/>
    <w:rsid w:val="00840D9E"/>
    <w:rsid w:val="00840DCA"/>
    <w:rsid w:val="00840E02"/>
    <w:rsid w:val="00840E4D"/>
    <w:rsid w:val="00840F00"/>
    <w:rsid w:val="00840F23"/>
    <w:rsid w:val="00840F35"/>
    <w:rsid w:val="00841304"/>
    <w:rsid w:val="00841378"/>
    <w:rsid w:val="008415CA"/>
    <w:rsid w:val="00841619"/>
    <w:rsid w:val="0084162E"/>
    <w:rsid w:val="0084162F"/>
    <w:rsid w:val="008416FA"/>
    <w:rsid w:val="008417F3"/>
    <w:rsid w:val="00841831"/>
    <w:rsid w:val="008419D4"/>
    <w:rsid w:val="00841AC8"/>
    <w:rsid w:val="00841BF2"/>
    <w:rsid w:val="00841CD7"/>
    <w:rsid w:val="00841D3D"/>
    <w:rsid w:val="00841EC3"/>
    <w:rsid w:val="00841FCF"/>
    <w:rsid w:val="008420CD"/>
    <w:rsid w:val="0084227A"/>
    <w:rsid w:val="008422EA"/>
    <w:rsid w:val="0084234A"/>
    <w:rsid w:val="0084244D"/>
    <w:rsid w:val="00842451"/>
    <w:rsid w:val="00842529"/>
    <w:rsid w:val="0084255F"/>
    <w:rsid w:val="008426A3"/>
    <w:rsid w:val="008426D6"/>
    <w:rsid w:val="00842756"/>
    <w:rsid w:val="008427A9"/>
    <w:rsid w:val="008427CA"/>
    <w:rsid w:val="00842903"/>
    <w:rsid w:val="00842922"/>
    <w:rsid w:val="008429AA"/>
    <w:rsid w:val="00842BA5"/>
    <w:rsid w:val="00842C0D"/>
    <w:rsid w:val="00842D27"/>
    <w:rsid w:val="00842D3E"/>
    <w:rsid w:val="00842F40"/>
    <w:rsid w:val="00842FBF"/>
    <w:rsid w:val="00842FC6"/>
    <w:rsid w:val="00842FE4"/>
    <w:rsid w:val="00843059"/>
    <w:rsid w:val="008430DC"/>
    <w:rsid w:val="00843123"/>
    <w:rsid w:val="008431F1"/>
    <w:rsid w:val="0084320C"/>
    <w:rsid w:val="0084323C"/>
    <w:rsid w:val="00843293"/>
    <w:rsid w:val="00843332"/>
    <w:rsid w:val="008433F9"/>
    <w:rsid w:val="008433FA"/>
    <w:rsid w:val="008434D6"/>
    <w:rsid w:val="00843511"/>
    <w:rsid w:val="0084351D"/>
    <w:rsid w:val="008435CC"/>
    <w:rsid w:val="00843641"/>
    <w:rsid w:val="008436C8"/>
    <w:rsid w:val="0084375B"/>
    <w:rsid w:val="0084382F"/>
    <w:rsid w:val="00843843"/>
    <w:rsid w:val="0084389D"/>
    <w:rsid w:val="00843931"/>
    <w:rsid w:val="0084396C"/>
    <w:rsid w:val="00843972"/>
    <w:rsid w:val="008439B2"/>
    <w:rsid w:val="00843A09"/>
    <w:rsid w:val="00843A60"/>
    <w:rsid w:val="00843B47"/>
    <w:rsid w:val="00843B7E"/>
    <w:rsid w:val="00843BC3"/>
    <w:rsid w:val="00843CF8"/>
    <w:rsid w:val="00843DC7"/>
    <w:rsid w:val="00843E80"/>
    <w:rsid w:val="00843ECC"/>
    <w:rsid w:val="00843F0E"/>
    <w:rsid w:val="00843F50"/>
    <w:rsid w:val="00843F64"/>
    <w:rsid w:val="00843FCF"/>
    <w:rsid w:val="00843FD7"/>
    <w:rsid w:val="008440B6"/>
    <w:rsid w:val="0084412B"/>
    <w:rsid w:val="00844226"/>
    <w:rsid w:val="00844257"/>
    <w:rsid w:val="008442F4"/>
    <w:rsid w:val="0084430A"/>
    <w:rsid w:val="00844312"/>
    <w:rsid w:val="008444A6"/>
    <w:rsid w:val="00844597"/>
    <w:rsid w:val="008445EA"/>
    <w:rsid w:val="008445F1"/>
    <w:rsid w:val="0084461A"/>
    <w:rsid w:val="00844650"/>
    <w:rsid w:val="008446E7"/>
    <w:rsid w:val="00844737"/>
    <w:rsid w:val="0084473C"/>
    <w:rsid w:val="00844791"/>
    <w:rsid w:val="008447FC"/>
    <w:rsid w:val="00844807"/>
    <w:rsid w:val="00844859"/>
    <w:rsid w:val="008448A6"/>
    <w:rsid w:val="00844904"/>
    <w:rsid w:val="0084497F"/>
    <w:rsid w:val="008449A6"/>
    <w:rsid w:val="008449C2"/>
    <w:rsid w:val="00844A42"/>
    <w:rsid w:val="00844A53"/>
    <w:rsid w:val="00844C1E"/>
    <w:rsid w:val="00844D1D"/>
    <w:rsid w:val="00844D7A"/>
    <w:rsid w:val="00844E7B"/>
    <w:rsid w:val="00844EB0"/>
    <w:rsid w:val="00844EED"/>
    <w:rsid w:val="0084502D"/>
    <w:rsid w:val="00845084"/>
    <w:rsid w:val="00845204"/>
    <w:rsid w:val="0084521C"/>
    <w:rsid w:val="008452A3"/>
    <w:rsid w:val="00845344"/>
    <w:rsid w:val="0084537C"/>
    <w:rsid w:val="0084537F"/>
    <w:rsid w:val="008453C7"/>
    <w:rsid w:val="0084547F"/>
    <w:rsid w:val="008454F4"/>
    <w:rsid w:val="00845857"/>
    <w:rsid w:val="008458A3"/>
    <w:rsid w:val="008458C3"/>
    <w:rsid w:val="00845948"/>
    <w:rsid w:val="008459F0"/>
    <w:rsid w:val="00845AA5"/>
    <w:rsid w:val="00845B0F"/>
    <w:rsid w:val="00845B5B"/>
    <w:rsid w:val="00845B71"/>
    <w:rsid w:val="00845B81"/>
    <w:rsid w:val="00845BC8"/>
    <w:rsid w:val="00845D68"/>
    <w:rsid w:val="00845E9B"/>
    <w:rsid w:val="00845EBD"/>
    <w:rsid w:val="00845EEB"/>
    <w:rsid w:val="00845F1D"/>
    <w:rsid w:val="00845F32"/>
    <w:rsid w:val="00845FC7"/>
    <w:rsid w:val="00846139"/>
    <w:rsid w:val="00846173"/>
    <w:rsid w:val="008462EF"/>
    <w:rsid w:val="00846462"/>
    <w:rsid w:val="008464A0"/>
    <w:rsid w:val="008464D5"/>
    <w:rsid w:val="0084651B"/>
    <w:rsid w:val="00846556"/>
    <w:rsid w:val="00846566"/>
    <w:rsid w:val="0084656F"/>
    <w:rsid w:val="00846633"/>
    <w:rsid w:val="00846661"/>
    <w:rsid w:val="008466DF"/>
    <w:rsid w:val="008467F5"/>
    <w:rsid w:val="00846890"/>
    <w:rsid w:val="008468F3"/>
    <w:rsid w:val="008468F8"/>
    <w:rsid w:val="0084691A"/>
    <w:rsid w:val="008469A6"/>
    <w:rsid w:val="00846A51"/>
    <w:rsid w:val="00846A56"/>
    <w:rsid w:val="00846A6B"/>
    <w:rsid w:val="00846AAF"/>
    <w:rsid w:val="00846B35"/>
    <w:rsid w:val="00846B54"/>
    <w:rsid w:val="00846BC0"/>
    <w:rsid w:val="00846BDB"/>
    <w:rsid w:val="00846C66"/>
    <w:rsid w:val="00846E80"/>
    <w:rsid w:val="00846F12"/>
    <w:rsid w:val="00847037"/>
    <w:rsid w:val="00847050"/>
    <w:rsid w:val="008470BF"/>
    <w:rsid w:val="00847139"/>
    <w:rsid w:val="008471C0"/>
    <w:rsid w:val="008471E3"/>
    <w:rsid w:val="0084722D"/>
    <w:rsid w:val="0084724C"/>
    <w:rsid w:val="0084725E"/>
    <w:rsid w:val="00847265"/>
    <w:rsid w:val="0084726D"/>
    <w:rsid w:val="0084727B"/>
    <w:rsid w:val="00847289"/>
    <w:rsid w:val="008472E2"/>
    <w:rsid w:val="00847395"/>
    <w:rsid w:val="008473BC"/>
    <w:rsid w:val="00847471"/>
    <w:rsid w:val="0084753E"/>
    <w:rsid w:val="0084759E"/>
    <w:rsid w:val="0084760C"/>
    <w:rsid w:val="0084766E"/>
    <w:rsid w:val="008476D9"/>
    <w:rsid w:val="008477DC"/>
    <w:rsid w:val="00847878"/>
    <w:rsid w:val="008478E1"/>
    <w:rsid w:val="008478F4"/>
    <w:rsid w:val="00847946"/>
    <w:rsid w:val="00847963"/>
    <w:rsid w:val="008479E5"/>
    <w:rsid w:val="00847AD8"/>
    <w:rsid w:val="00847B80"/>
    <w:rsid w:val="00847C6B"/>
    <w:rsid w:val="00847C81"/>
    <w:rsid w:val="00847C83"/>
    <w:rsid w:val="00847D24"/>
    <w:rsid w:val="00847D69"/>
    <w:rsid w:val="00847DA1"/>
    <w:rsid w:val="00847DE7"/>
    <w:rsid w:val="00847E31"/>
    <w:rsid w:val="00847E3E"/>
    <w:rsid w:val="00847E5C"/>
    <w:rsid w:val="00850036"/>
    <w:rsid w:val="00850131"/>
    <w:rsid w:val="00850147"/>
    <w:rsid w:val="008502DE"/>
    <w:rsid w:val="00850335"/>
    <w:rsid w:val="008503EA"/>
    <w:rsid w:val="00850543"/>
    <w:rsid w:val="00850643"/>
    <w:rsid w:val="00850664"/>
    <w:rsid w:val="008506D0"/>
    <w:rsid w:val="008506F8"/>
    <w:rsid w:val="008507A5"/>
    <w:rsid w:val="00850886"/>
    <w:rsid w:val="00850A54"/>
    <w:rsid w:val="00850ACE"/>
    <w:rsid w:val="00850B66"/>
    <w:rsid w:val="00850BF1"/>
    <w:rsid w:val="00850C45"/>
    <w:rsid w:val="00850C5D"/>
    <w:rsid w:val="00850CE7"/>
    <w:rsid w:val="00850D0E"/>
    <w:rsid w:val="00850DBF"/>
    <w:rsid w:val="00850E04"/>
    <w:rsid w:val="00850E94"/>
    <w:rsid w:val="00850F34"/>
    <w:rsid w:val="00851006"/>
    <w:rsid w:val="008510A6"/>
    <w:rsid w:val="008510DA"/>
    <w:rsid w:val="0085112F"/>
    <w:rsid w:val="0085115B"/>
    <w:rsid w:val="00851198"/>
    <w:rsid w:val="0085123F"/>
    <w:rsid w:val="008512A2"/>
    <w:rsid w:val="008512B3"/>
    <w:rsid w:val="008513D0"/>
    <w:rsid w:val="00851583"/>
    <w:rsid w:val="008515BC"/>
    <w:rsid w:val="00851666"/>
    <w:rsid w:val="008516C0"/>
    <w:rsid w:val="0085170E"/>
    <w:rsid w:val="00851754"/>
    <w:rsid w:val="00851768"/>
    <w:rsid w:val="0085179C"/>
    <w:rsid w:val="008517A0"/>
    <w:rsid w:val="008517BF"/>
    <w:rsid w:val="008518BB"/>
    <w:rsid w:val="008518BC"/>
    <w:rsid w:val="0085196D"/>
    <w:rsid w:val="008519E3"/>
    <w:rsid w:val="00851B25"/>
    <w:rsid w:val="00851BF9"/>
    <w:rsid w:val="00851C2F"/>
    <w:rsid w:val="00851C5D"/>
    <w:rsid w:val="00851CF8"/>
    <w:rsid w:val="00851DB3"/>
    <w:rsid w:val="00851DBF"/>
    <w:rsid w:val="00851DCC"/>
    <w:rsid w:val="00851F2B"/>
    <w:rsid w:val="00851FA5"/>
    <w:rsid w:val="0085201E"/>
    <w:rsid w:val="00852029"/>
    <w:rsid w:val="00852146"/>
    <w:rsid w:val="008522A0"/>
    <w:rsid w:val="008522CC"/>
    <w:rsid w:val="00852301"/>
    <w:rsid w:val="00852415"/>
    <w:rsid w:val="0085242C"/>
    <w:rsid w:val="008524A6"/>
    <w:rsid w:val="008525A3"/>
    <w:rsid w:val="00852617"/>
    <w:rsid w:val="008526E2"/>
    <w:rsid w:val="00852803"/>
    <w:rsid w:val="00852969"/>
    <w:rsid w:val="0085296C"/>
    <w:rsid w:val="00852A18"/>
    <w:rsid w:val="00852AE4"/>
    <w:rsid w:val="00852AE8"/>
    <w:rsid w:val="00852B14"/>
    <w:rsid w:val="00852C3E"/>
    <w:rsid w:val="00852E6C"/>
    <w:rsid w:val="00852E85"/>
    <w:rsid w:val="00852EA4"/>
    <w:rsid w:val="00852EB5"/>
    <w:rsid w:val="00852EE2"/>
    <w:rsid w:val="00852F02"/>
    <w:rsid w:val="00852F64"/>
    <w:rsid w:val="00852FC6"/>
    <w:rsid w:val="00853009"/>
    <w:rsid w:val="0085308C"/>
    <w:rsid w:val="00853117"/>
    <w:rsid w:val="00853137"/>
    <w:rsid w:val="0085314B"/>
    <w:rsid w:val="008531BB"/>
    <w:rsid w:val="00853294"/>
    <w:rsid w:val="008532A1"/>
    <w:rsid w:val="00853396"/>
    <w:rsid w:val="008533F4"/>
    <w:rsid w:val="00853435"/>
    <w:rsid w:val="008534F9"/>
    <w:rsid w:val="0085355B"/>
    <w:rsid w:val="008536C1"/>
    <w:rsid w:val="008536C7"/>
    <w:rsid w:val="00853785"/>
    <w:rsid w:val="00853A6C"/>
    <w:rsid w:val="00853C94"/>
    <w:rsid w:val="00853CB6"/>
    <w:rsid w:val="00853CC8"/>
    <w:rsid w:val="00853D21"/>
    <w:rsid w:val="00853DB4"/>
    <w:rsid w:val="00853E61"/>
    <w:rsid w:val="00853F01"/>
    <w:rsid w:val="00853FC6"/>
    <w:rsid w:val="00853FE5"/>
    <w:rsid w:val="00854027"/>
    <w:rsid w:val="008540B9"/>
    <w:rsid w:val="00854162"/>
    <w:rsid w:val="00854179"/>
    <w:rsid w:val="0085424E"/>
    <w:rsid w:val="00854301"/>
    <w:rsid w:val="008543E3"/>
    <w:rsid w:val="008544A8"/>
    <w:rsid w:val="008544DA"/>
    <w:rsid w:val="0085450F"/>
    <w:rsid w:val="008547D0"/>
    <w:rsid w:val="00854A4E"/>
    <w:rsid w:val="00854ACB"/>
    <w:rsid w:val="00854AD3"/>
    <w:rsid w:val="00854B06"/>
    <w:rsid w:val="00854B74"/>
    <w:rsid w:val="00854B8F"/>
    <w:rsid w:val="00854BFF"/>
    <w:rsid w:val="00854D31"/>
    <w:rsid w:val="00854DA5"/>
    <w:rsid w:val="00854E16"/>
    <w:rsid w:val="00854E3B"/>
    <w:rsid w:val="00854E68"/>
    <w:rsid w:val="00854E8B"/>
    <w:rsid w:val="00854EA2"/>
    <w:rsid w:val="00855054"/>
    <w:rsid w:val="008550C7"/>
    <w:rsid w:val="008551B2"/>
    <w:rsid w:val="00855330"/>
    <w:rsid w:val="00855370"/>
    <w:rsid w:val="00855389"/>
    <w:rsid w:val="008553C3"/>
    <w:rsid w:val="008553C9"/>
    <w:rsid w:val="0085541F"/>
    <w:rsid w:val="00855499"/>
    <w:rsid w:val="008554DE"/>
    <w:rsid w:val="008554FE"/>
    <w:rsid w:val="00855579"/>
    <w:rsid w:val="00855679"/>
    <w:rsid w:val="0085568C"/>
    <w:rsid w:val="008556DA"/>
    <w:rsid w:val="00855800"/>
    <w:rsid w:val="00855810"/>
    <w:rsid w:val="00855907"/>
    <w:rsid w:val="0085597C"/>
    <w:rsid w:val="00855987"/>
    <w:rsid w:val="00855A04"/>
    <w:rsid w:val="00855A4A"/>
    <w:rsid w:val="00855A63"/>
    <w:rsid w:val="00855A91"/>
    <w:rsid w:val="00855AF4"/>
    <w:rsid w:val="00855C33"/>
    <w:rsid w:val="00855CC3"/>
    <w:rsid w:val="00855D12"/>
    <w:rsid w:val="00855D64"/>
    <w:rsid w:val="00855E57"/>
    <w:rsid w:val="00855F08"/>
    <w:rsid w:val="00855F46"/>
    <w:rsid w:val="00855F8D"/>
    <w:rsid w:val="00855FDC"/>
    <w:rsid w:val="00856019"/>
    <w:rsid w:val="00856038"/>
    <w:rsid w:val="00856077"/>
    <w:rsid w:val="008560EF"/>
    <w:rsid w:val="00856101"/>
    <w:rsid w:val="00856158"/>
    <w:rsid w:val="0085617F"/>
    <w:rsid w:val="008562C9"/>
    <w:rsid w:val="00856426"/>
    <w:rsid w:val="0085656E"/>
    <w:rsid w:val="00856573"/>
    <w:rsid w:val="008565CA"/>
    <w:rsid w:val="008565D5"/>
    <w:rsid w:val="0085664C"/>
    <w:rsid w:val="008566C4"/>
    <w:rsid w:val="0085673B"/>
    <w:rsid w:val="0085673F"/>
    <w:rsid w:val="008567A5"/>
    <w:rsid w:val="008567C5"/>
    <w:rsid w:val="00856853"/>
    <w:rsid w:val="00856921"/>
    <w:rsid w:val="0085693A"/>
    <w:rsid w:val="00856983"/>
    <w:rsid w:val="008569D2"/>
    <w:rsid w:val="00856AE2"/>
    <w:rsid w:val="00856BCE"/>
    <w:rsid w:val="00856C0F"/>
    <w:rsid w:val="00856C2B"/>
    <w:rsid w:val="00856C81"/>
    <w:rsid w:val="00856C9C"/>
    <w:rsid w:val="00856D5E"/>
    <w:rsid w:val="00856DF3"/>
    <w:rsid w:val="00856E0D"/>
    <w:rsid w:val="00856EA6"/>
    <w:rsid w:val="00856F00"/>
    <w:rsid w:val="00856FC3"/>
    <w:rsid w:val="0085715E"/>
    <w:rsid w:val="008571AD"/>
    <w:rsid w:val="0085726C"/>
    <w:rsid w:val="0085726F"/>
    <w:rsid w:val="00857367"/>
    <w:rsid w:val="00857412"/>
    <w:rsid w:val="00857456"/>
    <w:rsid w:val="0085746E"/>
    <w:rsid w:val="0085747A"/>
    <w:rsid w:val="0085748F"/>
    <w:rsid w:val="00857543"/>
    <w:rsid w:val="008575D9"/>
    <w:rsid w:val="008575FB"/>
    <w:rsid w:val="00857687"/>
    <w:rsid w:val="008576C3"/>
    <w:rsid w:val="0085770D"/>
    <w:rsid w:val="00857747"/>
    <w:rsid w:val="0085786D"/>
    <w:rsid w:val="00857918"/>
    <w:rsid w:val="00857953"/>
    <w:rsid w:val="00857A70"/>
    <w:rsid w:val="00857BA2"/>
    <w:rsid w:val="00857BB4"/>
    <w:rsid w:val="00857BCB"/>
    <w:rsid w:val="00857CC8"/>
    <w:rsid w:val="00857D01"/>
    <w:rsid w:val="00857D4D"/>
    <w:rsid w:val="00857E08"/>
    <w:rsid w:val="00857E42"/>
    <w:rsid w:val="00857E62"/>
    <w:rsid w:val="00857E9E"/>
    <w:rsid w:val="00857F1A"/>
    <w:rsid w:val="00857F32"/>
    <w:rsid w:val="00857F43"/>
    <w:rsid w:val="00857F55"/>
    <w:rsid w:val="0086018F"/>
    <w:rsid w:val="008601A6"/>
    <w:rsid w:val="0086030A"/>
    <w:rsid w:val="00860383"/>
    <w:rsid w:val="008603E5"/>
    <w:rsid w:val="00860489"/>
    <w:rsid w:val="00860504"/>
    <w:rsid w:val="00860614"/>
    <w:rsid w:val="00860642"/>
    <w:rsid w:val="008606D4"/>
    <w:rsid w:val="008606E0"/>
    <w:rsid w:val="0086075C"/>
    <w:rsid w:val="00860896"/>
    <w:rsid w:val="00860943"/>
    <w:rsid w:val="008609CB"/>
    <w:rsid w:val="00860A42"/>
    <w:rsid w:val="00860A4D"/>
    <w:rsid w:val="00860A63"/>
    <w:rsid w:val="00860AB5"/>
    <w:rsid w:val="00860AC0"/>
    <w:rsid w:val="00860AE2"/>
    <w:rsid w:val="00860B45"/>
    <w:rsid w:val="00860B8E"/>
    <w:rsid w:val="00860B90"/>
    <w:rsid w:val="00860C29"/>
    <w:rsid w:val="00860D0A"/>
    <w:rsid w:val="00860D32"/>
    <w:rsid w:val="00860D54"/>
    <w:rsid w:val="00860F0E"/>
    <w:rsid w:val="00860F46"/>
    <w:rsid w:val="00860F5E"/>
    <w:rsid w:val="00860F6F"/>
    <w:rsid w:val="00860F8D"/>
    <w:rsid w:val="00860FD1"/>
    <w:rsid w:val="0086109E"/>
    <w:rsid w:val="00861125"/>
    <w:rsid w:val="0086112A"/>
    <w:rsid w:val="00861218"/>
    <w:rsid w:val="00861228"/>
    <w:rsid w:val="0086143D"/>
    <w:rsid w:val="00861442"/>
    <w:rsid w:val="008614CC"/>
    <w:rsid w:val="00861589"/>
    <w:rsid w:val="008615C8"/>
    <w:rsid w:val="00861659"/>
    <w:rsid w:val="00861661"/>
    <w:rsid w:val="008616CD"/>
    <w:rsid w:val="008616F5"/>
    <w:rsid w:val="00861736"/>
    <w:rsid w:val="00861743"/>
    <w:rsid w:val="00861798"/>
    <w:rsid w:val="00861814"/>
    <w:rsid w:val="008618D0"/>
    <w:rsid w:val="008618D2"/>
    <w:rsid w:val="008618EB"/>
    <w:rsid w:val="008618ED"/>
    <w:rsid w:val="00861977"/>
    <w:rsid w:val="00861B71"/>
    <w:rsid w:val="00861BA3"/>
    <w:rsid w:val="00861BF6"/>
    <w:rsid w:val="00861BFD"/>
    <w:rsid w:val="00861C3D"/>
    <w:rsid w:val="00861C42"/>
    <w:rsid w:val="00861CB2"/>
    <w:rsid w:val="00861CB3"/>
    <w:rsid w:val="00861CCA"/>
    <w:rsid w:val="00861E30"/>
    <w:rsid w:val="00861F34"/>
    <w:rsid w:val="00861F37"/>
    <w:rsid w:val="00861F72"/>
    <w:rsid w:val="00861F75"/>
    <w:rsid w:val="00861FF3"/>
    <w:rsid w:val="00862092"/>
    <w:rsid w:val="00862136"/>
    <w:rsid w:val="008621E3"/>
    <w:rsid w:val="0086222F"/>
    <w:rsid w:val="0086234B"/>
    <w:rsid w:val="008623B1"/>
    <w:rsid w:val="008623CC"/>
    <w:rsid w:val="00862407"/>
    <w:rsid w:val="00862421"/>
    <w:rsid w:val="0086248F"/>
    <w:rsid w:val="008624E7"/>
    <w:rsid w:val="00862532"/>
    <w:rsid w:val="00862542"/>
    <w:rsid w:val="008625BD"/>
    <w:rsid w:val="008625DD"/>
    <w:rsid w:val="008626D4"/>
    <w:rsid w:val="00862753"/>
    <w:rsid w:val="008627D9"/>
    <w:rsid w:val="00862861"/>
    <w:rsid w:val="00862881"/>
    <w:rsid w:val="00862925"/>
    <w:rsid w:val="00862997"/>
    <w:rsid w:val="008629E5"/>
    <w:rsid w:val="00862A52"/>
    <w:rsid w:val="00862AB8"/>
    <w:rsid w:val="00862AE3"/>
    <w:rsid w:val="00862BF1"/>
    <w:rsid w:val="00862C08"/>
    <w:rsid w:val="00862C0A"/>
    <w:rsid w:val="00862CC9"/>
    <w:rsid w:val="00862DC4"/>
    <w:rsid w:val="00862F57"/>
    <w:rsid w:val="008630B8"/>
    <w:rsid w:val="008630BB"/>
    <w:rsid w:val="00863134"/>
    <w:rsid w:val="008631A5"/>
    <w:rsid w:val="008631F8"/>
    <w:rsid w:val="008632FB"/>
    <w:rsid w:val="0086332A"/>
    <w:rsid w:val="0086332F"/>
    <w:rsid w:val="0086339C"/>
    <w:rsid w:val="008633EF"/>
    <w:rsid w:val="008633F7"/>
    <w:rsid w:val="00863416"/>
    <w:rsid w:val="0086343A"/>
    <w:rsid w:val="0086348E"/>
    <w:rsid w:val="008634ED"/>
    <w:rsid w:val="00863506"/>
    <w:rsid w:val="00863621"/>
    <w:rsid w:val="00863734"/>
    <w:rsid w:val="00863784"/>
    <w:rsid w:val="008637AB"/>
    <w:rsid w:val="008637B6"/>
    <w:rsid w:val="008637D5"/>
    <w:rsid w:val="008638F2"/>
    <w:rsid w:val="0086397B"/>
    <w:rsid w:val="00863A03"/>
    <w:rsid w:val="00863A1F"/>
    <w:rsid w:val="00863AAA"/>
    <w:rsid w:val="00863B2E"/>
    <w:rsid w:val="00863B44"/>
    <w:rsid w:val="00863C13"/>
    <w:rsid w:val="00863C80"/>
    <w:rsid w:val="00863C83"/>
    <w:rsid w:val="00863CCE"/>
    <w:rsid w:val="00863D11"/>
    <w:rsid w:val="00863D3E"/>
    <w:rsid w:val="00863D87"/>
    <w:rsid w:val="00863DE8"/>
    <w:rsid w:val="00863E09"/>
    <w:rsid w:val="00863E36"/>
    <w:rsid w:val="00863EA6"/>
    <w:rsid w:val="00863EB7"/>
    <w:rsid w:val="00863F9B"/>
    <w:rsid w:val="00864031"/>
    <w:rsid w:val="00864055"/>
    <w:rsid w:val="0086406C"/>
    <w:rsid w:val="00864093"/>
    <w:rsid w:val="008640D8"/>
    <w:rsid w:val="008641B1"/>
    <w:rsid w:val="0086420C"/>
    <w:rsid w:val="0086429A"/>
    <w:rsid w:val="0086429B"/>
    <w:rsid w:val="0086433E"/>
    <w:rsid w:val="008643CE"/>
    <w:rsid w:val="00864438"/>
    <w:rsid w:val="008644E2"/>
    <w:rsid w:val="0086459D"/>
    <w:rsid w:val="008645B4"/>
    <w:rsid w:val="008646E1"/>
    <w:rsid w:val="008646F0"/>
    <w:rsid w:val="0086473F"/>
    <w:rsid w:val="0086474B"/>
    <w:rsid w:val="0086483F"/>
    <w:rsid w:val="0086492E"/>
    <w:rsid w:val="00864970"/>
    <w:rsid w:val="00864977"/>
    <w:rsid w:val="00864992"/>
    <w:rsid w:val="008649FC"/>
    <w:rsid w:val="00864A04"/>
    <w:rsid w:val="00864A0A"/>
    <w:rsid w:val="00864A41"/>
    <w:rsid w:val="00864B13"/>
    <w:rsid w:val="00864C11"/>
    <w:rsid w:val="00864C5F"/>
    <w:rsid w:val="00864CE8"/>
    <w:rsid w:val="00864D32"/>
    <w:rsid w:val="00864D96"/>
    <w:rsid w:val="00864DD2"/>
    <w:rsid w:val="00864E64"/>
    <w:rsid w:val="00864ED8"/>
    <w:rsid w:val="00864F15"/>
    <w:rsid w:val="00864FDB"/>
    <w:rsid w:val="0086501E"/>
    <w:rsid w:val="008650D1"/>
    <w:rsid w:val="008650F2"/>
    <w:rsid w:val="0086514C"/>
    <w:rsid w:val="00865245"/>
    <w:rsid w:val="0086527A"/>
    <w:rsid w:val="008652B9"/>
    <w:rsid w:val="008652BE"/>
    <w:rsid w:val="008653FB"/>
    <w:rsid w:val="008657DA"/>
    <w:rsid w:val="0086582D"/>
    <w:rsid w:val="00865839"/>
    <w:rsid w:val="008659C0"/>
    <w:rsid w:val="00865A1C"/>
    <w:rsid w:val="00865C73"/>
    <w:rsid w:val="00865D2E"/>
    <w:rsid w:val="00865D60"/>
    <w:rsid w:val="00865DCB"/>
    <w:rsid w:val="00865E2D"/>
    <w:rsid w:val="00865E88"/>
    <w:rsid w:val="00865EC2"/>
    <w:rsid w:val="00865F85"/>
    <w:rsid w:val="0086606E"/>
    <w:rsid w:val="008660F0"/>
    <w:rsid w:val="008661A3"/>
    <w:rsid w:val="00866595"/>
    <w:rsid w:val="00866611"/>
    <w:rsid w:val="00866631"/>
    <w:rsid w:val="008666AF"/>
    <w:rsid w:val="00866744"/>
    <w:rsid w:val="00866768"/>
    <w:rsid w:val="008667B7"/>
    <w:rsid w:val="008667CD"/>
    <w:rsid w:val="008667E0"/>
    <w:rsid w:val="0086688A"/>
    <w:rsid w:val="008668EE"/>
    <w:rsid w:val="00866945"/>
    <w:rsid w:val="00866AB6"/>
    <w:rsid w:val="00866B51"/>
    <w:rsid w:val="00866C13"/>
    <w:rsid w:val="00866C3B"/>
    <w:rsid w:val="00866C4D"/>
    <w:rsid w:val="00866C61"/>
    <w:rsid w:val="00866C81"/>
    <w:rsid w:val="00866C9B"/>
    <w:rsid w:val="00866E01"/>
    <w:rsid w:val="00866E14"/>
    <w:rsid w:val="00866E38"/>
    <w:rsid w:val="00866F46"/>
    <w:rsid w:val="0086701C"/>
    <w:rsid w:val="00867283"/>
    <w:rsid w:val="0086737A"/>
    <w:rsid w:val="008673C4"/>
    <w:rsid w:val="0086741F"/>
    <w:rsid w:val="00867519"/>
    <w:rsid w:val="00867593"/>
    <w:rsid w:val="008676CC"/>
    <w:rsid w:val="008677BA"/>
    <w:rsid w:val="00867816"/>
    <w:rsid w:val="0086782C"/>
    <w:rsid w:val="008678BA"/>
    <w:rsid w:val="008678D8"/>
    <w:rsid w:val="008678DA"/>
    <w:rsid w:val="008679FA"/>
    <w:rsid w:val="00867A0E"/>
    <w:rsid w:val="00867A84"/>
    <w:rsid w:val="00867AC5"/>
    <w:rsid w:val="00867B07"/>
    <w:rsid w:val="00867B23"/>
    <w:rsid w:val="00867BCF"/>
    <w:rsid w:val="00867C07"/>
    <w:rsid w:val="00867C6A"/>
    <w:rsid w:val="00867C75"/>
    <w:rsid w:val="00867D38"/>
    <w:rsid w:val="00867D80"/>
    <w:rsid w:val="00867D87"/>
    <w:rsid w:val="00867DC0"/>
    <w:rsid w:val="00867DE8"/>
    <w:rsid w:val="00867DE9"/>
    <w:rsid w:val="00867E2F"/>
    <w:rsid w:val="00867E42"/>
    <w:rsid w:val="00867E8F"/>
    <w:rsid w:val="00867EC7"/>
    <w:rsid w:val="00867EC9"/>
    <w:rsid w:val="00867FD6"/>
    <w:rsid w:val="00867FD8"/>
    <w:rsid w:val="00870064"/>
    <w:rsid w:val="00870070"/>
    <w:rsid w:val="008700DB"/>
    <w:rsid w:val="00870158"/>
    <w:rsid w:val="0087018F"/>
    <w:rsid w:val="008701C5"/>
    <w:rsid w:val="008703DD"/>
    <w:rsid w:val="00870458"/>
    <w:rsid w:val="00870475"/>
    <w:rsid w:val="00870487"/>
    <w:rsid w:val="0087052E"/>
    <w:rsid w:val="00870540"/>
    <w:rsid w:val="008705AE"/>
    <w:rsid w:val="00870601"/>
    <w:rsid w:val="008706BC"/>
    <w:rsid w:val="00870806"/>
    <w:rsid w:val="00870828"/>
    <w:rsid w:val="0087085A"/>
    <w:rsid w:val="00870884"/>
    <w:rsid w:val="008709C1"/>
    <w:rsid w:val="00870A54"/>
    <w:rsid w:val="00870A84"/>
    <w:rsid w:val="00870AD2"/>
    <w:rsid w:val="00870C01"/>
    <w:rsid w:val="00870C32"/>
    <w:rsid w:val="00870C53"/>
    <w:rsid w:val="00870CA8"/>
    <w:rsid w:val="00870D51"/>
    <w:rsid w:val="00870D5A"/>
    <w:rsid w:val="00870FD5"/>
    <w:rsid w:val="008710A7"/>
    <w:rsid w:val="008710E3"/>
    <w:rsid w:val="008710F1"/>
    <w:rsid w:val="00871138"/>
    <w:rsid w:val="0087118A"/>
    <w:rsid w:val="008711C6"/>
    <w:rsid w:val="00871244"/>
    <w:rsid w:val="0087133F"/>
    <w:rsid w:val="00871341"/>
    <w:rsid w:val="00871373"/>
    <w:rsid w:val="008713CC"/>
    <w:rsid w:val="008713D6"/>
    <w:rsid w:val="008713F9"/>
    <w:rsid w:val="00871479"/>
    <w:rsid w:val="00871489"/>
    <w:rsid w:val="00871561"/>
    <w:rsid w:val="0087163A"/>
    <w:rsid w:val="00871664"/>
    <w:rsid w:val="008717A1"/>
    <w:rsid w:val="00871829"/>
    <w:rsid w:val="00871842"/>
    <w:rsid w:val="00871922"/>
    <w:rsid w:val="008719A9"/>
    <w:rsid w:val="00871A78"/>
    <w:rsid w:val="00871E8D"/>
    <w:rsid w:val="00871FDC"/>
    <w:rsid w:val="00871FFC"/>
    <w:rsid w:val="00872057"/>
    <w:rsid w:val="00872059"/>
    <w:rsid w:val="0087205A"/>
    <w:rsid w:val="008720CF"/>
    <w:rsid w:val="0087228B"/>
    <w:rsid w:val="00872337"/>
    <w:rsid w:val="00872339"/>
    <w:rsid w:val="008723CC"/>
    <w:rsid w:val="008724EC"/>
    <w:rsid w:val="0087250E"/>
    <w:rsid w:val="00872546"/>
    <w:rsid w:val="00872611"/>
    <w:rsid w:val="008727CC"/>
    <w:rsid w:val="008727D4"/>
    <w:rsid w:val="00872818"/>
    <w:rsid w:val="00872827"/>
    <w:rsid w:val="00872829"/>
    <w:rsid w:val="00872894"/>
    <w:rsid w:val="00872923"/>
    <w:rsid w:val="00872925"/>
    <w:rsid w:val="0087295F"/>
    <w:rsid w:val="00872998"/>
    <w:rsid w:val="00872A4E"/>
    <w:rsid w:val="00872ADA"/>
    <w:rsid w:val="00872B87"/>
    <w:rsid w:val="00872B97"/>
    <w:rsid w:val="00872BCD"/>
    <w:rsid w:val="00872D13"/>
    <w:rsid w:val="00872E0E"/>
    <w:rsid w:val="00872E8A"/>
    <w:rsid w:val="00872EC9"/>
    <w:rsid w:val="00872ED1"/>
    <w:rsid w:val="00872FD2"/>
    <w:rsid w:val="00872FDA"/>
    <w:rsid w:val="00873008"/>
    <w:rsid w:val="0087301E"/>
    <w:rsid w:val="008730AC"/>
    <w:rsid w:val="008730C0"/>
    <w:rsid w:val="008730EA"/>
    <w:rsid w:val="008731C8"/>
    <w:rsid w:val="00873228"/>
    <w:rsid w:val="00873231"/>
    <w:rsid w:val="00873449"/>
    <w:rsid w:val="008734F5"/>
    <w:rsid w:val="00873519"/>
    <w:rsid w:val="0087353E"/>
    <w:rsid w:val="0087354C"/>
    <w:rsid w:val="0087356B"/>
    <w:rsid w:val="00873767"/>
    <w:rsid w:val="00873813"/>
    <w:rsid w:val="00873877"/>
    <w:rsid w:val="0087389B"/>
    <w:rsid w:val="00873A0E"/>
    <w:rsid w:val="00873A82"/>
    <w:rsid w:val="00873BC1"/>
    <w:rsid w:val="00873C2B"/>
    <w:rsid w:val="00873C37"/>
    <w:rsid w:val="00873CDC"/>
    <w:rsid w:val="00873D12"/>
    <w:rsid w:val="00873DEC"/>
    <w:rsid w:val="00873ECC"/>
    <w:rsid w:val="00873F10"/>
    <w:rsid w:val="00873F63"/>
    <w:rsid w:val="0087404E"/>
    <w:rsid w:val="0087409D"/>
    <w:rsid w:val="008740B5"/>
    <w:rsid w:val="00874103"/>
    <w:rsid w:val="00874139"/>
    <w:rsid w:val="0087432F"/>
    <w:rsid w:val="00874370"/>
    <w:rsid w:val="0087441C"/>
    <w:rsid w:val="0087449F"/>
    <w:rsid w:val="00874514"/>
    <w:rsid w:val="00874521"/>
    <w:rsid w:val="0087452F"/>
    <w:rsid w:val="0087455A"/>
    <w:rsid w:val="008745F2"/>
    <w:rsid w:val="008745F5"/>
    <w:rsid w:val="00874632"/>
    <w:rsid w:val="00874697"/>
    <w:rsid w:val="0087469C"/>
    <w:rsid w:val="008746EA"/>
    <w:rsid w:val="00874748"/>
    <w:rsid w:val="0087474B"/>
    <w:rsid w:val="00874785"/>
    <w:rsid w:val="00874838"/>
    <w:rsid w:val="0087483A"/>
    <w:rsid w:val="00874892"/>
    <w:rsid w:val="008748ED"/>
    <w:rsid w:val="0087492F"/>
    <w:rsid w:val="00874976"/>
    <w:rsid w:val="0087497F"/>
    <w:rsid w:val="0087499B"/>
    <w:rsid w:val="0087499F"/>
    <w:rsid w:val="008749BE"/>
    <w:rsid w:val="008749DA"/>
    <w:rsid w:val="00874A02"/>
    <w:rsid w:val="00874A44"/>
    <w:rsid w:val="00874A70"/>
    <w:rsid w:val="00874A8C"/>
    <w:rsid w:val="00874AFC"/>
    <w:rsid w:val="00874B89"/>
    <w:rsid w:val="00874B9F"/>
    <w:rsid w:val="00874BE1"/>
    <w:rsid w:val="00874C58"/>
    <w:rsid w:val="00874C65"/>
    <w:rsid w:val="00874C96"/>
    <w:rsid w:val="00874C99"/>
    <w:rsid w:val="00874CFA"/>
    <w:rsid w:val="00874D0D"/>
    <w:rsid w:val="00874D6C"/>
    <w:rsid w:val="00874E01"/>
    <w:rsid w:val="00874E9A"/>
    <w:rsid w:val="00874EB3"/>
    <w:rsid w:val="00874EB6"/>
    <w:rsid w:val="008750CD"/>
    <w:rsid w:val="008750D9"/>
    <w:rsid w:val="008750DA"/>
    <w:rsid w:val="008750F4"/>
    <w:rsid w:val="008751EB"/>
    <w:rsid w:val="00875347"/>
    <w:rsid w:val="008754A2"/>
    <w:rsid w:val="008754BC"/>
    <w:rsid w:val="008754E8"/>
    <w:rsid w:val="00875549"/>
    <w:rsid w:val="008755E2"/>
    <w:rsid w:val="0087565B"/>
    <w:rsid w:val="00875687"/>
    <w:rsid w:val="00875699"/>
    <w:rsid w:val="0087569B"/>
    <w:rsid w:val="00875707"/>
    <w:rsid w:val="00875739"/>
    <w:rsid w:val="00875763"/>
    <w:rsid w:val="008757D6"/>
    <w:rsid w:val="00875827"/>
    <w:rsid w:val="00875862"/>
    <w:rsid w:val="00875A25"/>
    <w:rsid w:val="00875A2D"/>
    <w:rsid w:val="00875B52"/>
    <w:rsid w:val="00875B5D"/>
    <w:rsid w:val="00875B7A"/>
    <w:rsid w:val="00875DDB"/>
    <w:rsid w:val="00875E14"/>
    <w:rsid w:val="00875EEC"/>
    <w:rsid w:val="00875EED"/>
    <w:rsid w:val="00875F1C"/>
    <w:rsid w:val="00875F28"/>
    <w:rsid w:val="00875F4F"/>
    <w:rsid w:val="00876052"/>
    <w:rsid w:val="0087605F"/>
    <w:rsid w:val="0087609D"/>
    <w:rsid w:val="008760A9"/>
    <w:rsid w:val="00876139"/>
    <w:rsid w:val="0087623B"/>
    <w:rsid w:val="008762DF"/>
    <w:rsid w:val="0087637E"/>
    <w:rsid w:val="008764CF"/>
    <w:rsid w:val="00876511"/>
    <w:rsid w:val="00876553"/>
    <w:rsid w:val="00876692"/>
    <w:rsid w:val="0087677E"/>
    <w:rsid w:val="0087685A"/>
    <w:rsid w:val="00876899"/>
    <w:rsid w:val="008768EF"/>
    <w:rsid w:val="00876956"/>
    <w:rsid w:val="00876958"/>
    <w:rsid w:val="008769F5"/>
    <w:rsid w:val="00876A7C"/>
    <w:rsid w:val="00876AD7"/>
    <w:rsid w:val="00876AE6"/>
    <w:rsid w:val="00876BCF"/>
    <w:rsid w:val="00876C4B"/>
    <w:rsid w:val="00876CE5"/>
    <w:rsid w:val="00876CF3"/>
    <w:rsid w:val="00876D09"/>
    <w:rsid w:val="00876DF3"/>
    <w:rsid w:val="00876E0C"/>
    <w:rsid w:val="00876FB2"/>
    <w:rsid w:val="00876FF2"/>
    <w:rsid w:val="008770E0"/>
    <w:rsid w:val="0087712D"/>
    <w:rsid w:val="008771BB"/>
    <w:rsid w:val="00877291"/>
    <w:rsid w:val="008772AA"/>
    <w:rsid w:val="008772BA"/>
    <w:rsid w:val="00877323"/>
    <w:rsid w:val="00877371"/>
    <w:rsid w:val="008773DA"/>
    <w:rsid w:val="00877417"/>
    <w:rsid w:val="00877499"/>
    <w:rsid w:val="00877532"/>
    <w:rsid w:val="0087763F"/>
    <w:rsid w:val="0087768D"/>
    <w:rsid w:val="008776E2"/>
    <w:rsid w:val="00877714"/>
    <w:rsid w:val="00877754"/>
    <w:rsid w:val="00877822"/>
    <w:rsid w:val="00877862"/>
    <w:rsid w:val="008778A7"/>
    <w:rsid w:val="0087792E"/>
    <w:rsid w:val="0087797B"/>
    <w:rsid w:val="008779D2"/>
    <w:rsid w:val="00877B98"/>
    <w:rsid w:val="00877BBC"/>
    <w:rsid w:val="00877BC1"/>
    <w:rsid w:val="00877C3A"/>
    <w:rsid w:val="00877DA3"/>
    <w:rsid w:val="00877DE6"/>
    <w:rsid w:val="00877E5A"/>
    <w:rsid w:val="00877EFB"/>
    <w:rsid w:val="00877F6A"/>
    <w:rsid w:val="00877FDC"/>
    <w:rsid w:val="00877FE3"/>
    <w:rsid w:val="00880020"/>
    <w:rsid w:val="0088002C"/>
    <w:rsid w:val="0088008A"/>
    <w:rsid w:val="0088016B"/>
    <w:rsid w:val="008802F0"/>
    <w:rsid w:val="0088034D"/>
    <w:rsid w:val="00880358"/>
    <w:rsid w:val="00880435"/>
    <w:rsid w:val="00880442"/>
    <w:rsid w:val="00880533"/>
    <w:rsid w:val="0088059B"/>
    <w:rsid w:val="008805B1"/>
    <w:rsid w:val="0088066A"/>
    <w:rsid w:val="008806C0"/>
    <w:rsid w:val="008806EA"/>
    <w:rsid w:val="008808B3"/>
    <w:rsid w:val="00880990"/>
    <w:rsid w:val="00880994"/>
    <w:rsid w:val="008809D8"/>
    <w:rsid w:val="00880A10"/>
    <w:rsid w:val="00880A23"/>
    <w:rsid w:val="00880A9E"/>
    <w:rsid w:val="00880C13"/>
    <w:rsid w:val="00880C36"/>
    <w:rsid w:val="00880CAB"/>
    <w:rsid w:val="00880CB7"/>
    <w:rsid w:val="00880DAE"/>
    <w:rsid w:val="00880E36"/>
    <w:rsid w:val="00880EC0"/>
    <w:rsid w:val="00881039"/>
    <w:rsid w:val="00881081"/>
    <w:rsid w:val="008810D5"/>
    <w:rsid w:val="008810E9"/>
    <w:rsid w:val="00881185"/>
    <w:rsid w:val="008811ED"/>
    <w:rsid w:val="0088122D"/>
    <w:rsid w:val="00881258"/>
    <w:rsid w:val="008812CE"/>
    <w:rsid w:val="00881372"/>
    <w:rsid w:val="008813CA"/>
    <w:rsid w:val="00881495"/>
    <w:rsid w:val="008814DA"/>
    <w:rsid w:val="0088163B"/>
    <w:rsid w:val="00881688"/>
    <w:rsid w:val="00881757"/>
    <w:rsid w:val="008817AE"/>
    <w:rsid w:val="0088181E"/>
    <w:rsid w:val="00881866"/>
    <w:rsid w:val="008818AF"/>
    <w:rsid w:val="008818D0"/>
    <w:rsid w:val="008819EA"/>
    <w:rsid w:val="00881A01"/>
    <w:rsid w:val="00881A07"/>
    <w:rsid w:val="00881A83"/>
    <w:rsid w:val="00881AA2"/>
    <w:rsid w:val="00881B76"/>
    <w:rsid w:val="00881C28"/>
    <w:rsid w:val="00881DB3"/>
    <w:rsid w:val="00881E0F"/>
    <w:rsid w:val="00881E39"/>
    <w:rsid w:val="00881E76"/>
    <w:rsid w:val="00881F6F"/>
    <w:rsid w:val="00882019"/>
    <w:rsid w:val="008822BC"/>
    <w:rsid w:val="008822CF"/>
    <w:rsid w:val="008823AF"/>
    <w:rsid w:val="008823B8"/>
    <w:rsid w:val="00882458"/>
    <w:rsid w:val="00882529"/>
    <w:rsid w:val="008825B2"/>
    <w:rsid w:val="0088261A"/>
    <w:rsid w:val="008826A1"/>
    <w:rsid w:val="0088270E"/>
    <w:rsid w:val="00882726"/>
    <w:rsid w:val="0088272A"/>
    <w:rsid w:val="00882736"/>
    <w:rsid w:val="00882753"/>
    <w:rsid w:val="00882765"/>
    <w:rsid w:val="008827B0"/>
    <w:rsid w:val="00882835"/>
    <w:rsid w:val="00882837"/>
    <w:rsid w:val="00882849"/>
    <w:rsid w:val="0088287B"/>
    <w:rsid w:val="00882976"/>
    <w:rsid w:val="00882981"/>
    <w:rsid w:val="00882984"/>
    <w:rsid w:val="00882A21"/>
    <w:rsid w:val="00882A98"/>
    <w:rsid w:val="00882B9F"/>
    <w:rsid w:val="00882BD0"/>
    <w:rsid w:val="00882BFF"/>
    <w:rsid w:val="00882C04"/>
    <w:rsid w:val="00882C13"/>
    <w:rsid w:val="00882D40"/>
    <w:rsid w:val="00882EA6"/>
    <w:rsid w:val="00882F25"/>
    <w:rsid w:val="00882F7D"/>
    <w:rsid w:val="00883131"/>
    <w:rsid w:val="00883133"/>
    <w:rsid w:val="0088321F"/>
    <w:rsid w:val="00883233"/>
    <w:rsid w:val="00883238"/>
    <w:rsid w:val="008833A3"/>
    <w:rsid w:val="00883406"/>
    <w:rsid w:val="00883581"/>
    <w:rsid w:val="008835B3"/>
    <w:rsid w:val="008835DF"/>
    <w:rsid w:val="008835F8"/>
    <w:rsid w:val="0088376E"/>
    <w:rsid w:val="0088378F"/>
    <w:rsid w:val="008837A3"/>
    <w:rsid w:val="0088380E"/>
    <w:rsid w:val="00883917"/>
    <w:rsid w:val="008839D8"/>
    <w:rsid w:val="008839D9"/>
    <w:rsid w:val="008839E2"/>
    <w:rsid w:val="00883A28"/>
    <w:rsid w:val="00883B46"/>
    <w:rsid w:val="00883B6E"/>
    <w:rsid w:val="00883B84"/>
    <w:rsid w:val="00883B94"/>
    <w:rsid w:val="00883BBA"/>
    <w:rsid w:val="00883BC3"/>
    <w:rsid w:val="00883C48"/>
    <w:rsid w:val="00883C65"/>
    <w:rsid w:val="00883E33"/>
    <w:rsid w:val="00883E54"/>
    <w:rsid w:val="00883EC4"/>
    <w:rsid w:val="0088406F"/>
    <w:rsid w:val="00884077"/>
    <w:rsid w:val="0088411A"/>
    <w:rsid w:val="00884162"/>
    <w:rsid w:val="008841D3"/>
    <w:rsid w:val="00884223"/>
    <w:rsid w:val="00884312"/>
    <w:rsid w:val="00884359"/>
    <w:rsid w:val="008843F0"/>
    <w:rsid w:val="0088441A"/>
    <w:rsid w:val="0088445F"/>
    <w:rsid w:val="0088448C"/>
    <w:rsid w:val="008844F4"/>
    <w:rsid w:val="00884526"/>
    <w:rsid w:val="0088452A"/>
    <w:rsid w:val="00884585"/>
    <w:rsid w:val="008846DA"/>
    <w:rsid w:val="00884707"/>
    <w:rsid w:val="0088485F"/>
    <w:rsid w:val="00884873"/>
    <w:rsid w:val="0088489D"/>
    <w:rsid w:val="008848A4"/>
    <w:rsid w:val="00884911"/>
    <w:rsid w:val="00884A92"/>
    <w:rsid w:val="00884B6C"/>
    <w:rsid w:val="00884BBB"/>
    <w:rsid w:val="00884C83"/>
    <w:rsid w:val="00884CD5"/>
    <w:rsid w:val="00884CFD"/>
    <w:rsid w:val="00884DC6"/>
    <w:rsid w:val="00884E1B"/>
    <w:rsid w:val="00884E4E"/>
    <w:rsid w:val="00884F62"/>
    <w:rsid w:val="00885008"/>
    <w:rsid w:val="00885012"/>
    <w:rsid w:val="0088509C"/>
    <w:rsid w:val="00885180"/>
    <w:rsid w:val="00885291"/>
    <w:rsid w:val="0088535C"/>
    <w:rsid w:val="00885403"/>
    <w:rsid w:val="00885442"/>
    <w:rsid w:val="0088546F"/>
    <w:rsid w:val="008855EC"/>
    <w:rsid w:val="008856DA"/>
    <w:rsid w:val="008856F9"/>
    <w:rsid w:val="0088571B"/>
    <w:rsid w:val="00885723"/>
    <w:rsid w:val="008857CF"/>
    <w:rsid w:val="008857DD"/>
    <w:rsid w:val="00885835"/>
    <w:rsid w:val="008858B8"/>
    <w:rsid w:val="00885938"/>
    <w:rsid w:val="00885985"/>
    <w:rsid w:val="008859C0"/>
    <w:rsid w:val="00885A37"/>
    <w:rsid w:val="00885A52"/>
    <w:rsid w:val="00885B06"/>
    <w:rsid w:val="00885C42"/>
    <w:rsid w:val="00885CA9"/>
    <w:rsid w:val="00885D81"/>
    <w:rsid w:val="00885DBF"/>
    <w:rsid w:val="00885DD2"/>
    <w:rsid w:val="00885E0C"/>
    <w:rsid w:val="00885EE3"/>
    <w:rsid w:val="00885FD1"/>
    <w:rsid w:val="00885FD3"/>
    <w:rsid w:val="00885FEC"/>
    <w:rsid w:val="00886029"/>
    <w:rsid w:val="00886054"/>
    <w:rsid w:val="00886087"/>
    <w:rsid w:val="008861A9"/>
    <w:rsid w:val="0088628F"/>
    <w:rsid w:val="008862CC"/>
    <w:rsid w:val="008862FC"/>
    <w:rsid w:val="0088636C"/>
    <w:rsid w:val="00886394"/>
    <w:rsid w:val="008864C1"/>
    <w:rsid w:val="008864F0"/>
    <w:rsid w:val="008865B0"/>
    <w:rsid w:val="0088660B"/>
    <w:rsid w:val="008866EA"/>
    <w:rsid w:val="0088679F"/>
    <w:rsid w:val="008867E5"/>
    <w:rsid w:val="00886857"/>
    <w:rsid w:val="0088694C"/>
    <w:rsid w:val="00886957"/>
    <w:rsid w:val="0088699B"/>
    <w:rsid w:val="00886AC9"/>
    <w:rsid w:val="00886BC4"/>
    <w:rsid w:val="00886BF7"/>
    <w:rsid w:val="00886C38"/>
    <w:rsid w:val="00886C48"/>
    <w:rsid w:val="00886D52"/>
    <w:rsid w:val="00886E17"/>
    <w:rsid w:val="00886E4C"/>
    <w:rsid w:val="00886E65"/>
    <w:rsid w:val="00886EEB"/>
    <w:rsid w:val="00886F55"/>
    <w:rsid w:val="00886F9A"/>
    <w:rsid w:val="0088708D"/>
    <w:rsid w:val="00887242"/>
    <w:rsid w:val="00887260"/>
    <w:rsid w:val="008872C1"/>
    <w:rsid w:val="00887350"/>
    <w:rsid w:val="00887401"/>
    <w:rsid w:val="00887435"/>
    <w:rsid w:val="00887465"/>
    <w:rsid w:val="008874B5"/>
    <w:rsid w:val="00887600"/>
    <w:rsid w:val="00887678"/>
    <w:rsid w:val="008876D1"/>
    <w:rsid w:val="0088771E"/>
    <w:rsid w:val="00887752"/>
    <w:rsid w:val="00887790"/>
    <w:rsid w:val="008877D4"/>
    <w:rsid w:val="00887804"/>
    <w:rsid w:val="008878BF"/>
    <w:rsid w:val="008878F5"/>
    <w:rsid w:val="00887A12"/>
    <w:rsid w:val="00887A31"/>
    <w:rsid w:val="00887A59"/>
    <w:rsid w:val="00887A97"/>
    <w:rsid w:val="00887B8C"/>
    <w:rsid w:val="00887BAC"/>
    <w:rsid w:val="00887C0C"/>
    <w:rsid w:val="00887C26"/>
    <w:rsid w:val="00887C4F"/>
    <w:rsid w:val="00887C50"/>
    <w:rsid w:val="00887DA0"/>
    <w:rsid w:val="00887DC2"/>
    <w:rsid w:val="00887F07"/>
    <w:rsid w:val="00887F09"/>
    <w:rsid w:val="00887F76"/>
    <w:rsid w:val="00890225"/>
    <w:rsid w:val="008902A3"/>
    <w:rsid w:val="008902AD"/>
    <w:rsid w:val="0089040A"/>
    <w:rsid w:val="00890613"/>
    <w:rsid w:val="008906E8"/>
    <w:rsid w:val="00890709"/>
    <w:rsid w:val="00890722"/>
    <w:rsid w:val="00890798"/>
    <w:rsid w:val="008907B9"/>
    <w:rsid w:val="008907BE"/>
    <w:rsid w:val="008907E8"/>
    <w:rsid w:val="00890849"/>
    <w:rsid w:val="0089098F"/>
    <w:rsid w:val="00890997"/>
    <w:rsid w:val="00890A37"/>
    <w:rsid w:val="00890B24"/>
    <w:rsid w:val="00890BFD"/>
    <w:rsid w:val="00890CDC"/>
    <w:rsid w:val="00890D19"/>
    <w:rsid w:val="00890D42"/>
    <w:rsid w:val="00890D58"/>
    <w:rsid w:val="00890DF0"/>
    <w:rsid w:val="00890F56"/>
    <w:rsid w:val="00890FCA"/>
    <w:rsid w:val="00890FF6"/>
    <w:rsid w:val="00891019"/>
    <w:rsid w:val="008910E9"/>
    <w:rsid w:val="008910FA"/>
    <w:rsid w:val="0089110D"/>
    <w:rsid w:val="008911DB"/>
    <w:rsid w:val="00891242"/>
    <w:rsid w:val="008912A3"/>
    <w:rsid w:val="00891312"/>
    <w:rsid w:val="00891375"/>
    <w:rsid w:val="008914E0"/>
    <w:rsid w:val="008915C5"/>
    <w:rsid w:val="008915C7"/>
    <w:rsid w:val="008915FF"/>
    <w:rsid w:val="00891611"/>
    <w:rsid w:val="0089163C"/>
    <w:rsid w:val="008917DD"/>
    <w:rsid w:val="0089183C"/>
    <w:rsid w:val="00891865"/>
    <w:rsid w:val="00891871"/>
    <w:rsid w:val="0089187C"/>
    <w:rsid w:val="008918E3"/>
    <w:rsid w:val="00891968"/>
    <w:rsid w:val="008919E3"/>
    <w:rsid w:val="00891A7A"/>
    <w:rsid w:val="00891B4E"/>
    <w:rsid w:val="00891BBD"/>
    <w:rsid w:val="00891BC7"/>
    <w:rsid w:val="00891C6F"/>
    <w:rsid w:val="00891C94"/>
    <w:rsid w:val="00891CFB"/>
    <w:rsid w:val="00891D01"/>
    <w:rsid w:val="00891D9E"/>
    <w:rsid w:val="00891DB7"/>
    <w:rsid w:val="00891DCA"/>
    <w:rsid w:val="00891E0C"/>
    <w:rsid w:val="00891EA3"/>
    <w:rsid w:val="00891EAA"/>
    <w:rsid w:val="00891EE8"/>
    <w:rsid w:val="00891F2F"/>
    <w:rsid w:val="00891FF8"/>
    <w:rsid w:val="00892000"/>
    <w:rsid w:val="0089205F"/>
    <w:rsid w:val="00892091"/>
    <w:rsid w:val="00892158"/>
    <w:rsid w:val="008921DC"/>
    <w:rsid w:val="0089221C"/>
    <w:rsid w:val="00892260"/>
    <w:rsid w:val="0089230E"/>
    <w:rsid w:val="0089230F"/>
    <w:rsid w:val="00892428"/>
    <w:rsid w:val="00892482"/>
    <w:rsid w:val="00892540"/>
    <w:rsid w:val="00892560"/>
    <w:rsid w:val="008926A4"/>
    <w:rsid w:val="00892703"/>
    <w:rsid w:val="0089271C"/>
    <w:rsid w:val="0089271E"/>
    <w:rsid w:val="008927AC"/>
    <w:rsid w:val="00892821"/>
    <w:rsid w:val="0089292C"/>
    <w:rsid w:val="0089293C"/>
    <w:rsid w:val="008929AD"/>
    <w:rsid w:val="00892A01"/>
    <w:rsid w:val="00892A2F"/>
    <w:rsid w:val="00892B38"/>
    <w:rsid w:val="00892BB4"/>
    <w:rsid w:val="00892BBC"/>
    <w:rsid w:val="00892C29"/>
    <w:rsid w:val="00892CB6"/>
    <w:rsid w:val="00892D04"/>
    <w:rsid w:val="00892D17"/>
    <w:rsid w:val="00892DAD"/>
    <w:rsid w:val="00892E95"/>
    <w:rsid w:val="00892EC3"/>
    <w:rsid w:val="00892F7D"/>
    <w:rsid w:val="00892FB5"/>
    <w:rsid w:val="00892FC8"/>
    <w:rsid w:val="0089312A"/>
    <w:rsid w:val="00893192"/>
    <w:rsid w:val="008931E0"/>
    <w:rsid w:val="00893299"/>
    <w:rsid w:val="008932C5"/>
    <w:rsid w:val="008932EB"/>
    <w:rsid w:val="00893356"/>
    <w:rsid w:val="008934BA"/>
    <w:rsid w:val="00893513"/>
    <w:rsid w:val="00893533"/>
    <w:rsid w:val="00893572"/>
    <w:rsid w:val="0089358E"/>
    <w:rsid w:val="008935DA"/>
    <w:rsid w:val="0089367F"/>
    <w:rsid w:val="008936B7"/>
    <w:rsid w:val="00893735"/>
    <w:rsid w:val="008937FE"/>
    <w:rsid w:val="00893845"/>
    <w:rsid w:val="008938AC"/>
    <w:rsid w:val="00893919"/>
    <w:rsid w:val="0089394E"/>
    <w:rsid w:val="008939C1"/>
    <w:rsid w:val="00893AAA"/>
    <w:rsid w:val="00893AF8"/>
    <w:rsid w:val="00893B1F"/>
    <w:rsid w:val="00893B50"/>
    <w:rsid w:val="00893B60"/>
    <w:rsid w:val="00893B6D"/>
    <w:rsid w:val="00893BDD"/>
    <w:rsid w:val="00893D14"/>
    <w:rsid w:val="00893D22"/>
    <w:rsid w:val="00893E35"/>
    <w:rsid w:val="00893EA8"/>
    <w:rsid w:val="00893FA3"/>
    <w:rsid w:val="0089404E"/>
    <w:rsid w:val="008940D8"/>
    <w:rsid w:val="00894310"/>
    <w:rsid w:val="0089442D"/>
    <w:rsid w:val="0089446B"/>
    <w:rsid w:val="008944D2"/>
    <w:rsid w:val="008944F8"/>
    <w:rsid w:val="00894523"/>
    <w:rsid w:val="0089457B"/>
    <w:rsid w:val="008945C5"/>
    <w:rsid w:val="008945F1"/>
    <w:rsid w:val="008945FC"/>
    <w:rsid w:val="0089461E"/>
    <w:rsid w:val="0089468E"/>
    <w:rsid w:val="008947C0"/>
    <w:rsid w:val="00894802"/>
    <w:rsid w:val="00894842"/>
    <w:rsid w:val="008948AF"/>
    <w:rsid w:val="008949BB"/>
    <w:rsid w:val="008949F6"/>
    <w:rsid w:val="00894A18"/>
    <w:rsid w:val="00894A27"/>
    <w:rsid w:val="00894ACB"/>
    <w:rsid w:val="00894AE8"/>
    <w:rsid w:val="00894B39"/>
    <w:rsid w:val="00894B8D"/>
    <w:rsid w:val="00894CA1"/>
    <w:rsid w:val="00894D58"/>
    <w:rsid w:val="00894D8C"/>
    <w:rsid w:val="00894DA9"/>
    <w:rsid w:val="00894E4D"/>
    <w:rsid w:val="00894EF6"/>
    <w:rsid w:val="00894FE2"/>
    <w:rsid w:val="00894FEA"/>
    <w:rsid w:val="00895004"/>
    <w:rsid w:val="008950D5"/>
    <w:rsid w:val="0089510A"/>
    <w:rsid w:val="0089514B"/>
    <w:rsid w:val="00895155"/>
    <w:rsid w:val="008951E1"/>
    <w:rsid w:val="008951E6"/>
    <w:rsid w:val="00895307"/>
    <w:rsid w:val="00895360"/>
    <w:rsid w:val="0089536C"/>
    <w:rsid w:val="0089539C"/>
    <w:rsid w:val="008953D5"/>
    <w:rsid w:val="00895468"/>
    <w:rsid w:val="008954B3"/>
    <w:rsid w:val="008954B7"/>
    <w:rsid w:val="00895554"/>
    <w:rsid w:val="00895624"/>
    <w:rsid w:val="0089567B"/>
    <w:rsid w:val="0089572C"/>
    <w:rsid w:val="008957A2"/>
    <w:rsid w:val="008957D3"/>
    <w:rsid w:val="008957E8"/>
    <w:rsid w:val="0089582A"/>
    <w:rsid w:val="008958BC"/>
    <w:rsid w:val="008959F1"/>
    <w:rsid w:val="00895A38"/>
    <w:rsid w:val="00895A61"/>
    <w:rsid w:val="00895A70"/>
    <w:rsid w:val="00895A83"/>
    <w:rsid w:val="00895BCF"/>
    <w:rsid w:val="00895C5D"/>
    <w:rsid w:val="00895D19"/>
    <w:rsid w:val="00895EBD"/>
    <w:rsid w:val="00895EE0"/>
    <w:rsid w:val="008961C9"/>
    <w:rsid w:val="0089621F"/>
    <w:rsid w:val="0089626B"/>
    <w:rsid w:val="008962DD"/>
    <w:rsid w:val="00896338"/>
    <w:rsid w:val="008963E4"/>
    <w:rsid w:val="00896484"/>
    <w:rsid w:val="0089648A"/>
    <w:rsid w:val="0089658B"/>
    <w:rsid w:val="00896639"/>
    <w:rsid w:val="00896A21"/>
    <w:rsid w:val="00896A3D"/>
    <w:rsid w:val="00896BEA"/>
    <w:rsid w:val="00896C5A"/>
    <w:rsid w:val="00896F30"/>
    <w:rsid w:val="00896FB1"/>
    <w:rsid w:val="00897018"/>
    <w:rsid w:val="00897260"/>
    <w:rsid w:val="0089730F"/>
    <w:rsid w:val="0089734A"/>
    <w:rsid w:val="0089743C"/>
    <w:rsid w:val="0089769B"/>
    <w:rsid w:val="0089769E"/>
    <w:rsid w:val="008976A8"/>
    <w:rsid w:val="00897744"/>
    <w:rsid w:val="008977AC"/>
    <w:rsid w:val="00897818"/>
    <w:rsid w:val="008978A1"/>
    <w:rsid w:val="008978D0"/>
    <w:rsid w:val="0089795C"/>
    <w:rsid w:val="00897965"/>
    <w:rsid w:val="00897968"/>
    <w:rsid w:val="00897981"/>
    <w:rsid w:val="0089798B"/>
    <w:rsid w:val="008979FA"/>
    <w:rsid w:val="00897A1D"/>
    <w:rsid w:val="00897A46"/>
    <w:rsid w:val="00897A80"/>
    <w:rsid w:val="00897AA7"/>
    <w:rsid w:val="00897AC2"/>
    <w:rsid w:val="00897B3D"/>
    <w:rsid w:val="00897B92"/>
    <w:rsid w:val="00897BF6"/>
    <w:rsid w:val="00897C12"/>
    <w:rsid w:val="00897CE2"/>
    <w:rsid w:val="00897CF5"/>
    <w:rsid w:val="00897E79"/>
    <w:rsid w:val="00897F7E"/>
    <w:rsid w:val="00897FB7"/>
    <w:rsid w:val="00897FCF"/>
    <w:rsid w:val="00897FDF"/>
    <w:rsid w:val="008A000B"/>
    <w:rsid w:val="008A0063"/>
    <w:rsid w:val="008A00B8"/>
    <w:rsid w:val="008A016C"/>
    <w:rsid w:val="008A017C"/>
    <w:rsid w:val="008A02D3"/>
    <w:rsid w:val="008A02FD"/>
    <w:rsid w:val="008A03A1"/>
    <w:rsid w:val="008A03D5"/>
    <w:rsid w:val="008A0470"/>
    <w:rsid w:val="008A04AB"/>
    <w:rsid w:val="008A0592"/>
    <w:rsid w:val="008A06BE"/>
    <w:rsid w:val="008A0708"/>
    <w:rsid w:val="008A087B"/>
    <w:rsid w:val="008A08F8"/>
    <w:rsid w:val="008A09BC"/>
    <w:rsid w:val="008A09D4"/>
    <w:rsid w:val="008A09FB"/>
    <w:rsid w:val="008A0B5D"/>
    <w:rsid w:val="008A0B8E"/>
    <w:rsid w:val="008A0BD0"/>
    <w:rsid w:val="008A0BE3"/>
    <w:rsid w:val="008A0C0C"/>
    <w:rsid w:val="008A0CC4"/>
    <w:rsid w:val="008A0D02"/>
    <w:rsid w:val="008A0D1A"/>
    <w:rsid w:val="008A0D7A"/>
    <w:rsid w:val="008A0DF2"/>
    <w:rsid w:val="008A0EC6"/>
    <w:rsid w:val="008A0F49"/>
    <w:rsid w:val="008A1054"/>
    <w:rsid w:val="008A1178"/>
    <w:rsid w:val="008A11BA"/>
    <w:rsid w:val="008A126F"/>
    <w:rsid w:val="008A1373"/>
    <w:rsid w:val="008A147E"/>
    <w:rsid w:val="008A1480"/>
    <w:rsid w:val="008A1530"/>
    <w:rsid w:val="008A1557"/>
    <w:rsid w:val="008A1599"/>
    <w:rsid w:val="008A15E7"/>
    <w:rsid w:val="008A1618"/>
    <w:rsid w:val="008A1647"/>
    <w:rsid w:val="008A16C7"/>
    <w:rsid w:val="008A1718"/>
    <w:rsid w:val="008A177F"/>
    <w:rsid w:val="008A178B"/>
    <w:rsid w:val="008A1876"/>
    <w:rsid w:val="008A18BD"/>
    <w:rsid w:val="008A1940"/>
    <w:rsid w:val="008A1963"/>
    <w:rsid w:val="008A196C"/>
    <w:rsid w:val="008A1B2A"/>
    <w:rsid w:val="008A1B69"/>
    <w:rsid w:val="008A1B87"/>
    <w:rsid w:val="008A1B96"/>
    <w:rsid w:val="008A1C67"/>
    <w:rsid w:val="008A1CE7"/>
    <w:rsid w:val="008A1D14"/>
    <w:rsid w:val="008A1D6F"/>
    <w:rsid w:val="008A1DD2"/>
    <w:rsid w:val="008A1E45"/>
    <w:rsid w:val="008A1E5B"/>
    <w:rsid w:val="008A1E8D"/>
    <w:rsid w:val="008A1F8E"/>
    <w:rsid w:val="008A1F9F"/>
    <w:rsid w:val="008A20CB"/>
    <w:rsid w:val="008A2118"/>
    <w:rsid w:val="008A2162"/>
    <w:rsid w:val="008A21A6"/>
    <w:rsid w:val="008A21B1"/>
    <w:rsid w:val="008A2238"/>
    <w:rsid w:val="008A22DD"/>
    <w:rsid w:val="008A2396"/>
    <w:rsid w:val="008A2429"/>
    <w:rsid w:val="008A24BA"/>
    <w:rsid w:val="008A2549"/>
    <w:rsid w:val="008A2573"/>
    <w:rsid w:val="008A2646"/>
    <w:rsid w:val="008A26A2"/>
    <w:rsid w:val="008A272A"/>
    <w:rsid w:val="008A2756"/>
    <w:rsid w:val="008A278C"/>
    <w:rsid w:val="008A280B"/>
    <w:rsid w:val="008A2814"/>
    <w:rsid w:val="008A2887"/>
    <w:rsid w:val="008A2990"/>
    <w:rsid w:val="008A2B56"/>
    <w:rsid w:val="008A2B5A"/>
    <w:rsid w:val="008A2B78"/>
    <w:rsid w:val="008A2C5A"/>
    <w:rsid w:val="008A2CEC"/>
    <w:rsid w:val="008A2CF9"/>
    <w:rsid w:val="008A2D16"/>
    <w:rsid w:val="008A2DCC"/>
    <w:rsid w:val="008A2EF3"/>
    <w:rsid w:val="008A2F00"/>
    <w:rsid w:val="008A2F07"/>
    <w:rsid w:val="008A31F5"/>
    <w:rsid w:val="008A3324"/>
    <w:rsid w:val="008A332B"/>
    <w:rsid w:val="008A33C7"/>
    <w:rsid w:val="008A33D7"/>
    <w:rsid w:val="008A348F"/>
    <w:rsid w:val="008A34D9"/>
    <w:rsid w:val="008A358E"/>
    <w:rsid w:val="008A367F"/>
    <w:rsid w:val="008A3680"/>
    <w:rsid w:val="008A36C5"/>
    <w:rsid w:val="008A37D4"/>
    <w:rsid w:val="008A385C"/>
    <w:rsid w:val="008A38EA"/>
    <w:rsid w:val="008A3931"/>
    <w:rsid w:val="008A39D1"/>
    <w:rsid w:val="008A3A13"/>
    <w:rsid w:val="008A3B2E"/>
    <w:rsid w:val="008A3BC0"/>
    <w:rsid w:val="008A3C11"/>
    <w:rsid w:val="008A3C5C"/>
    <w:rsid w:val="008A3C60"/>
    <w:rsid w:val="008A3C97"/>
    <w:rsid w:val="008A3CDB"/>
    <w:rsid w:val="008A3E4A"/>
    <w:rsid w:val="008A3E68"/>
    <w:rsid w:val="008A3EDE"/>
    <w:rsid w:val="008A3F7C"/>
    <w:rsid w:val="008A4070"/>
    <w:rsid w:val="008A40AB"/>
    <w:rsid w:val="008A418E"/>
    <w:rsid w:val="008A421C"/>
    <w:rsid w:val="008A424E"/>
    <w:rsid w:val="008A42AB"/>
    <w:rsid w:val="008A430B"/>
    <w:rsid w:val="008A438B"/>
    <w:rsid w:val="008A43A7"/>
    <w:rsid w:val="008A43FF"/>
    <w:rsid w:val="008A4432"/>
    <w:rsid w:val="008A4459"/>
    <w:rsid w:val="008A4812"/>
    <w:rsid w:val="008A4815"/>
    <w:rsid w:val="008A484C"/>
    <w:rsid w:val="008A484D"/>
    <w:rsid w:val="008A496D"/>
    <w:rsid w:val="008A4AF2"/>
    <w:rsid w:val="008A4B23"/>
    <w:rsid w:val="008A4BDD"/>
    <w:rsid w:val="008A4C1E"/>
    <w:rsid w:val="008A4C97"/>
    <w:rsid w:val="008A4DBE"/>
    <w:rsid w:val="008A4E06"/>
    <w:rsid w:val="008A5044"/>
    <w:rsid w:val="008A5084"/>
    <w:rsid w:val="008A514D"/>
    <w:rsid w:val="008A519D"/>
    <w:rsid w:val="008A51DD"/>
    <w:rsid w:val="008A5280"/>
    <w:rsid w:val="008A52A4"/>
    <w:rsid w:val="008A52E2"/>
    <w:rsid w:val="008A5319"/>
    <w:rsid w:val="008A5370"/>
    <w:rsid w:val="008A53E6"/>
    <w:rsid w:val="008A5465"/>
    <w:rsid w:val="008A549D"/>
    <w:rsid w:val="008A54F2"/>
    <w:rsid w:val="008A55E4"/>
    <w:rsid w:val="008A567E"/>
    <w:rsid w:val="008A5729"/>
    <w:rsid w:val="008A577B"/>
    <w:rsid w:val="008A5791"/>
    <w:rsid w:val="008A587A"/>
    <w:rsid w:val="008A5882"/>
    <w:rsid w:val="008A59DC"/>
    <w:rsid w:val="008A5A92"/>
    <w:rsid w:val="008A5B04"/>
    <w:rsid w:val="008A5B2A"/>
    <w:rsid w:val="008A5B3C"/>
    <w:rsid w:val="008A5B48"/>
    <w:rsid w:val="008A5B64"/>
    <w:rsid w:val="008A5C34"/>
    <w:rsid w:val="008A5D6B"/>
    <w:rsid w:val="008A5DCD"/>
    <w:rsid w:val="008A5ED4"/>
    <w:rsid w:val="008A5EEA"/>
    <w:rsid w:val="008A5FAF"/>
    <w:rsid w:val="008A6029"/>
    <w:rsid w:val="008A602F"/>
    <w:rsid w:val="008A61D0"/>
    <w:rsid w:val="008A61D6"/>
    <w:rsid w:val="008A61DC"/>
    <w:rsid w:val="008A6241"/>
    <w:rsid w:val="008A625A"/>
    <w:rsid w:val="008A62FB"/>
    <w:rsid w:val="008A6349"/>
    <w:rsid w:val="008A6444"/>
    <w:rsid w:val="008A64C3"/>
    <w:rsid w:val="008A64CF"/>
    <w:rsid w:val="008A651B"/>
    <w:rsid w:val="008A6530"/>
    <w:rsid w:val="008A6576"/>
    <w:rsid w:val="008A65EC"/>
    <w:rsid w:val="008A6640"/>
    <w:rsid w:val="008A664D"/>
    <w:rsid w:val="008A671E"/>
    <w:rsid w:val="008A6724"/>
    <w:rsid w:val="008A6729"/>
    <w:rsid w:val="008A6773"/>
    <w:rsid w:val="008A67A2"/>
    <w:rsid w:val="008A6830"/>
    <w:rsid w:val="008A68D7"/>
    <w:rsid w:val="008A6B06"/>
    <w:rsid w:val="008A6BD9"/>
    <w:rsid w:val="008A6BE3"/>
    <w:rsid w:val="008A6C06"/>
    <w:rsid w:val="008A6CB4"/>
    <w:rsid w:val="008A6CFE"/>
    <w:rsid w:val="008A6D29"/>
    <w:rsid w:val="008A6EAA"/>
    <w:rsid w:val="008A6EFB"/>
    <w:rsid w:val="008A6F9B"/>
    <w:rsid w:val="008A700D"/>
    <w:rsid w:val="008A704E"/>
    <w:rsid w:val="008A7184"/>
    <w:rsid w:val="008A7193"/>
    <w:rsid w:val="008A71AB"/>
    <w:rsid w:val="008A72C8"/>
    <w:rsid w:val="008A732D"/>
    <w:rsid w:val="008A735B"/>
    <w:rsid w:val="008A74B3"/>
    <w:rsid w:val="008A759C"/>
    <w:rsid w:val="008A764A"/>
    <w:rsid w:val="008A7671"/>
    <w:rsid w:val="008A76B8"/>
    <w:rsid w:val="008A7798"/>
    <w:rsid w:val="008A7830"/>
    <w:rsid w:val="008A7916"/>
    <w:rsid w:val="008A7A0F"/>
    <w:rsid w:val="008A7A68"/>
    <w:rsid w:val="008A7BE4"/>
    <w:rsid w:val="008A7BF4"/>
    <w:rsid w:val="008A7C07"/>
    <w:rsid w:val="008A7C36"/>
    <w:rsid w:val="008A7C65"/>
    <w:rsid w:val="008A7CBF"/>
    <w:rsid w:val="008A7D81"/>
    <w:rsid w:val="008A7E25"/>
    <w:rsid w:val="008A7E3A"/>
    <w:rsid w:val="008A7E8C"/>
    <w:rsid w:val="008A7ED1"/>
    <w:rsid w:val="008A7EE1"/>
    <w:rsid w:val="008A7F2B"/>
    <w:rsid w:val="008A7F82"/>
    <w:rsid w:val="008A7F91"/>
    <w:rsid w:val="008A7FCD"/>
    <w:rsid w:val="008B0021"/>
    <w:rsid w:val="008B004A"/>
    <w:rsid w:val="008B00C5"/>
    <w:rsid w:val="008B010D"/>
    <w:rsid w:val="008B0159"/>
    <w:rsid w:val="008B01C6"/>
    <w:rsid w:val="008B01F1"/>
    <w:rsid w:val="008B0209"/>
    <w:rsid w:val="008B02D7"/>
    <w:rsid w:val="008B034C"/>
    <w:rsid w:val="008B0352"/>
    <w:rsid w:val="008B038E"/>
    <w:rsid w:val="008B039B"/>
    <w:rsid w:val="008B03B9"/>
    <w:rsid w:val="008B03E8"/>
    <w:rsid w:val="008B0491"/>
    <w:rsid w:val="008B04EB"/>
    <w:rsid w:val="008B04F9"/>
    <w:rsid w:val="008B0574"/>
    <w:rsid w:val="008B05E0"/>
    <w:rsid w:val="008B05F6"/>
    <w:rsid w:val="008B069A"/>
    <w:rsid w:val="008B0788"/>
    <w:rsid w:val="008B07A1"/>
    <w:rsid w:val="008B0870"/>
    <w:rsid w:val="008B0872"/>
    <w:rsid w:val="008B087D"/>
    <w:rsid w:val="008B08BC"/>
    <w:rsid w:val="008B0931"/>
    <w:rsid w:val="008B09CF"/>
    <w:rsid w:val="008B0A1E"/>
    <w:rsid w:val="008B0A21"/>
    <w:rsid w:val="008B0A4D"/>
    <w:rsid w:val="008B0A77"/>
    <w:rsid w:val="008B0ACC"/>
    <w:rsid w:val="008B0ADE"/>
    <w:rsid w:val="008B0B0E"/>
    <w:rsid w:val="008B0BAF"/>
    <w:rsid w:val="008B0C1B"/>
    <w:rsid w:val="008B0D49"/>
    <w:rsid w:val="008B0D71"/>
    <w:rsid w:val="008B0DEF"/>
    <w:rsid w:val="008B0F3B"/>
    <w:rsid w:val="008B102F"/>
    <w:rsid w:val="008B1049"/>
    <w:rsid w:val="008B1064"/>
    <w:rsid w:val="008B1108"/>
    <w:rsid w:val="008B1139"/>
    <w:rsid w:val="008B1168"/>
    <w:rsid w:val="008B11B8"/>
    <w:rsid w:val="008B11C8"/>
    <w:rsid w:val="008B129E"/>
    <w:rsid w:val="008B13EA"/>
    <w:rsid w:val="008B14A0"/>
    <w:rsid w:val="008B14D7"/>
    <w:rsid w:val="008B1531"/>
    <w:rsid w:val="008B15AA"/>
    <w:rsid w:val="008B15F1"/>
    <w:rsid w:val="008B162B"/>
    <w:rsid w:val="008B16C7"/>
    <w:rsid w:val="008B1734"/>
    <w:rsid w:val="008B1775"/>
    <w:rsid w:val="008B17B8"/>
    <w:rsid w:val="008B17EC"/>
    <w:rsid w:val="008B184A"/>
    <w:rsid w:val="008B1A78"/>
    <w:rsid w:val="008B1AAE"/>
    <w:rsid w:val="008B1B26"/>
    <w:rsid w:val="008B1BCF"/>
    <w:rsid w:val="008B1C5A"/>
    <w:rsid w:val="008B1C99"/>
    <w:rsid w:val="008B1D81"/>
    <w:rsid w:val="008B1DB6"/>
    <w:rsid w:val="008B1DDC"/>
    <w:rsid w:val="008B1E0F"/>
    <w:rsid w:val="008B1EE7"/>
    <w:rsid w:val="008B1EEB"/>
    <w:rsid w:val="008B205A"/>
    <w:rsid w:val="008B20D8"/>
    <w:rsid w:val="008B20DA"/>
    <w:rsid w:val="008B221D"/>
    <w:rsid w:val="008B2314"/>
    <w:rsid w:val="008B23B0"/>
    <w:rsid w:val="008B23C7"/>
    <w:rsid w:val="008B23CB"/>
    <w:rsid w:val="008B240D"/>
    <w:rsid w:val="008B2419"/>
    <w:rsid w:val="008B248B"/>
    <w:rsid w:val="008B24DA"/>
    <w:rsid w:val="008B2525"/>
    <w:rsid w:val="008B2539"/>
    <w:rsid w:val="008B273C"/>
    <w:rsid w:val="008B294C"/>
    <w:rsid w:val="008B2B2B"/>
    <w:rsid w:val="008B2BBE"/>
    <w:rsid w:val="008B2BC4"/>
    <w:rsid w:val="008B2C76"/>
    <w:rsid w:val="008B2CB0"/>
    <w:rsid w:val="008B2CC1"/>
    <w:rsid w:val="008B2D77"/>
    <w:rsid w:val="008B2DD0"/>
    <w:rsid w:val="008B2E86"/>
    <w:rsid w:val="008B2EB2"/>
    <w:rsid w:val="008B3002"/>
    <w:rsid w:val="008B301D"/>
    <w:rsid w:val="008B3062"/>
    <w:rsid w:val="008B31C8"/>
    <w:rsid w:val="008B3203"/>
    <w:rsid w:val="008B33B4"/>
    <w:rsid w:val="008B340D"/>
    <w:rsid w:val="008B35E5"/>
    <w:rsid w:val="008B3689"/>
    <w:rsid w:val="008B36A5"/>
    <w:rsid w:val="008B37F0"/>
    <w:rsid w:val="008B3867"/>
    <w:rsid w:val="008B388C"/>
    <w:rsid w:val="008B38AC"/>
    <w:rsid w:val="008B391C"/>
    <w:rsid w:val="008B3927"/>
    <w:rsid w:val="008B397C"/>
    <w:rsid w:val="008B3C4F"/>
    <w:rsid w:val="008B3D94"/>
    <w:rsid w:val="008B3DB8"/>
    <w:rsid w:val="008B3EFC"/>
    <w:rsid w:val="008B3F2B"/>
    <w:rsid w:val="008B3F63"/>
    <w:rsid w:val="008B4032"/>
    <w:rsid w:val="008B41AB"/>
    <w:rsid w:val="008B41B5"/>
    <w:rsid w:val="008B4208"/>
    <w:rsid w:val="008B422E"/>
    <w:rsid w:val="008B4250"/>
    <w:rsid w:val="008B42B2"/>
    <w:rsid w:val="008B4406"/>
    <w:rsid w:val="008B4413"/>
    <w:rsid w:val="008B44A0"/>
    <w:rsid w:val="008B459D"/>
    <w:rsid w:val="008B45EA"/>
    <w:rsid w:val="008B467F"/>
    <w:rsid w:val="008B4717"/>
    <w:rsid w:val="008B4719"/>
    <w:rsid w:val="008B4745"/>
    <w:rsid w:val="008B4754"/>
    <w:rsid w:val="008B478E"/>
    <w:rsid w:val="008B4831"/>
    <w:rsid w:val="008B4869"/>
    <w:rsid w:val="008B488E"/>
    <w:rsid w:val="008B4893"/>
    <w:rsid w:val="008B48DE"/>
    <w:rsid w:val="008B49C3"/>
    <w:rsid w:val="008B4A93"/>
    <w:rsid w:val="008B4B98"/>
    <w:rsid w:val="008B4D66"/>
    <w:rsid w:val="008B4DDE"/>
    <w:rsid w:val="008B4DEF"/>
    <w:rsid w:val="008B4E3B"/>
    <w:rsid w:val="008B4EB4"/>
    <w:rsid w:val="008B4F05"/>
    <w:rsid w:val="008B5039"/>
    <w:rsid w:val="008B504B"/>
    <w:rsid w:val="008B5144"/>
    <w:rsid w:val="008B519B"/>
    <w:rsid w:val="008B5230"/>
    <w:rsid w:val="008B52CC"/>
    <w:rsid w:val="008B53A1"/>
    <w:rsid w:val="008B53BD"/>
    <w:rsid w:val="008B547B"/>
    <w:rsid w:val="008B5606"/>
    <w:rsid w:val="008B5616"/>
    <w:rsid w:val="008B561E"/>
    <w:rsid w:val="008B575B"/>
    <w:rsid w:val="008B5776"/>
    <w:rsid w:val="008B579B"/>
    <w:rsid w:val="008B57E8"/>
    <w:rsid w:val="008B57F7"/>
    <w:rsid w:val="008B57FE"/>
    <w:rsid w:val="008B5850"/>
    <w:rsid w:val="008B585E"/>
    <w:rsid w:val="008B5898"/>
    <w:rsid w:val="008B5931"/>
    <w:rsid w:val="008B5A3A"/>
    <w:rsid w:val="008B5AF1"/>
    <w:rsid w:val="008B5B37"/>
    <w:rsid w:val="008B5B55"/>
    <w:rsid w:val="008B5B9C"/>
    <w:rsid w:val="008B5BB0"/>
    <w:rsid w:val="008B5BBA"/>
    <w:rsid w:val="008B5DC3"/>
    <w:rsid w:val="008B5EF3"/>
    <w:rsid w:val="008B5F1B"/>
    <w:rsid w:val="008B5FE3"/>
    <w:rsid w:val="008B6008"/>
    <w:rsid w:val="008B60A2"/>
    <w:rsid w:val="008B60F0"/>
    <w:rsid w:val="008B6150"/>
    <w:rsid w:val="008B6238"/>
    <w:rsid w:val="008B630A"/>
    <w:rsid w:val="008B6324"/>
    <w:rsid w:val="008B63B8"/>
    <w:rsid w:val="008B6481"/>
    <w:rsid w:val="008B64E9"/>
    <w:rsid w:val="008B6563"/>
    <w:rsid w:val="008B6601"/>
    <w:rsid w:val="008B664A"/>
    <w:rsid w:val="008B668C"/>
    <w:rsid w:val="008B66B9"/>
    <w:rsid w:val="008B66CA"/>
    <w:rsid w:val="008B6801"/>
    <w:rsid w:val="008B68CB"/>
    <w:rsid w:val="008B6920"/>
    <w:rsid w:val="008B6949"/>
    <w:rsid w:val="008B6A06"/>
    <w:rsid w:val="008B6B96"/>
    <w:rsid w:val="008B6BB5"/>
    <w:rsid w:val="008B6C11"/>
    <w:rsid w:val="008B6CD1"/>
    <w:rsid w:val="008B6D93"/>
    <w:rsid w:val="008B6DD4"/>
    <w:rsid w:val="008B6F95"/>
    <w:rsid w:val="008B7058"/>
    <w:rsid w:val="008B7097"/>
    <w:rsid w:val="008B70A8"/>
    <w:rsid w:val="008B7154"/>
    <w:rsid w:val="008B7156"/>
    <w:rsid w:val="008B729F"/>
    <w:rsid w:val="008B72AA"/>
    <w:rsid w:val="008B73D6"/>
    <w:rsid w:val="008B742B"/>
    <w:rsid w:val="008B74BC"/>
    <w:rsid w:val="008B7558"/>
    <w:rsid w:val="008B75BF"/>
    <w:rsid w:val="008B7619"/>
    <w:rsid w:val="008B761F"/>
    <w:rsid w:val="008B7679"/>
    <w:rsid w:val="008B76AB"/>
    <w:rsid w:val="008B76B9"/>
    <w:rsid w:val="008B7739"/>
    <w:rsid w:val="008B7823"/>
    <w:rsid w:val="008B7842"/>
    <w:rsid w:val="008B7884"/>
    <w:rsid w:val="008B78B2"/>
    <w:rsid w:val="008B795D"/>
    <w:rsid w:val="008B79CE"/>
    <w:rsid w:val="008B7A8E"/>
    <w:rsid w:val="008B7ABD"/>
    <w:rsid w:val="008B7B41"/>
    <w:rsid w:val="008B7B5D"/>
    <w:rsid w:val="008B7C75"/>
    <w:rsid w:val="008B7CCB"/>
    <w:rsid w:val="008B7CFA"/>
    <w:rsid w:val="008B7D06"/>
    <w:rsid w:val="008B7D19"/>
    <w:rsid w:val="008B7DE1"/>
    <w:rsid w:val="008B7EF9"/>
    <w:rsid w:val="008B7F3F"/>
    <w:rsid w:val="008B7FF1"/>
    <w:rsid w:val="008C003E"/>
    <w:rsid w:val="008C0050"/>
    <w:rsid w:val="008C00BB"/>
    <w:rsid w:val="008C014F"/>
    <w:rsid w:val="008C0194"/>
    <w:rsid w:val="008C023E"/>
    <w:rsid w:val="008C02F7"/>
    <w:rsid w:val="008C030C"/>
    <w:rsid w:val="008C0321"/>
    <w:rsid w:val="008C05A3"/>
    <w:rsid w:val="008C05BB"/>
    <w:rsid w:val="008C05CF"/>
    <w:rsid w:val="008C0625"/>
    <w:rsid w:val="008C06A5"/>
    <w:rsid w:val="008C0825"/>
    <w:rsid w:val="008C0842"/>
    <w:rsid w:val="008C087A"/>
    <w:rsid w:val="008C08B0"/>
    <w:rsid w:val="008C092A"/>
    <w:rsid w:val="008C0947"/>
    <w:rsid w:val="008C09B4"/>
    <w:rsid w:val="008C0AB6"/>
    <w:rsid w:val="008C0C28"/>
    <w:rsid w:val="008C0C36"/>
    <w:rsid w:val="008C0C49"/>
    <w:rsid w:val="008C0CD9"/>
    <w:rsid w:val="008C0D27"/>
    <w:rsid w:val="008C0D63"/>
    <w:rsid w:val="008C0DFC"/>
    <w:rsid w:val="008C0E2A"/>
    <w:rsid w:val="008C0E3F"/>
    <w:rsid w:val="008C0F25"/>
    <w:rsid w:val="008C0F5D"/>
    <w:rsid w:val="008C0FAC"/>
    <w:rsid w:val="008C0FF4"/>
    <w:rsid w:val="008C100D"/>
    <w:rsid w:val="008C1043"/>
    <w:rsid w:val="008C1093"/>
    <w:rsid w:val="008C10FD"/>
    <w:rsid w:val="008C1123"/>
    <w:rsid w:val="008C121A"/>
    <w:rsid w:val="008C1227"/>
    <w:rsid w:val="008C12B2"/>
    <w:rsid w:val="008C13C9"/>
    <w:rsid w:val="008C141B"/>
    <w:rsid w:val="008C145B"/>
    <w:rsid w:val="008C1483"/>
    <w:rsid w:val="008C14EF"/>
    <w:rsid w:val="008C1569"/>
    <w:rsid w:val="008C15A7"/>
    <w:rsid w:val="008C164D"/>
    <w:rsid w:val="008C165C"/>
    <w:rsid w:val="008C1679"/>
    <w:rsid w:val="008C17A6"/>
    <w:rsid w:val="008C17E8"/>
    <w:rsid w:val="008C1984"/>
    <w:rsid w:val="008C1A90"/>
    <w:rsid w:val="008C1AAC"/>
    <w:rsid w:val="008C1B88"/>
    <w:rsid w:val="008C1BD8"/>
    <w:rsid w:val="008C1C3C"/>
    <w:rsid w:val="008C1C57"/>
    <w:rsid w:val="008C1D28"/>
    <w:rsid w:val="008C1E16"/>
    <w:rsid w:val="008C1E29"/>
    <w:rsid w:val="008C1E4C"/>
    <w:rsid w:val="008C1E80"/>
    <w:rsid w:val="008C1EA3"/>
    <w:rsid w:val="008C1FD5"/>
    <w:rsid w:val="008C203E"/>
    <w:rsid w:val="008C210D"/>
    <w:rsid w:val="008C21C3"/>
    <w:rsid w:val="008C2213"/>
    <w:rsid w:val="008C2220"/>
    <w:rsid w:val="008C222F"/>
    <w:rsid w:val="008C227E"/>
    <w:rsid w:val="008C22AC"/>
    <w:rsid w:val="008C2344"/>
    <w:rsid w:val="008C237D"/>
    <w:rsid w:val="008C23A3"/>
    <w:rsid w:val="008C23AC"/>
    <w:rsid w:val="008C23F2"/>
    <w:rsid w:val="008C23FC"/>
    <w:rsid w:val="008C2469"/>
    <w:rsid w:val="008C2485"/>
    <w:rsid w:val="008C249A"/>
    <w:rsid w:val="008C256F"/>
    <w:rsid w:val="008C2690"/>
    <w:rsid w:val="008C26F6"/>
    <w:rsid w:val="008C27B0"/>
    <w:rsid w:val="008C27D6"/>
    <w:rsid w:val="008C283B"/>
    <w:rsid w:val="008C2981"/>
    <w:rsid w:val="008C2A32"/>
    <w:rsid w:val="008C2A39"/>
    <w:rsid w:val="008C2A81"/>
    <w:rsid w:val="008C2AF2"/>
    <w:rsid w:val="008C2B04"/>
    <w:rsid w:val="008C2B2B"/>
    <w:rsid w:val="008C2B89"/>
    <w:rsid w:val="008C2BB6"/>
    <w:rsid w:val="008C2BDE"/>
    <w:rsid w:val="008C2CC3"/>
    <w:rsid w:val="008C2E48"/>
    <w:rsid w:val="008C2F00"/>
    <w:rsid w:val="008C2F26"/>
    <w:rsid w:val="008C2F89"/>
    <w:rsid w:val="008C3016"/>
    <w:rsid w:val="008C3038"/>
    <w:rsid w:val="008C309C"/>
    <w:rsid w:val="008C310D"/>
    <w:rsid w:val="008C3166"/>
    <w:rsid w:val="008C31B3"/>
    <w:rsid w:val="008C32F5"/>
    <w:rsid w:val="008C33F8"/>
    <w:rsid w:val="008C3599"/>
    <w:rsid w:val="008C35C1"/>
    <w:rsid w:val="008C3601"/>
    <w:rsid w:val="008C3671"/>
    <w:rsid w:val="008C3752"/>
    <w:rsid w:val="008C3941"/>
    <w:rsid w:val="008C396F"/>
    <w:rsid w:val="008C39C2"/>
    <w:rsid w:val="008C39CB"/>
    <w:rsid w:val="008C3A63"/>
    <w:rsid w:val="008C3B9D"/>
    <w:rsid w:val="008C3C6B"/>
    <w:rsid w:val="008C3D94"/>
    <w:rsid w:val="008C3D9C"/>
    <w:rsid w:val="008C3DCD"/>
    <w:rsid w:val="008C3EB5"/>
    <w:rsid w:val="008C3F7F"/>
    <w:rsid w:val="008C3F80"/>
    <w:rsid w:val="008C3FC7"/>
    <w:rsid w:val="008C402A"/>
    <w:rsid w:val="008C40BB"/>
    <w:rsid w:val="008C40C7"/>
    <w:rsid w:val="008C40C8"/>
    <w:rsid w:val="008C4122"/>
    <w:rsid w:val="008C4234"/>
    <w:rsid w:val="008C4244"/>
    <w:rsid w:val="008C42AA"/>
    <w:rsid w:val="008C438A"/>
    <w:rsid w:val="008C43D3"/>
    <w:rsid w:val="008C4415"/>
    <w:rsid w:val="008C448D"/>
    <w:rsid w:val="008C45A1"/>
    <w:rsid w:val="008C45B6"/>
    <w:rsid w:val="008C45CC"/>
    <w:rsid w:val="008C4602"/>
    <w:rsid w:val="008C46A8"/>
    <w:rsid w:val="008C472F"/>
    <w:rsid w:val="008C4856"/>
    <w:rsid w:val="008C48BC"/>
    <w:rsid w:val="008C4A1E"/>
    <w:rsid w:val="008C4A23"/>
    <w:rsid w:val="008C4A39"/>
    <w:rsid w:val="008C4A64"/>
    <w:rsid w:val="008C4B5E"/>
    <w:rsid w:val="008C4BC9"/>
    <w:rsid w:val="008C4C28"/>
    <w:rsid w:val="008C4C3A"/>
    <w:rsid w:val="008C4D59"/>
    <w:rsid w:val="008C4D77"/>
    <w:rsid w:val="008C4DAD"/>
    <w:rsid w:val="008C4DD0"/>
    <w:rsid w:val="008C4E58"/>
    <w:rsid w:val="008C4EFB"/>
    <w:rsid w:val="008C4FF1"/>
    <w:rsid w:val="008C50FB"/>
    <w:rsid w:val="008C5114"/>
    <w:rsid w:val="008C515D"/>
    <w:rsid w:val="008C5179"/>
    <w:rsid w:val="008C5224"/>
    <w:rsid w:val="008C524C"/>
    <w:rsid w:val="008C5312"/>
    <w:rsid w:val="008C53C7"/>
    <w:rsid w:val="008C5430"/>
    <w:rsid w:val="008C5486"/>
    <w:rsid w:val="008C54F6"/>
    <w:rsid w:val="008C55BA"/>
    <w:rsid w:val="008C5632"/>
    <w:rsid w:val="008C5636"/>
    <w:rsid w:val="008C5678"/>
    <w:rsid w:val="008C5718"/>
    <w:rsid w:val="008C5736"/>
    <w:rsid w:val="008C5773"/>
    <w:rsid w:val="008C5775"/>
    <w:rsid w:val="008C582E"/>
    <w:rsid w:val="008C5927"/>
    <w:rsid w:val="008C5957"/>
    <w:rsid w:val="008C5AF8"/>
    <w:rsid w:val="008C5B63"/>
    <w:rsid w:val="008C5BAE"/>
    <w:rsid w:val="008C5BCA"/>
    <w:rsid w:val="008C5C69"/>
    <w:rsid w:val="008C5C6B"/>
    <w:rsid w:val="008C5CFF"/>
    <w:rsid w:val="008C5D09"/>
    <w:rsid w:val="008C5E51"/>
    <w:rsid w:val="008C5F67"/>
    <w:rsid w:val="008C6230"/>
    <w:rsid w:val="008C62F5"/>
    <w:rsid w:val="008C6312"/>
    <w:rsid w:val="008C6345"/>
    <w:rsid w:val="008C643B"/>
    <w:rsid w:val="008C6569"/>
    <w:rsid w:val="008C65A7"/>
    <w:rsid w:val="008C6692"/>
    <w:rsid w:val="008C66C9"/>
    <w:rsid w:val="008C6703"/>
    <w:rsid w:val="008C670C"/>
    <w:rsid w:val="008C6780"/>
    <w:rsid w:val="008C67FD"/>
    <w:rsid w:val="008C6862"/>
    <w:rsid w:val="008C6984"/>
    <w:rsid w:val="008C6997"/>
    <w:rsid w:val="008C69DD"/>
    <w:rsid w:val="008C6A3A"/>
    <w:rsid w:val="008C6AB0"/>
    <w:rsid w:val="008C6AD4"/>
    <w:rsid w:val="008C6B1D"/>
    <w:rsid w:val="008C6B69"/>
    <w:rsid w:val="008C6BF3"/>
    <w:rsid w:val="008C6CF2"/>
    <w:rsid w:val="008C6D89"/>
    <w:rsid w:val="008C6DBC"/>
    <w:rsid w:val="008C6E36"/>
    <w:rsid w:val="008C6F30"/>
    <w:rsid w:val="008C6F89"/>
    <w:rsid w:val="008C70D3"/>
    <w:rsid w:val="008C712A"/>
    <w:rsid w:val="008C714A"/>
    <w:rsid w:val="008C72A8"/>
    <w:rsid w:val="008C72EB"/>
    <w:rsid w:val="008C72FE"/>
    <w:rsid w:val="008C732E"/>
    <w:rsid w:val="008C7346"/>
    <w:rsid w:val="008C737F"/>
    <w:rsid w:val="008C744A"/>
    <w:rsid w:val="008C7455"/>
    <w:rsid w:val="008C749E"/>
    <w:rsid w:val="008C74D3"/>
    <w:rsid w:val="008C74FB"/>
    <w:rsid w:val="008C767E"/>
    <w:rsid w:val="008C797A"/>
    <w:rsid w:val="008C79FC"/>
    <w:rsid w:val="008C7AE3"/>
    <w:rsid w:val="008C7B4D"/>
    <w:rsid w:val="008C7C2F"/>
    <w:rsid w:val="008C7D17"/>
    <w:rsid w:val="008C7DAB"/>
    <w:rsid w:val="008C7DAC"/>
    <w:rsid w:val="008C7DB4"/>
    <w:rsid w:val="008C7FBB"/>
    <w:rsid w:val="008C7FE5"/>
    <w:rsid w:val="008D00DE"/>
    <w:rsid w:val="008D036E"/>
    <w:rsid w:val="008D03DC"/>
    <w:rsid w:val="008D04C0"/>
    <w:rsid w:val="008D05E3"/>
    <w:rsid w:val="008D061F"/>
    <w:rsid w:val="008D0645"/>
    <w:rsid w:val="008D071D"/>
    <w:rsid w:val="008D077A"/>
    <w:rsid w:val="008D0788"/>
    <w:rsid w:val="008D07A6"/>
    <w:rsid w:val="008D080C"/>
    <w:rsid w:val="008D0838"/>
    <w:rsid w:val="008D0845"/>
    <w:rsid w:val="008D08B0"/>
    <w:rsid w:val="008D099B"/>
    <w:rsid w:val="008D0AD7"/>
    <w:rsid w:val="008D0B55"/>
    <w:rsid w:val="008D0B76"/>
    <w:rsid w:val="008D0BFC"/>
    <w:rsid w:val="008D0CA5"/>
    <w:rsid w:val="008D0CCF"/>
    <w:rsid w:val="008D0D4C"/>
    <w:rsid w:val="008D0D77"/>
    <w:rsid w:val="008D0DCB"/>
    <w:rsid w:val="008D0EB3"/>
    <w:rsid w:val="008D0EEB"/>
    <w:rsid w:val="008D0EF0"/>
    <w:rsid w:val="008D0EF8"/>
    <w:rsid w:val="008D0F62"/>
    <w:rsid w:val="008D0FAF"/>
    <w:rsid w:val="008D1150"/>
    <w:rsid w:val="008D117B"/>
    <w:rsid w:val="008D11D5"/>
    <w:rsid w:val="008D1213"/>
    <w:rsid w:val="008D12ED"/>
    <w:rsid w:val="008D12F6"/>
    <w:rsid w:val="008D134B"/>
    <w:rsid w:val="008D136B"/>
    <w:rsid w:val="008D13B3"/>
    <w:rsid w:val="008D1402"/>
    <w:rsid w:val="008D14B8"/>
    <w:rsid w:val="008D152E"/>
    <w:rsid w:val="008D15C1"/>
    <w:rsid w:val="008D16E9"/>
    <w:rsid w:val="008D1733"/>
    <w:rsid w:val="008D1760"/>
    <w:rsid w:val="008D1810"/>
    <w:rsid w:val="008D183C"/>
    <w:rsid w:val="008D1907"/>
    <w:rsid w:val="008D1959"/>
    <w:rsid w:val="008D1BB7"/>
    <w:rsid w:val="008D1C17"/>
    <w:rsid w:val="008D1C44"/>
    <w:rsid w:val="008D1C61"/>
    <w:rsid w:val="008D1C93"/>
    <w:rsid w:val="008D1CC0"/>
    <w:rsid w:val="008D1D1F"/>
    <w:rsid w:val="008D1D28"/>
    <w:rsid w:val="008D1D90"/>
    <w:rsid w:val="008D1E2C"/>
    <w:rsid w:val="008D1E47"/>
    <w:rsid w:val="008D1F1A"/>
    <w:rsid w:val="008D1F4B"/>
    <w:rsid w:val="008D1F6A"/>
    <w:rsid w:val="008D1F9F"/>
    <w:rsid w:val="008D1FCA"/>
    <w:rsid w:val="008D2052"/>
    <w:rsid w:val="008D2056"/>
    <w:rsid w:val="008D2465"/>
    <w:rsid w:val="008D248C"/>
    <w:rsid w:val="008D248F"/>
    <w:rsid w:val="008D24A0"/>
    <w:rsid w:val="008D25C7"/>
    <w:rsid w:val="008D2691"/>
    <w:rsid w:val="008D26A8"/>
    <w:rsid w:val="008D273E"/>
    <w:rsid w:val="008D2778"/>
    <w:rsid w:val="008D27B7"/>
    <w:rsid w:val="008D2823"/>
    <w:rsid w:val="008D28B4"/>
    <w:rsid w:val="008D2904"/>
    <w:rsid w:val="008D2907"/>
    <w:rsid w:val="008D2A22"/>
    <w:rsid w:val="008D2A2C"/>
    <w:rsid w:val="008D2A72"/>
    <w:rsid w:val="008D2AB1"/>
    <w:rsid w:val="008D2B9B"/>
    <w:rsid w:val="008D2BB1"/>
    <w:rsid w:val="008D2BC5"/>
    <w:rsid w:val="008D2BE6"/>
    <w:rsid w:val="008D2C37"/>
    <w:rsid w:val="008D2CCA"/>
    <w:rsid w:val="008D2CDC"/>
    <w:rsid w:val="008D2CE5"/>
    <w:rsid w:val="008D2EED"/>
    <w:rsid w:val="008D3048"/>
    <w:rsid w:val="008D327B"/>
    <w:rsid w:val="008D32A8"/>
    <w:rsid w:val="008D332C"/>
    <w:rsid w:val="008D33BF"/>
    <w:rsid w:val="008D3405"/>
    <w:rsid w:val="008D34A0"/>
    <w:rsid w:val="008D3510"/>
    <w:rsid w:val="008D3581"/>
    <w:rsid w:val="008D374B"/>
    <w:rsid w:val="008D3774"/>
    <w:rsid w:val="008D3780"/>
    <w:rsid w:val="008D37A4"/>
    <w:rsid w:val="008D3811"/>
    <w:rsid w:val="008D3835"/>
    <w:rsid w:val="008D3868"/>
    <w:rsid w:val="008D38B5"/>
    <w:rsid w:val="008D38FE"/>
    <w:rsid w:val="008D3939"/>
    <w:rsid w:val="008D3A7B"/>
    <w:rsid w:val="008D3AD1"/>
    <w:rsid w:val="008D3ADD"/>
    <w:rsid w:val="008D3B22"/>
    <w:rsid w:val="008D3B2E"/>
    <w:rsid w:val="008D3B5A"/>
    <w:rsid w:val="008D3BE1"/>
    <w:rsid w:val="008D3C0B"/>
    <w:rsid w:val="008D3D4F"/>
    <w:rsid w:val="008D3D95"/>
    <w:rsid w:val="008D3DA4"/>
    <w:rsid w:val="008D40C7"/>
    <w:rsid w:val="008D410D"/>
    <w:rsid w:val="008D4119"/>
    <w:rsid w:val="008D4180"/>
    <w:rsid w:val="008D4286"/>
    <w:rsid w:val="008D4391"/>
    <w:rsid w:val="008D4438"/>
    <w:rsid w:val="008D4559"/>
    <w:rsid w:val="008D45F0"/>
    <w:rsid w:val="008D466E"/>
    <w:rsid w:val="008D46A0"/>
    <w:rsid w:val="008D47C8"/>
    <w:rsid w:val="008D4A74"/>
    <w:rsid w:val="008D4C18"/>
    <w:rsid w:val="008D4C6B"/>
    <w:rsid w:val="008D4E17"/>
    <w:rsid w:val="008D4E97"/>
    <w:rsid w:val="008D4EA0"/>
    <w:rsid w:val="008D4ECF"/>
    <w:rsid w:val="008D4F42"/>
    <w:rsid w:val="008D51A0"/>
    <w:rsid w:val="008D51EB"/>
    <w:rsid w:val="008D5214"/>
    <w:rsid w:val="008D521A"/>
    <w:rsid w:val="008D5353"/>
    <w:rsid w:val="008D5494"/>
    <w:rsid w:val="008D553B"/>
    <w:rsid w:val="008D5613"/>
    <w:rsid w:val="008D57FB"/>
    <w:rsid w:val="008D5822"/>
    <w:rsid w:val="008D5935"/>
    <w:rsid w:val="008D5940"/>
    <w:rsid w:val="008D5A58"/>
    <w:rsid w:val="008D5AC2"/>
    <w:rsid w:val="008D5ADF"/>
    <w:rsid w:val="008D5AEA"/>
    <w:rsid w:val="008D5B19"/>
    <w:rsid w:val="008D5B6A"/>
    <w:rsid w:val="008D5B85"/>
    <w:rsid w:val="008D5BA8"/>
    <w:rsid w:val="008D5BE3"/>
    <w:rsid w:val="008D5CC5"/>
    <w:rsid w:val="008D5D61"/>
    <w:rsid w:val="008D5D94"/>
    <w:rsid w:val="008D5DB7"/>
    <w:rsid w:val="008D5E16"/>
    <w:rsid w:val="008D5E5E"/>
    <w:rsid w:val="008D5EB0"/>
    <w:rsid w:val="008D5F06"/>
    <w:rsid w:val="008D6046"/>
    <w:rsid w:val="008D6050"/>
    <w:rsid w:val="008D60BB"/>
    <w:rsid w:val="008D60C6"/>
    <w:rsid w:val="008D614C"/>
    <w:rsid w:val="008D6151"/>
    <w:rsid w:val="008D63E5"/>
    <w:rsid w:val="008D6481"/>
    <w:rsid w:val="008D6494"/>
    <w:rsid w:val="008D64B1"/>
    <w:rsid w:val="008D64FE"/>
    <w:rsid w:val="008D6764"/>
    <w:rsid w:val="008D67AA"/>
    <w:rsid w:val="008D684F"/>
    <w:rsid w:val="008D68E5"/>
    <w:rsid w:val="008D68F5"/>
    <w:rsid w:val="008D69B9"/>
    <w:rsid w:val="008D69C9"/>
    <w:rsid w:val="008D6A55"/>
    <w:rsid w:val="008D6AC3"/>
    <w:rsid w:val="008D6D25"/>
    <w:rsid w:val="008D6DB8"/>
    <w:rsid w:val="008D6DFA"/>
    <w:rsid w:val="008D6DFD"/>
    <w:rsid w:val="008D6F6E"/>
    <w:rsid w:val="008D6FDD"/>
    <w:rsid w:val="008D703E"/>
    <w:rsid w:val="008D71B5"/>
    <w:rsid w:val="008D7325"/>
    <w:rsid w:val="008D73CC"/>
    <w:rsid w:val="008D7425"/>
    <w:rsid w:val="008D74C5"/>
    <w:rsid w:val="008D754E"/>
    <w:rsid w:val="008D755D"/>
    <w:rsid w:val="008D7567"/>
    <w:rsid w:val="008D76B8"/>
    <w:rsid w:val="008D773A"/>
    <w:rsid w:val="008D77BC"/>
    <w:rsid w:val="008D7844"/>
    <w:rsid w:val="008D7876"/>
    <w:rsid w:val="008D78C4"/>
    <w:rsid w:val="008D7902"/>
    <w:rsid w:val="008D79E1"/>
    <w:rsid w:val="008D7B79"/>
    <w:rsid w:val="008D7CD6"/>
    <w:rsid w:val="008D7D17"/>
    <w:rsid w:val="008D7D82"/>
    <w:rsid w:val="008D7DC4"/>
    <w:rsid w:val="008D7E2B"/>
    <w:rsid w:val="008D7E95"/>
    <w:rsid w:val="008D7ED4"/>
    <w:rsid w:val="008D7EF9"/>
    <w:rsid w:val="008D7F1C"/>
    <w:rsid w:val="008D7F78"/>
    <w:rsid w:val="008D7FDC"/>
    <w:rsid w:val="008E0232"/>
    <w:rsid w:val="008E0264"/>
    <w:rsid w:val="008E0317"/>
    <w:rsid w:val="008E037A"/>
    <w:rsid w:val="008E03DF"/>
    <w:rsid w:val="008E04BA"/>
    <w:rsid w:val="008E051A"/>
    <w:rsid w:val="008E0543"/>
    <w:rsid w:val="008E0588"/>
    <w:rsid w:val="008E0653"/>
    <w:rsid w:val="008E06A0"/>
    <w:rsid w:val="008E06E3"/>
    <w:rsid w:val="008E07AE"/>
    <w:rsid w:val="008E0867"/>
    <w:rsid w:val="008E0A19"/>
    <w:rsid w:val="008E0A84"/>
    <w:rsid w:val="008E0AA6"/>
    <w:rsid w:val="008E0B0F"/>
    <w:rsid w:val="008E0C29"/>
    <w:rsid w:val="008E0C88"/>
    <w:rsid w:val="008E0CEF"/>
    <w:rsid w:val="008E0D2C"/>
    <w:rsid w:val="008E0D3D"/>
    <w:rsid w:val="008E0F21"/>
    <w:rsid w:val="008E0F4B"/>
    <w:rsid w:val="008E0FA2"/>
    <w:rsid w:val="008E0FB6"/>
    <w:rsid w:val="008E0FBB"/>
    <w:rsid w:val="008E1021"/>
    <w:rsid w:val="008E106B"/>
    <w:rsid w:val="008E10BA"/>
    <w:rsid w:val="008E117C"/>
    <w:rsid w:val="008E125F"/>
    <w:rsid w:val="008E12CD"/>
    <w:rsid w:val="008E1388"/>
    <w:rsid w:val="008E1389"/>
    <w:rsid w:val="008E1407"/>
    <w:rsid w:val="008E140F"/>
    <w:rsid w:val="008E1489"/>
    <w:rsid w:val="008E150D"/>
    <w:rsid w:val="008E15EE"/>
    <w:rsid w:val="008E1661"/>
    <w:rsid w:val="008E167E"/>
    <w:rsid w:val="008E1701"/>
    <w:rsid w:val="008E17B2"/>
    <w:rsid w:val="008E18D1"/>
    <w:rsid w:val="008E1917"/>
    <w:rsid w:val="008E193D"/>
    <w:rsid w:val="008E1990"/>
    <w:rsid w:val="008E19F3"/>
    <w:rsid w:val="008E1A5D"/>
    <w:rsid w:val="008E1A5E"/>
    <w:rsid w:val="008E1A66"/>
    <w:rsid w:val="008E1AAF"/>
    <w:rsid w:val="008E1B3C"/>
    <w:rsid w:val="008E1BFD"/>
    <w:rsid w:val="008E1C40"/>
    <w:rsid w:val="008E1C7A"/>
    <w:rsid w:val="008E1D21"/>
    <w:rsid w:val="008E1D5E"/>
    <w:rsid w:val="008E1E17"/>
    <w:rsid w:val="008E1E2A"/>
    <w:rsid w:val="008E1E60"/>
    <w:rsid w:val="008E1EE7"/>
    <w:rsid w:val="008E1F1E"/>
    <w:rsid w:val="008E1FD1"/>
    <w:rsid w:val="008E22B0"/>
    <w:rsid w:val="008E23E7"/>
    <w:rsid w:val="008E2470"/>
    <w:rsid w:val="008E24A6"/>
    <w:rsid w:val="008E24FA"/>
    <w:rsid w:val="008E250D"/>
    <w:rsid w:val="008E258C"/>
    <w:rsid w:val="008E25B5"/>
    <w:rsid w:val="008E26F4"/>
    <w:rsid w:val="008E2777"/>
    <w:rsid w:val="008E277D"/>
    <w:rsid w:val="008E27B7"/>
    <w:rsid w:val="008E2915"/>
    <w:rsid w:val="008E2921"/>
    <w:rsid w:val="008E2974"/>
    <w:rsid w:val="008E298D"/>
    <w:rsid w:val="008E29B3"/>
    <w:rsid w:val="008E29EE"/>
    <w:rsid w:val="008E2A0A"/>
    <w:rsid w:val="008E2C4F"/>
    <w:rsid w:val="008E2C5E"/>
    <w:rsid w:val="008E2C9D"/>
    <w:rsid w:val="008E2CDD"/>
    <w:rsid w:val="008E2D2A"/>
    <w:rsid w:val="008E2DE1"/>
    <w:rsid w:val="008E2E9B"/>
    <w:rsid w:val="008E2ED7"/>
    <w:rsid w:val="008E2F7A"/>
    <w:rsid w:val="008E2FC5"/>
    <w:rsid w:val="008E3034"/>
    <w:rsid w:val="008E3042"/>
    <w:rsid w:val="008E316C"/>
    <w:rsid w:val="008E31C9"/>
    <w:rsid w:val="008E3265"/>
    <w:rsid w:val="008E329A"/>
    <w:rsid w:val="008E32B9"/>
    <w:rsid w:val="008E3326"/>
    <w:rsid w:val="008E33BE"/>
    <w:rsid w:val="008E34E9"/>
    <w:rsid w:val="008E3506"/>
    <w:rsid w:val="008E3595"/>
    <w:rsid w:val="008E360C"/>
    <w:rsid w:val="008E36D6"/>
    <w:rsid w:val="008E37D9"/>
    <w:rsid w:val="008E37EA"/>
    <w:rsid w:val="008E3984"/>
    <w:rsid w:val="008E399D"/>
    <w:rsid w:val="008E39EC"/>
    <w:rsid w:val="008E3A21"/>
    <w:rsid w:val="008E3AB8"/>
    <w:rsid w:val="008E3B38"/>
    <w:rsid w:val="008E3B40"/>
    <w:rsid w:val="008E3B43"/>
    <w:rsid w:val="008E3BED"/>
    <w:rsid w:val="008E3BFD"/>
    <w:rsid w:val="008E3C85"/>
    <w:rsid w:val="008E3CB0"/>
    <w:rsid w:val="008E3CDC"/>
    <w:rsid w:val="008E3CF1"/>
    <w:rsid w:val="008E3D89"/>
    <w:rsid w:val="008E3E32"/>
    <w:rsid w:val="008E3E34"/>
    <w:rsid w:val="008E3E53"/>
    <w:rsid w:val="008E3E70"/>
    <w:rsid w:val="008E3ECA"/>
    <w:rsid w:val="008E3EEC"/>
    <w:rsid w:val="008E3F44"/>
    <w:rsid w:val="008E3FB2"/>
    <w:rsid w:val="008E4023"/>
    <w:rsid w:val="008E40BE"/>
    <w:rsid w:val="008E4148"/>
    <w:rsid w:val="008E4191"/>
    <w:rsid w:val="008E41B9"/>
    <w:rsid w:val="008E41BC"/>
    <w:rsid w:val="008E41D2"/>
    <w:rsid w:val="008E4245"/>
    <w:rsid w:val="008E425E"/>
    <w:rsid w:val="008E4261"/>
    <w:rsid w:val="008E42D8"/>
    <w:rsid w:val="008E4303"/>
    <w:rsid w:val="008E4307"/>
    <w:rsid w:val="008E43B0"/>
    <w:rsid w:val="008E43D9"/>
    <w:rsid w:val="008E43F8"/>
    <w:rsid w:val="008E4604"/>
    <w:rsid w:val="008E467F"/>
    <w:rsid w:val="008E4712"/>
    <w:rsid w:val="008E4940"/>
    <w:rsid w:val="008E49A4"/>
    <w:rsid w:val="008E4B0D"/>
    <w:rsid w:val="008E4B2D"/>
    <w:rsid w:val="008E4BA9"/>
    <w:rsid w:val="008E4BAC"/>
    <w:rsid w:val="008E4CCC"/>
    <w:rsid w:val="008E4CD7"/>
    <w:rsid w:val="008E4D14"/>
    <w:rsid w:val="008E4DC0"/>
    <w:rsid w:val="008E4E96"/>
    <w:rsid w:val="008E4F3F"/>
    <w:rsid w:val="008E4FB6"/>
    <w:rsid w:val="008E5001"/>
    <w:rsid w:val="008E50EF"/>
    <w:rsid w:val="008E513F"/>
    <w:rsid w:val="008E5153"/>
    <w:rsid w:val="008E53CE"/>
    <w:rsid w:val="008E53E1"/>
    <w:rsid w:val="008E545F"/>
    <w:rsid w:val="008E54A9"/>
    <w:rsid w:val="008E5600"/>
    <w:rsid w:val="008E560B"/>
    <w:rsid w:val="008E5696"/>
    <w:rsid w:val="008E56B4"/>
    <w:rsid w:val="008E5799"/>
    <w:rsid w:val="008E57B3"/>
    <w:rsid w:val="008E5811"/>
    <w:rsid w:val="008E5843"/>
    <w:rsid w:val="008E589B"/>
    <w:rsid w:val="008E5953"/>
    <w:rsid w:val="008E596B"/>
    <w:rsid w:val="008E5986"/>
    <w:rsid w:val="008E5A41"/>
    <w:rsid w:val="008E5ABB"/>
    <w:rsid w:val="008E5AD0"/>
    <w:rsid w:val="008E5B76"/>
    <w:rsid w:val="008E5DAB"/>
    <w:rsid w:val="008E5F28"/>
    <w:rsid w:val="008E6186"/>
    <w:rsid w:val="008E6188"/>
    <w:rsid w:val="008E6193"/>
    <w:rsid w:val="008E62E1"/>
    <w:rsid w:val="008E62E4"/>
    <w:rsid w:val="008E638E"/>
    <w:rsid w:val="008E63BB"/>
    <w:rsid w:val="008E63E5"/>
    <w:rsid w:val="008E6487"/>
    <w:rsid w:val="008E649C"/>
    <w:rsid w:val="008E655D"/>
    <w:rsid w:val="008E657C"/>
    <w:rsid w:val="008E65CC"/>
    <w:rsid w:val="008E6604"/>
    <w:rsid w:val="008E675F"/>
    <w:rsid w:val="008E67B6"/>
    <w:rsid w:val="008E67FC"/>
    <w:rsid w:val="008E6840"/>
    <w:rsid w:val="008E6853"/>
    <w:rsid w:val="008E68AB"/>
    <w:rsid w:val="008E68F5"/>
    <w:rsid w:val="008E68FC"/>
    <w:rsid w:val="008E69D4"/>
    <w:rsid w:val="008E6B1D"/>
    <w:rsid w:val="008E6B9C"/>
    <w:rsid w:val="008E6BB7"/>
    <w:rsid w:val="008E6C98"/>
    <w:rsid w:val="008E6CC7"/>
    <w:rsid w:val="008E6CC9"/>
    <w:rsid w:val="008E6E22"/>
    <w:rsid w:val="008E6EC8"/>
    <w:rsid w:val="008E6F60"/>
    <w:rsid w:val="008E6FA9"/>
    <w:rsid w:val="008E6FDD"/>
    <w:rsid w:val="008E706D"/>
    <w:rsid w:val="008E70E5"/>
    <w:rsid w:val="008E7131"/>
    <w:rsid w:val="008E7133"/>
    <w:rsid w:val="008E71F2"/>
    <w:rsid w:val="008E72A9"/>
    <w:rsid w:val="008E737C"/>
    <w:rsid w:val="008E73B1"/>
    <w:rsid w:val="008E73B7"/>
    <w:rsid w:val="008E7461"/>
    <w:rsid w:val="008E74D0"/>
    <w:rsid w:val="008E752D"/>
    <w:rsid w:val="008E7595"/>
    <w:rsid w:val="008E75DC"/>
    <w:rsid w:val="008E761D"/>
    <w:rsid w:val="008E7628"/>
    <w:rsid w:val="008E765B"/>
    <w:rsid w:val="008E7699"/>
    <w:rsid w:val="008E76C6"/>
    <w:rsid w:val="008E7713"/>
    <w:rsid w:val="008E77C6"/>
    <w:rsid w:val="008E7877"/>
    <w:rsid w:val="008E7987"/>
    <w:rsid w:val="008E799C"/>
    <w:rsid w:val="008E7D37"/>
    <w:rsid w:val="008E7E6A"/>
    <w:rsid w:val="008E7ED9"/>
    <w:rsid w:val="008F002E"/>
    <w:rsid w:val="008F006E"/>
    <w:rsid w:val="008F0070"/>
    <w:rsid w:val="008F014B"/>
    <w:rsid w:val="008F014D"/>
    <w:rsid w:val="008F021C"/>
    <w:rsid w:val="008F027B"/>
    <w:rsid w:val="008F02AF"/>
    <w:rsid w:val="008F0367"/>
    <w:rsid w:val="008F03CE"/>
    <w:rsid w:val="008F043D"/>
    <w:rsid w:val="008F0473"/>
    <w:rsid w:val="008F04BB"/>
    <w:rsid w:val="008F0553"/>
    <w:rsid w:val="008F0612"/>
    <w:rsid w:val="008F07A4"/>
    <w:rsid w:val="008F07D0"/>
    <w:rsid w:val="008F08E8"/>
    <w:rsid w:val="008F0906"/>
    <w:rsid w:val="008F097B"/>
    <w:rsid w:val="008F0A58"/>
    <w:rsid w:val="008F0A61"/>
    <w:rsid w:val="008F0AB4"/>
    <w:rsid w:val="008F0AB6"/>
    <w:rsid w:val="008F0B05"/>
    <w:rsid w:val="008F0C3A"/>
    <w:rsid w:val="008F0C50"/>
    <w:rsid w:val="008F0C89"/>
    <w:rsid w:val="008F0CCB"/>
    <w:rsid w:val="008F0CDB"/>
    <w:rsid w:val="008F0D99"/>
    <w:rsid w:val="008F0DEE"/>
    <w:rsid w:val="008F0E3A"/>
    <w:rsid w:val="008F0E55"/>
    <w:rsid w:val="008F0F6F"/>
    <w:rsid w:val="008F108A"/>
    <w:rsid w:val="008F10F2"/>
    <w:rsid w:val="008F114E"/>
    <w:rsid w:val="008F1156"/>
    <w:rsid w:val="008F1161"/>
    <w:rsid w:val="008F1180"/>
    <w:rsid w:val="008F12C9"/>
    <w:rsid w:val="008F1331"/>
    <w:rsid w:val="008F133B"/>
    <w:rsid w:val="008F13FC"/>
    <w:rsid w:val="008F14C0"/>
    <w:rsid w:val="008F15E9"/>
    <w:rsid w:val="008F15F0"/>
    <w:rsid w:val="008F179A"/>
    <w:rsid w:val="008F17C1"/>
    <w:rsid w:val="008F17C7"/>
    <w:rsid w:val="008F17D7"/>
    <w:rsid w:val="008F17E0"/>
    <w:rsid w:val="008F17EE"/>
    <w:rsid w:val="008F18E5"/>
    <w:rsid w:val="008F1975"/>
    <w:rsid w:val="008F197D"/>
    <w:rsid w:val="008F19B3"/>
    <w:rsid w:val="008F1B6B"/>
    <w:rsid w:val="008F1C2A"/>
    <w:rsid w:val="008F1C67"/>
    <w:rsid w:val="008F1CA0"/>
    <w:rsid w:val="008F1CF4"/>
    <w:rsid w:val="008F1D29"/>
    <w:rsid w:val="008F1DA9"/>
    <w:rsid w:val="008F1E0F"/>
    <w:rsid w:val="008F1E7B"/>
    <w:rsid w:val="008F1F64"/>
    <w:rsid w:val="008F1F6D"/>
    <w:rsid w:val="008F204D"/>
    <w:rsid w:val="008F2096"/>
    <w:rsid w:val="008F209F"/>
    <w:rsid w:val="008F213B"/>
    <w:rsid w:val="008F21B9"/>
    <w:rsid w:val="008F21E6"/>
    <w:rsid w:val="008F2225"/>
    <w:rsid w:val="008F2248"/>
    <w:rsid w:val="008F22C3"/>
    <w:rsid w:val="008F2354"/>
    <w:rsid w:val="008F2371"/>
    <w:rsid w:val="008F23A8"/>
    <w:rsid w:val="008F23D0"/>
    <w:rsid w:val="008F2469"/>
    <w:rsid w:val="008F2638"/>
    <w:rsid w:val="008F26E6"/>
    <w:rsid w:val="008F26EB"/>
    <w:rsid w:val="008F2757"/>
    <w:rsid w:val="008F27E5"/>
    <w:rsid w:val="008F281A"/>
    <w:rsid w:val="008F2829"/>
    <w:rsid w:val="008F2878"/>
    <w:rsid w:val="008F28C1"/>
    <w:rsid w:val="008F28C4"/>
    <w:rsid w:val="008F28CB"/>
    <w:rsid w:val="008F28E6"/>
    <w:rsid w:val="008F2ADF"/>
    <w:rsid w:val="008F2B46"/>
    <w:rsid w:val="008F2B64"/>
    <w:rsid w:val="008F2C06"/>
    <w:rsid w:val="008F2CA5"/>
    <w:rsid w:val="008F2CB9"/>
    <w:rsid w:val="008F2D82"/>
    <w:rsid w:val="008F2E74"/>
    <w:rsid w:val="008F2F22"/>
    <w:rsid w:val="008F2F62"/>
    <w:rsid w:val="008F31A6"/>
    <w:rsid w:val="008F31BB"/>
    <w:rsid w:val="008F31CA"/>
    <w:rsid w:val="008F323A"/>
    <w:rsid w:val="008F3249"/>
    <w:rsid w:val="008F32C8"/>
    <w:rsid w:val="008F3353"/>
    <w:rsid w:val="008F33B6"/>
    <w:rsid w:val="008F33FF"/>
    <w:rsid w:val="008F34B3"/>
    <w:rsid w:val="008F35D9"/>
    <w:rsid w:val="008F3633"/>
    <w:rsid w:val="008F3643"/>
    <w:rsid w:val="008F36B8"/>
    <w:rsid w:val="008F37D1"/>
    <w:rsid w:val="008F3854"/>
    <w:rsid w:val="008F38C6"/>
    <w:rsid w:val="008F3901"/>
    <w:rsid w:val="008F3919"/>
    <w:rsid w:val="008F3992"/>
    <w:rsid w:val="008F39FA"/>
    <w:rsid w:val="008F3B2A"/>
    <w:rsid w:val="008F3B8E"/>
    <w:rsid w:val="008F3BCC"/>
    <w:rsid w:val="008F3C64"/>
    <w:rsid w:val="008F3CA8"/>
    <w:rsid w:val="008F3CB0"/>
    <w:rsid w:val="008F3D33"/>
    <w:rsid w:val="008F3D48"/>
    <w:rsid w:val="008F3E00"/>
    <w:rsid w:val="008F3E42"/>
    <w:rsid w:val="008F3EB4"/>
    <w:rsid w:val="008F40C9"/>
    <w:rsid w:val="008F40D4"/>
    <w:rsid w:val="008F413F"/>
    <w:rsid w:val="008F4182"/>
    <w:rsid w:val="008F4489"/>
    <w:rsid w:val="008F44A3"/>
    <w:rsid w:val="008F4535"/>
    <w:rsid w:val="008F46E9"/>
    <w:rsid w:val="008F4700"/>
    <w:rsid w:val="008F4749"/>
    <w:rsid w:val="008F4764"/>
    <w:rsid w:val="008F478D"/>
    <w:rsid w:val="008F478E"/>
    <w:rsid w:val="008F47CA"/>
    <w:rsid w:val="008F47DF"/>
    <w:rsid w:val="008F4825"/>
    <w:rsid w:val="008F485E"/>
    <w:rsid w:val="008F48A9"/>
    <w:rsid w:val="008F48E5"/>
    <w:rsid w:val="008F4A6F"/>
    <w:rsid w:val="008F4B18"/>
    <w:rsid w:val="008F4BE9"/>
    <w:rsid w:val="008F4C6D"/>
    <w:rsid w:val="008F4D3B"/>
    <w:rsid w:val="008F4D56"/>
    <w:rsid w:val="008F4D93"/>
    <w:rsid w:val="008F4E2C"/>
    <w:rsid w:val="008F4E30"/>
    <w:rsid w:val="008F4E84"/>
    <w:rsid w:val="008F4EEE"/>
    <w:rsid w:val="008F4F11"/>
    <w:rsid w:val="008F4F70"/>
    <w:rsid w:val="008F5066"/>
    <w:rsid w:val="008F5165"/>
    <w:rsid w:val="008F51ED"/>
    <w:rsid w:val="008F52F2"/>
    <w:rsid w:val="008F55C1"/>
    <w:rsid w:val="008F56CB"/>
    <w:rsid w:val="008F5762"/>
    <w:rsid w:val="008F5764"/>
    <w:rsid w:val="008F57AA"/>
    <w:rsid w:val="008F5811"/>
    <w:rsid w:val="008F592A"/>
    <w:rsid w:val="008F5A33"/>
    <w:rsid w:val="008F5A97"/>
    <w:rsid w:val="008F5B2B"/>
    <w:rsid w:val="008F5B6E"/>
    <w:rsid w:val="008F5C5B"/>
    <w:rsid w:val="008F5C61"/>
    <w:rsid w:val="008F5C70"/>
    <w:rsid w:val="008F5CB4"/>
    <w:rsid w:val="008F5CC9"/>
    <w:rsid w:val="008F5E27"/>
    <w:rsid w:val="008F5E36"/>
    <w:rsid w:val="008F5E6C"/>
    <w:rsid w:val="008F5ED3"/>
    <w:rsid w:val="008F6012"/>
    <w:rsid w:val="008F6086"/>
    <w:rsid w:val="008F6120"/>
    <w:rsid w:val="008F6139"/>
    <w:rsid w:val="008F61A2"/>
    <w:rsid w:val="008F61D8"/>
    <w:rsid w:val="008F61F8"/>
    <w:rsid w:val="008F625A"/>
    <w:rsid w:val="008F6268"/>
    <w:rsid w:val="008F628C"/>
    <w:rsid w:val="008F62A0"/>
    <w:rsid w:val="008F638A"/>
    <w:rsid w:val="008F64BF"/>
    <w:rsid w:val="008F6506"/>
    <w:rsid w:val="008F651B"/>
    <w:rsid w:val="008F6553"/>
    <w:rsid w:val="008F663F"/>
    <w:rsid w:val="008F6669"/>
    <w:rsid w:val="008F668A"/>
    <w:rsid w:val="008F677A"/>
    <w:rsid w:val="008F6847"/>
    <w:rsid w:val="008F68DD"/>
    <w:rsid w:val="008F68EE"/>
    <w:rsid w:val="008F696D"/>
    <w:rsid w:val="008F69E0"/>
    <w:rsid w:val="008F6A00"/>
    <w:rsid w:val="008F6A17"/>
    <w:rsid w:val="008F6C17"/>
    <w:rsid w:val="008F6C39"/>
    <w:rsid w:val="008F6C48"/>
    <w:rsid w:val="008F6C67"/>
    <w:rsid w:val="008F6CC1"/>
    <w:rsid w:val="008F6D1A"/>
    <w:rsid w:val="008F6DC2"/>
    <w:rsid w:val="008F6EA2"/>
    <w:rsid w:val="008F6F3D"/>
    <w:rsid w:val="008F7012"/>
    <w:rsid w:val="008F70E3"/>
    <w:rsid w:val="008F7156"/>
    <w:rsid w:val="008F716B"/>
    <w:rsid w:val="008F7334"/>
    <w:rsid w:val="008F73C2"/>
    <w:rsid w:val="008F748E"/>
    <w:rsid w:val="008F74BE"/>
    <w:rsid w:val="008F74DE"/>
    <w:rsid w:val="008F7508"/>
    <w:rsid w:val="008F7547"/>
    <w:rsid w:val="008F7553"/>
    <w:rsid w:val="008F75F1"/>
    <w:rsid w:val="008F75F6"/>
    <w:rsid w:val="008F765C"/>
    <w:rsid w:val="008F766D"/>
    <w:rsid w:val="008F76F2"/>
    <w:rsid w:val="008F7784"/>
    <w:rsid w:val="008F7871"/>
    <w:rsid w:val="008F78B1"/>
    <w:rsid w:val="008F78F1"/>
    <w:rsid w:val="008F7914"/>
    <w:rsid w:val="008F7948"/>
    <w:rsid w:val="008F7A91"/>
    <w:rsid w:val="008F7ADB"/>
    <w:rsid w:val="008F7B37"/>
    <w:rsid w:val="008F7C07"/>
    <w:rsid w:val="008F7C18"/>
    <w:rsid w:val="008F7CA1"/>
    <w:rsid w:val="008F7CDD"/>
    <w:rsid w:val="008F7F26"/>
    <w:rsid w:val="008F7F6A"/>
    <w:rsid w:val="008F7FBC"/>
    <w:rsid w:val="009000A9"/>
    <w:rsid w:val="009000FC"/>
    <w:rsid w:val="009001E8"/>
    <w:rsid w:val="0090020F"/>
    <w:rsid w:val="00900233"/>
    <w:rsid w:val="0090026A"/>
    <w:rsid w:val="009002F2"/>
    <w:rsid w:val="00900312"/>
    <w:rsid w:val="00900342"/>
    <w:rsid w:val="00900372"/>
    <w:rsid w:val="009003D5"/>
    <w:rsid w:val="00900410"/>
    <w:rsid w:val="0090051A"/>
    <w:rsid w:val="00900610"/>
    <w:rsid w:val="00900667"/>
    <w:rsid w:val="0090073D"/>
    <w:rsid w:val="00900754"/>
    <w:rsid w:val="0090078E"/>
    <w:rsid w:val="009007FA"/>
    <w:rsid w:val="00900896"/>
    <w:rsid w:val="009008CB"/>
    <w:rsid w:val="009009B0"/>
    <w:rsid w:val="009009F3"/>
    <w:rsid w:val="009009FE"/>
    <w:rsid w:val="00900A34"/>
    <w:rsid w:val="00900AE5"/>
    <w:rsid w:val="00900B0D"/>
    <w:rsid w:val="00900B8D"/>
    <w:rsid w:val="00900C0D"/>
    <w:rsid w:val="00900C0E"/>
    <w:rsid w:val="00900C6A"/>
    <w:rsid w:val="00900C72"/>
    <w:rsid w:val="00900C88"/>
    <w:rsid w:val="00900D76"/>
    <w:rsid w:val="00900E11"/>
    <w:rsid w:val="00900E25"/>
    <w:rsid w:val="00900E42"/>
    <w:rsid w:val="00900EB2"/>
    <w:rsid w:val="00900EB3"/>
    <w:rsid w:val="00900F23"/>
    <w:rsid w:val="009010A3"/>
    <w:rsid w:val="00901119"/>
    <w:rsid w:val="0090111A"/>
    <w:rsid w:val="00901183"/>
    <w:rsid w:val="0090124A"/>
    <w:rsid w:val="00901266"/>
    <w:rsid w:val="009012EE"/>
    <w:rsid w:val="0090139A"/>
    <w:rsid w:val="009015A6"/>
    <w:rsid w:val="009016B0"/>
    <w:rsid w:val="009016CE"/>
    <w:rsid w:val="00901770"/>
    <w:rsid w:val="00901780"/>
    <w:rsid w:val="0090182F"/>
    <w:rsid w:val="009019F8"/>
    <w:rsid w:val="009019FE"/>
    <w:rsid w:val="00901B52"/>
    <w:rsid w:val="00901C48"/>
    <w:rsid w:val="00901E11"/>
    <w:rsid w:val="00901EC3"/>
    <w:rsid w:val="00901EF7"/>
    <w:rsid w:val="00901F1D"/>
    <w:rsid w:val="00902024"/>
    <w:rsid w:val="00902147"/>
    <w:rsid w:val="0090231B"/>
    <w:rsid w:val="00902421"/>
    <w:rsid w:val="009024E6"/>
    <w:rsid w:val="009024EA"/>
    <w:rsid w:val="00902554"/>
    <w:rsid w:val="00902643"/>
    <w:rsid w:val="0090264B"/>
    <w:rsid w:val="009026CB"/>
    <w:rsid w:val="00902720"/>
    <w:rsid w:val="009027AD"/>
    <w:rsid w:val="009027BC"/>
    <w:rsid w:val="009027CD"/>
    <w:rsid w:val="009027FD"/>
    <w:rsid w:val="00902876"/>
    <w:rsid w:val="00902A26"/>
    <w:rsid w:val="00902B51"/>
    <w:rsid w:val="00902B84"/>
    <w:rsid w:val="00902C80"/>
    <w:rsid w:val="00902C9D"/>
    <w:rsid w:val="00902CFE"/>
    <w:rsid w:val="00902D1F"/>
    <w:rsid w:val="00902D33"/>
    <w:rsid w:val="00902DC2"/>
    <w:rsid w:val="00902F05"/>
    <w:rsid w:val="00902F57"/>
    <w:rsid w:val="00902FB4"/>
    <w:rsid w:val="00903015"/>
    <w:rsid w:val="0090304B"/>
    <w:rsid w:val="0090305D"/>
    <w:rsid w:val="009030B4"/>
    <w:rsid w:val="0090319E"/>
    <w:rsid w:val="009031AE"/>
    <w:rsid w:val="00903224"/>
    <w:rsid w:val="00903240"/>
    <w:rsid w:val="0090324E"/>
    <w:rsid w:val="009032A3"/>
    <w:rsid w:val="009032FF"/>
    <w:rsid w:val="00903387"/>
    <w:rsid w:val="009033D5"/>
    <w:rsid w:val="009033ED"/>
    <w:rsid w:val="00903494"/>
    <w:rsid w:val="009034C2"/>
    <w:rsid w:val="00903504"/>
    <w:rsid w:val="0090358F"/>
    <w:rsid w:val="00903622"/>
    <w:rsid w:val="00903623"/>
    <w:rsid w:val="00903663"/>
    <w:rsid w:val="00903687"/>
    <w:rsid w:val="009036C5"/>
    <w:rsid w:val="009036DB"/>
    <w:rsid w:val="00903701"/>
    <w:rsid w:val="00903748"/>
    <w:rsid w:val="009038AB"/>
    <w:rsid w:val="00903A37"/>
    <w:rsid w:val="00903A43"/>
    <w:rsid w:val="00903A44"/>
    <w:rsid w:val="00903B01"/>
    <w:rsid w:val="00903B34"/>
    <w:rsid w:val="00903BA8"/>
    <w:rsid w:val="00903C0F"/>
    <w:rsid w:val="00903C18"/>
    <w:rsid w:val="00903C45"/>
    <w:rsid w:val="00903C7B"/>
    <w:rsid w:val="00903C81"/>
    <w:rsid w:val="00903C86"/>
    <w:rsid w:val="00903C9C"/>
    <w:rsid w:val="00903CB3"/>
    <w:rsid w:val="00903D9E"/>
    <w:rsid w:val="00903E67"/>
    <w:rsid w:val="00903E91"/>
    <w:rsid w:val="00903EE0"/>
    <w:rsid w:val="00903F95"/>
    <w:rsid w:val="00903F96"/>
    <w:rsid w:val="00904033"/>
    <w:rsid w:val="00904175"/>
    <w:rsid w:val="0090417F"/>
    <w:rsid w:val="009041EC"/>
    <w:rsid w:val="009042F9"/>
    <w:rsid w:val="00904347"/>
    <w:rsid w:val="0090439A"/>
    <w:rsid w:val="0090446A"/>
    <w:rsid w:val="009044AC"/>
    <w:rsid w:val="009044E1"/>
    <w:rsid w:val="00904506"/>
    <w:rsid w:val="00904609"/>
    <w:rsid w:val="00904614"/>
    <w:rsid w:val="00904628"/>
    <w:rsid w:val="009046F7"/>
    <w:rsid w:val="0090477F"/>
    <w:rsid w:val="00904822"/>
    <w:rsid w:val="00904839"/>
    <w:rsid w:val="0090488B"/>
    <w:rsid w:val="009048E7"/>
    <w:rsid w:val="00904958"/>
    <w:rsid w:val="009049D6"/>
    <w:rsid w:val="00904A1E"/>
    <w:rsid w:val="00904AA1"/>
    <w:rsid w:val="00904AF1"/>
    <w:rsid w:val="00904BF2"/>
    <w:rsid w:val="00904D72"/>
    <w:rsid w:val="00904F44"/>
    <w:rsid w:val="00904F75"/>
    <w:rsid w:val="00904F8E"/>
    <w:rsid w:val="00904FBD"/>
    <w:rsid w:val="00904FF9"/>
    <w:rsid w:val="00905037"/>
    <w:rsid w:val="0090509C"/>
    <w:rsid w:val="009051E9"/>
    <w:rsid w:val="0090527B"/>
    <w:rsid w:val="00905298"/>
    <w:rsid w:val="00905340"/>
    <w:rsid w:val="009053BB"/>
    <w:rsid w:val="0090540A"/>
    <w:rsid w:val="00905422"/>
    <w:rsid w:val="00905446"/>
    <w:rsid w:val="00905492"/>
    <w:rsid w:val="00905518"/>
    <w:rsid w:val="00905780"/>
    <w:rsid w:val="009057AF"/>
    <w:rsid w:val="00905911"/>
    <w:rsid w:val="0090598C"/>
    <w:rsid w:val="00905A6C"/>
    <w:rsid w:val="00905AC3"/>
    <w:rsid w:val="00905ADA"/>
    <w:rsid w:val="00905C1F"/>
    <w:rsid w:val="00905C43"/>
    <w:rsid w:val="00905C54"/>
    <w:rsid w:val="00905CE4"/>
    <w:rsid w:val="00905D9F"/>
    <w:rsid w:val="00905E9F"/>
    <w:rsid w:val="00905EA4"/>
    <w:rsid w:val="00905EBA"/>
    <w:rsid w:val="00905EC1"/>
    <w:rsid w:val="00905F4D"/>
    <w:rsid w:val="00906020"/>
    <w:rsid w:val="00906063"/>
    <w:rsid w:val="009060B8"/>
    <w:rsid w:val="009060E2"/>
    <w:rsid w:val="00906131"/>
    <w:rsid w:val="00906134"/>
    <w:rsid w:val="009061CC"/>
    <w:rsid w:val="0090623B"/>
    <w:rsid w:val="00906272"/>
    <w:rsid w:val="0090628F"/>
    <w:rsid w:val="009062A1"/>
    <w:rsid w:val="009062C2"/>
    <w:rsid w:val="009062EB"/>
    <w:rsid w:val="00906382"/>
    <w:rsid w:val="0090641F"/>
    <w:rsid w:val="009064EA"/>
    <w:rsid w:val="009065B3"/>
    <w:rsid w:val="009065C3"/>
    <w:rsid w:val="009065F9"/>
    <w:rsid w:val="00906605"/>
    <w:rsid w:val="0090660A"/>
    <w:rsid w:val="00906636"/>
    <w:rsid w:val="00906680"/>
    <w:rsid w:val="00906695"/>
    <w:rsid w:val="00906775"/>
    <w:rsid w:val="0090679F"/>
    <w:rsid w:val="0090680C"/>
    <w:rsid w:val="00906851"/>
    <w:rsid w:val="009069BE"/>
    <w:rsid w:val="00906A14"/>
    <w:rsid w:val="00906A3F"/>
    <w:rsid w:val="00906A81"/>
    <w:rsid w:val="00906B30"/>
    <w:rsid w:val="00906C83"/>
    <w:rsid w:val="00906C90"/>
    <w:rsid w:val="00906CFA"/>
    <w:rsid w:val="00906DB8"/>
    <w:rsid w:val="00906DE0"/>
    <w:rsid w:val="00906DF5"/>
    <w:rsid w:val="00906E98"/>
    <w:rsid w:val="00906E9A"/>
    <w:rsid w:val="00907003"/>
    <w:rsid w:val="00907086"/>
    <w:rsid w:val="009070A0"/>
    <w:rsid w:val="009070E0"/>
    <w:rsid w:val="00907204"/>
    <w:rsid w:val="009072EB"/>
    <w:rsid w:val="0090730F"/>
    <w:rsid w:val="0090743E"/>
    <w:rsid w:val="009074A8"/>
    <w:rsid w:val="00907515"/>
    <w:rsid w:val="00907683"/>
    <w:rsid w:val="009076D3"/>
    <w:rsid w:val="00907718"/>
    <w:rsid w:val="00907737"/>
    <w:rsid w:val="0090777B"/>
    <w:rsid w:val="00907816"/>
    <w:rsid w:val="0090781D"/>
    <w:rsid w:val="00907858"/>
    <w:rsid w:val="0090787C"/>
    <w:rsid w:val="00907892"/>
    <w:rsid w:val="00907941"/>
    <w:rsid w:val="00907972"/>
    <w:rsid w:val="00907A04"/>
    <w:rsid w:val="00907A82"/>
    <w:rsid w:val="00907B77"/>
    <w:rsid w:val="00907BBE"/>
    <w:rsid w:val="00907BCE"/>
    <w:rsid w:val="00907C63"/>
    <w:rsid w:val="00907CD5"/>
    <w:rsid w:val="00907D08"/>
    <w:rsid w:val="00907D67"/>
    <w:rsid w:val="00907D6E"/>
    <w:rsid w:val="00907DAF"/>
    <w:rsid w:val="00907DDA"/>
    <w:rsid w:val="00907ED4"/>
    <w:rsid w:val="00907EE1"/>
    <w:rsid w:val="00907F06"/>
    <w:rsid w:val="00910337"/>
    <w:rsid w:val="00910338"/>
    <w:rsid w:val="0091044A"/>
    <w:rsid w:val="009104E9"/>
    <w:rsid w:val="009105CD"/>
    <w:rsid w:val="0091061E"/>
    <w:rsid w:val="00910657"/>
    <w:rsid w:val="0091078C"/>
    <w:rsid w:val="00910798"/>
    <w:rsid w:val="009107B6"/>
    <w:rsid w:val="009107C5"/>
    <w:rsid w:val="009107D4"/>
    <w:rsid w:val="0091091C"/>
    <w:rsid w:val="0091092E"/>
    <w:rsid w:val="00910A3C"/>
    <w:rsid w:val="00910B06"/>
    <w:rsid w:val="00910B49"/>
    <w:rsid w:val="00910B9B"/>
    <w:rsid w:val="00910BF5"/>
    <w:rsid w:val="00910CA3"/>
    <w:rsid w:val="00910CB1"/>
    <w:rsid w:val="00910D27"/>
    <w:rsid w:val="00910D43"/>
    <w:rsid w:val="00910DFC"/>
    <w:rsid w:val="00910E0F"/>
    <w:rsid w:val="00910ED5"/>
    <w:rsid w:val="00910F5F"/>
    <w:rsid w:val="00910FAC"/>
    <w:rsid w:val="00910FB1"/>
    <w:rsid w:val="00910FD1"/>
    <w:rsid w:val="00911007"/>
    <w:rsid w:val="0091103A"/>
    <w:rsid w:val="009110D4"/>
    <w:rsid w:val="0091115C"/>
    <w:rsid w:val="009111D2"/>
    <w:rsid w:val="0091124B"/>
    <w:rsid w:val="00911295"/>
    <w:rsid w:val="009112FF"/>
    <w:rsid w:val="00911388"/>
    <w:rsid w:val="009113A6"/>
    <w:rsid w:val="00911462"/>
    <w:rsid w:val="009114AE"/>
    <w:rsid w:val="0091155B"/>
    <w:rsid w:val="009115A9"/>
    <w:rsid w:val="009115AD"/>
    <w:rsid w:val="009116DB"/>
    <w:rsid w:val="00911734"/>
    <w:rsid w:val="00911757"/>
    <w:rsid w:val="0091175E"/>
    <w:rsid w:val="00911766"/>
    <w:rsid w:val="00911846"/>
    <w:rsid w:val="0091185E"/>
    <w:rsid w:val="009118BA"/>
    <w:rsid w:val="00911990"/>
    <w:rsid w:val="00911A50"/>
    <w:rsid w:val="00911AB1"/>
    <w:rsid w:val="00911AD4"/>
    <w:rsid w:val="00911B2C"/>
    <w:rsid w:val="00911B6D"/>
    <w:rsid w:val="00911C1C"/>
    <w:rsid w:val="00911C9B"/>
    <w:rsid w:val="00911C9F"/>
    <w:rsid w:val="00911CBC"/>
    <w:rsid w:val="00911D10"/>
    <w:rsid w:val="00911D46"/>
    <w:rsid w:val="00911D54"/>
    <w:rsid w:val="00911EA9"/>
    <w:rsid w:val="00911EB7"/>
    <w:rsid w:val="00911ED3"/>
    <w:rsid w:val="00911FE0"/>
    <w:rsid w:val="0091207E"/>
    <w:rsid w:val="009120E2"/>
    <w:rsid w:val="009120E3"/>
    <w:rsid w:val="009121B4"/>
    <w:rsid w:val="009121BE"/>
    <w:rsid w:val="00912231"/>
    <w:rsid w:val="00912256"/>
    <w:rsid w:val="00912275"/>
    <w:rsid w:val="00912336"/>
    <w:rsid w:val="00912362"/>
    <w:rsid w:val="00912367"/>
    <w:rsid w:val="009123FE"/>
    <w:rsid w:val="009124FD"/>
    <w:rsid w:val="00912579"/>
    <w:rsid w:val="0091257A"/>
    <w:rsid w:val="0091259E"/>
    <w:rsid w:val="009125AA"/>
    <w:rsid w:val="009125B5"/>
    <w:rsid w:val="009126B9"/>
    <w:rsid w:val="00912786"/>
    <w:rsid w:val="009127BA"/>
    <w:rsid w:val="0091284E"/>
    <w:rsid w:val="009128CB"/>
    <w:rsid w:val="0091296E"/>
    <w:rsid w:val="00912973"/>
    <w:rsid w:val="009129D7"/>
    <w:rsid w:val="009129E1"/>
    <w:rsid w:val="00912A3C"/>
    <w:rsid w:val="00912A4D"/>
    <w:rsid w:val="00912A88"/>
    <w:rsid w:val="00912AE2"/>
    <w:rsid w:val="00912AF2"/>
    <w:rsid w:val="00912C17"/>
    <w:rsid w:val="00912C34"/>
    <w:rsid w:val="00912D17"/>
    <w:rsid w:val="00912D47"/>
    <w:rsid w:val="00912EDA"/>
    <w:rsid w:val="00912F02"/>
    <w:rsid w:val="00912F6C"/>
    <w:rsid w:val="00912F8C"/>
    <w:rsid w:val="00913047"/>
    <w:rsid w:val="00913064"/>
    <w:rsid w:val="00913099"/>
    <w:rsid w:val="009130A6"/>
    <w:rsid w:val="009130C3"/>
    <w:rsid w:val="00913326"/>
    <w:rsid w:val="009134C5"/>
    <w:rsid w:val="009134CB"/>
    <w:rsid w:val="009135BB"/>
    <w:rsid w:val="009135D0"/>
    <w:rsid w:val="0091365C"/>
    <w:rsid w:val="00913756"/>
    <w:rsid w:val="00913762"/>
    <w:rsid w:val="00913786"/>
    <w:rsid w:val="00913858"/>
    <w:rsid w:val="009138F7"/>
    <w:rsid w:val="0091390C"/>
    <w:rsid w:val="0091399A"/>
    <w:rsid w:val="009139AF"/>
    <w:rsid w:val="00913A04"/>
    <w:rsid w:val="00913B22"/>
    <w:rsid w:val="00913C23"/>
    <w:rsid w:val="00913CE6"/>
    <w:rsid w:val="00913D00"/>
    <w:rsid w:val="00913DB5"/>
    <w:rsid w:val="00913F24"/>
    <w:rsid w:val="0091404C"/>
    <w:rsid w:val="009140A5"/>
    <w:rsid w:val="00914126"/>
    <w:rsid w:val="009141EA"/>
    <w:rsid w:val="009141F5"/>
    <w:rsid w:val="00914202"/>
    <w:rsid w:val="0091435A"/>
    <w:rsid w:val="009143AD"/>
    <w:rsid w:val="009143FD"/>
    <w:rsid w:val="00914441"/>
    <w:rsid w:val="009144DB"/>
    <w:rsid w:val="009144E0"/>
    <w:rsid w:val="0091451C"/>
    <w:rsid w:val="00914558"/>
    <w:rsid w:val="00914588"/>
    <w:rsid w:val="0091460A"/>
    <w:rsid w:val="0091463E"/>
    <w:rsid w:val="00914650"/>
    <w:rsid w:val="00914728"/>
    <w:rsid w:val="00914764"/>
    <w:rsid w:val="00914778"/>
    <w:rsid w:val="0091485C"/>
    <w:rsid w:val="00914904"/>
    <w:rsid w:val="0091490A"/>
    <w:rsid w:val="009149F7"/>
    <w:rsid w:val="00914A49"/>
    <w:rsid w:val="00914B03"/>
    <w:rsid w:val="00914B6E"/>
    <w:rsid w:val="00914BAB"/>
    <w:rsid w:val="00914BD7"/>
    <w:rsid w:val="00914C41"/>
    <w:rsid w:val="00914C5B"/>
    <w:rsid w:val="00914CB9"/>
    <w:rsid w:val="00914CF8"/>
    <w:rsid w:val="00914E5E"/>
    <w:rsid w:val="00914E88"/>
    <w:rsid w:val="00914EB2"/>
    <w:rsid w:val="00914F19"/>
    <w:rsid w:val="00914F83"/>
    <w:rsid w:val="00915015"/>
    <w:rsid w:val="00915085"/>
    <w:rsid w:val="00915089"/>
    <w:rsid w:val="009150D7"/>
    <w:rsid w:val="00915114"/>
    <w:rsid w:val="00915144"/>
    <w:rsid w:val="009151B0"/>
    <w:rsid w:val="0091522C"/>
    <w:rsid w:val="009152CB"/>
    <w:rsid w:val="00915444"/>
    <w:rsid w:val="0091555B"/>
    <w:rsid w:val="009155D1"/>
    <w:rsid w:val="0091575A"/>
    <w:rsid w:val="00915764"/>
    <w:rsid w:val="00915780"/>
    <w:rsid w:val="00915809"/>
    <w:rsid w:val="00915825"/>
    <w:rsid w:val="00915925"/>
    <w:rsid w:val="00915995"/>
    <w:rsid w:val="00915A46"/>
    <w:rsid w:val="00915A71"/>
    <w:rsid w:val="00915ADC"/>
    <w:rsid w:val="00915B1A"/>
    <w:rsid w:val="00915B9E"/>
    <w:rsid w:val="00915C63"/>
    <w:rsid w:val="00915D2B"/>
    <w:rsid w:val="00915DB9"/>
    <w:rsid w:val="00915E29"/>
    <w:rsid w:val="00915E82"/>
    <w:rsid w:val="0091601A"/>
    <w:rsid w:val="009160B4"/>
    <w:rsid w:val="009160CA"/>
    <w:rsid w:val="00916180"/>
    <w:rsid w:val="00916242"/>
    <w:rsid w:val="0091637A"/>
    <w:rsid w:val="009163DB"/>
    <w:rsid w:val="00916449"/>
    <w:rsid w:val="0091646B"/>
    <w:rsid w:val="00916546"/>
    <w:rsid w:val="00916592"/>
    <w:rsid w:val="009165F4"/>
    <w:rsid w:val="00916621"/>
    <w:rsid w:val="00916660"/>
    <w:rsid w:val="0091667E"/>
    <w:rsid w:val="0091672F"/>
    <w:rsid w:val="0091680A"/>
    <w:rsid w:val="0091685A"/>
    <w:rsid w:val="009168F9"/>
    <w:rsid w:val="00916939"/>
    <w:rsid w:val="0091696E"/>
    <w:rsid w:val="00916AC7"/>
    <w:rsid w:val="00916AE2"/>
    <w:rsid w:val="00916B93"/>
    <w:rsid w:val="00916B95"/>
    <w:rsid w:val="00916BE8"/>
    <w:rsid w:val="00916CC7"/>
    <w:rsid w:val="00916D2A"/>
    <w:rsid w:val="00916DD4"/>
    <w:rsid w:val="00916DEC"/>
    <w:rsid w:val="00916F68"/>
    <w:rsid w:val="00916FAB"/>
    <w:rsid w:val="0091700A"/>
    <w:rsid w:val="0091709B"/>
    <w:rsid w:val="009170AC"/>
    <w:rsid w:val="00917180"/>
    <w:rsid w:val="0091718C"/>
    <w:rsid w:val="009171AC"/>
    <w:rsid w:val="009171AD"/>
    <w:rsid w:val="009171DB"/>
    <w:rsid w:val="009171E9"/>
    <w:rsid w:val="0091732D"/>
    <w:rsid w:val="009174F6"/>
    <w:rsid w:val="00917512"/>
    <w:rsid w:val="0091759B"/>
    <w:rsid w:val="009175F5"/>
    <w:rsid w:val="00917662"/>
    <w:rsid w:val="00917676"/>
    <w:rsid w:val="00917708"/>
    <w:rsid w:val="00917760"/>
    <w:rsid w:val="009177B1"/>
    <w:rsid w:val="009177E1"/>
    <w:rsid w:val="00917869"/>
    <w:rsid w:val="009178BC"/>
    <w:rsid w:val="009179EE"/>
    <w:rsid w:val="00917A27"/>
    <w:rsid w:val="00917C17"/>
    <w:rsid w:val="00917C1C"/>
    <w:rsid w:val="00917C65"/>
    <w:rsid w:val="00917D15"/>
    <w:rsid w:val="00917DBC"/>
    <w:rsid w:val="00917E2C"/>
    <w:rsid w:val="00917E6B"/>
    <w:rsid w:val="00917E94"/>
    <w:rsid w:val="00917EC5"/>
    <w:rsid w:val="00917F47"/>
    <w:rsid w:val="00917F61"/>
    <w:rsid w:val="009200AA"/>
    <w:rsid w:val="0092011C"/>
    <w:rsid w:val="00920162"/>
    <w:rsid w:val="00920205"/>
    <w:rsid w:val="009202D4"/>
    <w:rsid w:val="00920312"/>
    <w:rsid w:val="00920536"/>
    <w:rsid w:val="00920583"/>
    <w:rsid w:val="0092058A"/>
    <w:rsid w:val="009205D7"/>
    <w:rsid w:val="00920729"/>
    <w:rsid w:val="00920930"/>
    <w:rsid w:val="00920AB6"/>
    <w:rsid w:val="00920BD3"/>
    <w:rsid w:val="00920BE9"/>
    <w:rsid w:val="00920C55"/>
    <w:rsid w:val="00920D1C"/>
    <w:rsid w:val="00920DA6"/>
    <w:rsid w:val="00920E50"/>
    <w:rsid w:val="00920F8E"/>
    <w:rsid w:val="0092106B"/>
    <w:rsid w:val="00921098"/>
    <w:rsid w:val="0092116E"/>
    <w:rsid w:val="009211E2"/>
    <w:rsid w:val="009213DE"/>
    <w:rsid w:val="00921404"/>
    <w:rsid w:val="00921413"/>
    <w:rsid w:val="00921579"/>
    <w:rsid w:val="009215E5"/>
    <w:rsid w:val="0092164D"/>
    <w:rsid w:val="009216B5"/>
    <w:rsid w:val="009216BE"/>
    <w:rsid w:val="0092184C"/>
    <w:rsid w:val="0092186C"/>
    <w:rsid w:val="00921903"/>
    <w:rsid w:val="00921927"/>
    <w:rsid w:val="00921970"/>
    <w:rsid w:val="0092199E"/>
    <w:rsid w:val="009219AF"/>
    <w:rsid w:val="009219F9"/>
    <w:rsid w:val="00921A0C"/>
    <w:rsid w:val="00921A8C"/>
    <w:rsid w:val="00921AB8"/>
    <w:rsid w:val="00921B02"/>
    <w:rsid w:val="00921B44"/>
    <w:rsid w:val="00921B4C"/>
    <w:rsid w:val="00921B8F"/>
    <w:rsid w:val="00921BE4"/>
    <w:rsid w:val="00921C08"/>
    <w:rsid w:val="00921C4A"/>
    <w:rsid w:val="00921CAA"/>
    <w:rsid w:val="00921E04"/>
    <w:rsid w:val="00921ECE"/>
    <w:rsid w:val="00921F68"/>
    <w:rsid w:val="0092200C"/>
    <w:rsid w:val="00922030"/>
    <w:rsid w:val="00922061"/>
    <w:rsid w:val="00922086"/>
    <w:rsid w:val="00922096"/>
    <w:rsid w:val="0092213B"/>
    <w:rsid w:val="009221C6"/>
    <w:rsid w:val="00922217"/>
    <w:rsid w:val="0092222D"/>
    <w:rsid w:val="00922243"/>
    <w:rsid w:val="009222B7"/>
    <w:rsid w:val="009222CA"/>
    <w:rsid w:val="00922311"/>
    <w:rsid w:val="00922335"/>
    <w:rsid w:val="009223B6"/>
    <w:rsid w:val="009223F4"/>
    <w:rsid w:val="00922488"/>
    <w:rsid w:val="009224D2"/>
    <w:rsid w:val="00922507"/>
    <w:rsid w:val="0092252E"/>
    <w:rsid w:val="00922536"/>
    <w:rsid w:val="0092255D"/>
    <w:rsid w:val="0092260A"/>
    <w:rsid w:val="00922863"/>
    <w:rsid w:val="0092288F"/>
    <w:rsid w:val="0092290D"/>
    <w:rsid w:val="009229DB"/>
    <w:rsid w:val="00922AA7"/>
    <w:rsid w:val="00922B02"/>
    <w:rsid w:val="00922B29"/>
    <w:rsid w:val="00922B67"/>
    <w:rsid w:val="00922BC6"/>
    <w:rsid w:val="00922CF4"/>
    <w:rsid w:val="00922DC7"/>
    <w:rsid w:val="00922F0E"/>
    <w:rsid w:val="00922FE2"/>
    <w:rsid w:val="00923067"/>
    <w:rsid w:val="009230E5"/>
    <w:rsid w:val="00923158"/>
    <w:rsid w:val="00923170"/>
    <w:rsid w:val="0092319A"/>
    <w:rsid w:val="009231AC"/>
    <w:rsid w:val="00923213"/>
    <w:rsid w:val="00923232"/>
    <w:rsid w:val="00923293"/>
    <w:rsid w:val="009232DB"/>
    <w:rsid w:val="00923318"/>
    <w:rsid w:val="00923401"/>
    <w:rsid w:val="0092344D"/>
    <w:rsid w:val="00923453"/>
    <w:rsid w:val="009234D9"/>
    <w:rsid w:val="0092357C"/>
    <w:rsid w:val="00923581"/>
    <w:rsid w:val="009235D5"/>
    <w:rsid w:val="009235FA"/>
    <w:rsid w:val="009236FB"/>
    <w:rsid w:val="0092375A"/>
    <w:rsid w:val="00923773"/>
    <w:rsid w:val="009237CC"/>
    <w:rsid w:val="009238E2"/>
    <w:rsid w:val="009239BF"/>
    <w:rsid w:val="00923A53"/>
    <w:rsid w:val="00923A96"/>
    <w:rsid w:val="00923AE3"/>
    <w:rsid w:val="00923BDA"/>
    <w:rsid w:val="00923C7B"/>
    <w:rsid w:val="00923D85"/>
    <w:rsid w:val="00923F26"/>
    <w:rsid w:val="00923F8B"/>
    <w:rsid w:val="00924003"/>
    <w:rsid w:val="00924039"/>
    <w:rsid w:val="00924127"/>
    <w:rsid w:val="009241F4"/>
    <w:rsid w:val="0092424C"/>
    <w:rsid w:val="00924250"/>
    <w:rsid w:val="0092425D"/>
    <w:rsid w:val="009242A0"/>
    <w:rsid w:val="009243B6"/>
    <w:rsid w:val="009243EF"/>
    <w:rsid w:val="0092447A"/>
    <w:rsid w:val="00924519"/>
    <w:rsid w:val="0092457E"/>
    <w:rsid w:val="009245AE"/>
    <w:rsid w:val="00924678"/>
    <w:rsid w:val="009246AD"/>
    <w:rsid w:val="0092474A"/>
    <w:rsid w:val="00924A09"/>
    <w:rsid w:val="00924A46"/>
    <w:rsid w:val="00924AB8"/>
    <w:rsid w:val="00924B04"/>
    <w:rsid w:val="00924BD3"/>
    <w:rsid w:val="00924C6B"/>
    <w:rsid w:val="00924CAD"/>
    <w:rsid w:val="00924D17"/>
    <w:rsid w:val="00924D1D"/>
    <w:rsid w:val="00924DBD"/>
    <w:rsid w:val="00924E74"/>
    <w:rsid w:val="00924F14"/>
    <w:rsid w:val="00925007"/>
    <w:rsid w:val="00925081"/>
    <w:rsid w:val="009250C9"/>
    <w:rsid w:val="009250CD"/>
    <w:rsid w:val="00925103"/>
    <w:rsid w:val="0092520D"/>
    <w:rsid w:val="0092524A"/>
    <w:rsid w:val="009252AD"/>
    <w:rsid w:val="009252ED"/>
    <w:rsid w:val="009253A0"/>
    <w:rsid w:val="00925443"/>
    <w:rsid w:val="0092545D"/>
    <w:rsid w:val="0092549F"/>
    <w:rsid w:val="009254CE"/>
    <w:rsid w:val="00925501"/>
    <w:rsid w:val="00925511"/>
    <w:rsid w:val="00925516"/>
    <w:rsid w:val="009255B4"/>
    <w:rsid w:val="00925613"/>
    <w:rsid w:val="0092561E"/>
    <w:rsid w:val="0092571B"/>
    <w:rsid w:val="00925732"/>
    <w:rsid w:val="0092588D"/>
    <w:rsid w:val="009258C8"/>
    <w:rsid w:val="009258D1"/>
    <w:rsid w:val="009258F0"/>
    <w:rsid w:val="00925921"/>
    <w:rsid w:val="0092597A"/>
    <w:rsid w:val="009259A9"/>
    <w:rsid w:val="009259D5"/>
    <w:rsid w:val="00925A0D"/>
    <w:rsid w:val="00925A44"/>
    <w:rsid w:val="00925C13"/>
    <w:rsid w:val="00925C39"/>
    <w:rsid w:val="00925C99"/>
    <w:rsid w:val="00925D1A"/>
    <w:rsid w:val="00925D28"/>
    <w:rsid w:val="00925E57"/>
    <w:rsid w:val="00925E78"/>
    <w:rsid w:val="00925F43"/>
    <w:rsid w:val="00925F5B"/>
    <w:rsid w:val="00925F5E"/>
    <w:rsid w:val="00925F60"/>
    <w:rsid w:val="00925FA7"/>
    <w:rsid w:val="00926006"/>
    <w:rsid w:val="00926030"/>
    <w:rsid w:val="0092612C"/>
    <w:rsid w:val="009261B5"/>
    <w:rsid w:val="009261F9"/>
    <w:rsid w:val="009261FC"/>
    <w:rsid w:val="0092621C"/>
    <w:rsid w:val="00926221"/>
    <w:rsid w:val="009263CA"/>
    <w:rsid w:val="009263F6"/>
    <w:rsid w:val="00926400"/>
    <w:rsid w:val="0092641B"/>
    <w:rsid w:val="009265FA"/>
    <w:rsid w:val="00926608"/>
    <w:rsid w:val="00926619"/>
    <w:rsid w:val="00926629"/>
    <w:rsid w:val="0092678C"/>
    <w:rsid w:val="009267F4"/>
    <w:rsid w:val="00926802"/>
    <w:rsid w:val="00926983"/>
    <w:rsid w:val="009269B7"/>
    <w:rsid w:val="00926A11"/>
    <w:rsid w:val="00926A32"/>
    <w:rsid w:val="00926A7E"/>
    <w:rsid w:val="00926A82"/>
    <w:rsid w:val="00926BC7"/>
    <w:rsid w:val="00926D50"/>
    <w:rsid w:val="00926DEA"/>
    <w:rsid w:val="00926E77"/>
    <w:rsid w:val="00926F0B"/>
    <w:rsid w:val="00926F86"/>
    <w:rsid w:val="00927043"/>
    <w:rsid w:val="009270B3"/>
    <w:rsid w:val="00927165"/>
    <w:rsid w:val="009271B1"/>
    <w:rsid w:val="009271E9"/>
    <w:rsid w:val="0092723B"/>
    <w:rsid w:val="009272B5"/>
    <w:rsid w:val="009272CD"/>
    <w:rsid w:val="0092747B"/>
    <w:rsid w:val="00927491"/>
    <w:rsid w:val="00927640"/>
    <w:rsid w:val="00927647"/>
    <w:rsid w:val="00927780"/>
    <w:rsid w:val="00927832"/>
    <w:rsid w:val="00927842"/>
    <w:rsid w:val="009278AA"/>
    <w:rsid w:val="00927910"/>
    <w:rsid w:val="00927A6E"/>
    <w:rsid w:val="00927A75"/>
    <w:rsid w:val="00927B2D"/>
    <w:rsid w:val="00927B62"/>
    <w:rsid w:val="00927BFF"/>
    <w:rsid w:val="00927C9D"/>
    <w:rsid w:val="00927CA2"/>
    <w:rsid w:val="00927CC8"/>
    <w:rsid w:val="00927D03"/>
    <w:rsid w:val="00927D30"/>
    <w:rsid w:val="00927D65"/>
    <w:rsid w:val="00927F16"/>
    <w:rsid w:val="0093007E"/>
    <w:rsid w:val="00930091"/>
    <w:rsid w:val="009300A1"/>
    <w:rsid w:val="009301A3"/>
    <w:rsid w:val="009301A5"/>
    <w:rsid w:val="009301AE"/>
    <w:rsid w:val="009301D8"/>
    <w:rsid w:val="0093021D"/>
    <w:rsid w:val="009302EC"/>
    <w:rsid w:val="00930331"/>
    <w:rsid w:val="0093041F"/>
    <w:rsid w:val="00930479"/>
    <w:rsid w:val="009304D4"/>
    <w:rsid w:val="0093050B"/>
    <w:rsid w:val="0093055E"/>
    <w:rsid w:val="00930721"/>
    <w:rsid w:val="009308CC"/>
    <w:rsid w:val="00930A2C"/>
    <w:rsid w:val="00930B28"/>
    <w:rsid w:val="00930B65"/>
    <w:rsid w:val="00930CB2"/>
    <w:rsid w:val="00930D35"/>
    <w:rsid w:val="00930D4C"/>
    <w:rsid w:val="00930E80"/>
    <w:rsid w:val="00930EC2"/>
    <w:rsid w:val="00930F84"/>
    <w:rsid w:val="00931082"/>
    <w:rsid w:val="00931094"/>
    <w:rsid w:val="009310D4"/>
    <w:rsid w:val="00931105"/>
    <w:rsid w:val="00931112"/>
    <w:rsid w:val="009313A5"/>
    <w:rsid w:val="009313F9"/>
    <w:rsid w:val="0093143D"/>
    <w:rsid w:val="0093147F"/>
    <w:rsid w:val="009314ED"/>
    <w:rsid w:val="00931515"/>
    <w:rsid w:val="009315A9"/>
    <w:rsid w:val="009315F4"/>
    <w:rsid w:val="009315FE"/>
    <w:rsid w:val="0093164A"/>
    <w:rsid w:val="00931683"/>
    <w:rsid w:val="00931695"/>
    <w:rsid w:val="0093175D"/>
    <w:rsid w:val="00931808"/>
    <w:rsid w:val="009319EC"/>
    <w:rsid w:val="009319F4"/>
    <w:rsid w:val="00931A55"/>
    <w:rsid w:val="00931A92"/>
    <w:rsid w:val="00931B13"/>
    <w:rsid w:val="00931B62"/>
    <w:rsid w:val="00931B78"/>
    <w:rsid w:val="00931C19"/>
    <w:rsid w:val="00931C3D"/>
    <w:rsid w:val="00931C4A"/>
    <w:rsid w:val="00931CD8"/>
    <w:rsid w:val="00931D81"/>
    <w:rsid w:val="00931DD0"/>
    <w:rsid w:val="00931E3A"/>
    <w:rsid w:val="00931E3D"/>
    <w:rsid w:val="00931EBB"/>
    <w:rsid w:val="00931F04"/>
    <w:rsid w:val="00931F30"/>
    <w:rsid w:val="00931F55"/>
    <w:rsid w:val="00931F61"/>
    <w:rsid w:val="00931FA0"/>
    <w:rsid w:val="0093211A"/>
    <w:rsid w:val="009321B9"/>
    <w:rsid w:val="009321EE"/>
    <w:rsid w:val="009322A0"/>
    <w:rsid w:val="009322AF"/>
    <w:rsid w:val="009322E1"/>
    <w:rsid w:val="0093235D"/>
    <w:rsid w:val="0093244F"/>
    <w:rsid w:val="009324B5"/>
    <w:rsid w:val="00932504"/>
    <w:rsid w:val="009325D2"/>
    <w:rsid w:val="009325F2"/>
    <w:rsid w:val="00932608"/>
    <w:rsid w:val="0093262F"/>
    <w:rsid w:val="00932639"/>
    <w:rsid w:val="0093264F"/>
    <w:rsid w:val="009326FF"/>
    <w:rsid w:val="0093275A"/>
    <w:rsid w:val="009327F3"/>
    <w:rsid w:val="00932881"/>
    <w:rsid w:val="0093291D"/>
    <w:rsid w:val="009329B5"/>
    <w:rsid w:val="00932A5C"/>
    <w:rsid w:val="00932A92"/>
    <w:rsid w:val="00932AC3"/>
    <w:rsid w:val="00932AE4"/>
    <w:rsid w:val="00932B04"/>
    <w:rsid w:val="00932B36"/>
    <w:rsid w:val="00932B72"/>
    <w:rsid w:val="00932BC9"/>
    <w:rsid w:val="00932C7C"/>
    <w:rsid w:val="00932C84"/>
    <w:rsid w:val="00932C97"/>
    <w:rsid w:val="00932DAA"/>
    <w:rsid w:val="00932E1D"/>
    <w:rsid w:val="00932E5F"/>
    <w:rsid w:val="00932EFB"/>
    <w:rsid w:val="00932F0E"/>
    <w:rsid w:val="00932F3D"/>
    <w:rsid w:val="00932F45"/>
    <w:rsid w:val="00933066"/>
    <w:rsid w:val="0093311D"/>
    <w:rsid w:val="0093312C"/>
    <w:rsid w:val="009332CB"/>
    <w:rsid w:val="00933330"/>
    <w:rsid w:val="00933347"/>
    <w:rsid w:val="00933388"/>
    <w:rsid w:val="009333E9"/>
    <w:rsid w:val="0093344F"/>
    <w:rsid w:val="00933470"/>
    <w:rsid w:val="00933471"/>
    <w:rsid w:val="00933488"/>
    <w:rsid w:val="009334A2"/>
    <w:rsid w:val="00933518"/>
    <w:rsid w:val="00933660"/>
    <w:rsid w:val="009336D8"/>
    <w:rsid w:val="00933705"/>
    <w:rsid w:val="0093374F"/>
    <w:rsid w:val="009337B6"/>
    <w:rsid w:val="009337CD"/>
    <w:rsid w:val="00933822"/>
    <w:rsid w:val="0093389D"/>
    <w:rsid w:val="009338E4"/>
    <w:rsid w:val="009338ED"/>
    <w:rsid w:val="009338F1"/>
    <w:rsid w:val="009339A1"/>
    <w:rsid w:val="00933A76"/>
    <w:rsid w:val="00933ACB"/>
    <w:rsid w:val="00933AF0"/>
    <w:rsid w:val="00933B88"/>
    <w:rsid w:val="00933C32"/>
    <w:rsid w:val="00933CE3"/>
    <w:rsid w:val="00933DE3"/>
    <w:rsid w:val="00933E2F"/>
    <w:rsid w:val="00933E30"/>
    <w:rsid w:val="00933E46"/>
    <w:rsid w:val="00933E54"/>
    <w:rsid w:val="00933E79"/>
    <w:rsid w:val="00933EAD"/>
    <w:rsid w:val="00933F07"/>
    <w:rsid w:val="00933F4E"/>
    <w:rsid w:val="00933FF1"/>
    <w:rsid w:val="009341BD"/>
    <w:rsid w:val="00934290"/>
    <w:rsid w:val="009342F3"/>
    <w:rsid w:val="00934396"/>
    <w:rsid w:val="009343A1"/>
    <w:rsid w:val="009344A2"/>
    <w:rsid w:val="009345F9"/>
    <w:rsid w:val="00934663"/>
    <w:rsid w:val="009346E5"/>
    <w:rsid w:val="009347DF"/>
    <w:rsid w:val="009348C2"/>
    <w:rsid w:val="00934921"/>
    <w:rsid w:val="00934AAD"/>
    <w:rsid w:val="00934ABE"/>
    <w:rsid w:val="00934AC2"/>
    <w:rsid w:val="00934AF6"/>
    <w:rsid w:val="00934BEB"/>
    <w:rsid w:val="00934C64"/>
    <w:rsid w:val="00934C68"/>
    <w:rsid w:val="00934D59"/>
    <w:rsid w:val="00934F50"/>
    <w:rsid w:val="00934F6B"/>
    <w:rsid w:val="00934F6D"/>
    <w:rsid w:val="00934FEF"/>
    <w:rsid w:val="0093517B"/>
    <w:rsid w:val="0093517C"/>
    <w:rsid w:val="00935295"/>
    <w:rsid w:val="00935354"/>
    <w:rsid w:val="009355A2"/>
    <w:rsid w:val="00935622"/>
    <w:rsid w:val="00935642"/>
    <w:rsid w:val="009356B3"/>
    <w:rsid w:val="009356D7"/>
    <w:rsid w:val="009356E1"/>
    <w:rsid w:val="009356FF"/>
    <w:rsid w:val="00935836"/>
    <w:rsid w:val="0093589F"/>
    <w:rsid w:val="0093590A"/>
    <w:rsid w:val="0093590F"/>
    <w:rsid w:val="00935925"/>
    <w:rsid w:val="00935B60"/>
    <w:rsid w:val="00935B6D"/>
    <w:rsid w:val="00935B9E"/>
    <w:rsid w:val="00935C4A"/>
    <w:rsid w:val="00935DD5"/>
    <w:rsid w:val="00935F13"/>
    <w:rsid w:val="00935F48"/>
    <w:rsid w:val="00935F49"/>
    <w:rsid w:val="00935F53"/>
    <w:rsid w:val="00935F69"/>
    <w:rsid w:val="00935F95"/>
    <w:rsid w:val="00935FE0"/>
    <w:rsid w:val="00936124"/>
    <w:rsid w:val="00936130"/>
    <w:rsid w:val="009361E6"/>
    <w:rsid w:val="0093623F"/>
    <w:rsid w:val="0093627C"/>
    <w:rsid w:val="00936289"/>
    <w:rsid w:val="009362F1"/>
    <w:rsid w:val="009362F5"/>
    <w:rsid w:val="0093634D"/>
    <w:rsid w:val="00936591"/>
    <w:rsid w:val="009366F2"/>
    <w:rsid w:val="00936930"/>
    <w:rsid w:val="00936970"/>
    <w:rsid w:val="009369B8"/>
    <w:rsid w:val="00936A90"/>
    <w:rsid w:val="00936AFB"/>
    <w:rsid w:val="00936B7E"/>
    <w:rsid w:val="00936C05"/>
    <w:rsid w:val="00936CC8"/>
    <w:rsid w:val="00936E2E"/>
    <w:rsid w:val="00936F3C"/>
    <w:rsid w:val="00936F9A"/>
    <w:rsid w:val="00936FB9"/>
    <w:rsid w:val="00937076"/>
    <w:rsid w:val="009370E0"/>
    <w:rsid w:val="009371AD"/>
    <w:rsid w:val="00937201"/>
    <w:rsid w:val="00937218"/>
    <w:rsid w:val="009372B7"/>
    <w:rsid w:val="00937343"/>
    <w:rsid w:val="0093738F"/>
    <w:rsid w:val="0093744B"/>
    <w:rsid w:val="009374A4"/>
    <w:rsid w:val="009374DB"/>
    <w:rsid w:val="009375B9"/>
    <w:rsid w:val="00937620"/>
    <w:rsid w:val="009377DB"/>
    <w:rsid w:val="009377FA"/>
    <w:rsid w:val="00937874"/>
    <w:rsid w:val="0093788B"/>
    <w:rsid w:val="00937916"/>
    <w:rsid w:val="00937956"/>
    <w:rsid w:val="009379C6"/>
    <w:rsid w:val="00937A3C"/>
    <w:rsid w:val="00937A4D"/>
    <w:rsid w:val="00937AA8"/>
    <w:rsid w:val="00937AAA"/>
    <w:rsid w:val="00937ABD"/>
    <w:rsid w:val="00937B2E"/>
    <w:rsid w:val="00937C64"/>
    <w:rsid w:val="00937C97"/>
    <w:rsid w:val="00937D85"/>
    <w:rsid w:val="00937E0D"/>
    <w:rsid w:val="00937E11"/>
    <w:rsid w:val="00937E52"/>
    <w:rsid w:val="00937E8B"/>
    <w:rsid w:val="00937EC0"/>
    <w:rsid w:val="00937EEC"/>
    <w:rsid w:val="00937F11"/>
    <w:rsid w:val="00937F66"/>
    <w:rsid w:val="00937FF6"/>
    <w:rsid w:val="00940054"/>
    <w:rsid w:val="00940089"/>
    <w:rsid w:val="009400A6"/>
    <w:rsid w:val="00940199"/>
    <w:rsid w:val="009401AA"/>
    <w:rsid w:val="0094026C"/>
    <w:rsid w:val="009402C9"/>
    <w:rsid w:val="00940334"/>
    <w:rsid w:val="0094038A"/>
    <w:rsid w:val="009403B0"/>
    <w:rsid w:val="009403D5"/>
    <w:rsid w:val="00940402"/>
    <w:rsid w:val="009404AD"/>
    <w:rsid w:val="00940703"/>
    <w:rsid w:val="00940902"/>
    <w:rsid w:val="00940939"/>
    <w:rsid w:val="0094094B"/>
    <w:rsid w:val="00940952"/>
    <w:rsid w:val="00940A4C"/>
    <w:rsid w:val="00940AB2"/>
    <w:rsid w:val="00940B1E"/>
    <w:rsid w:val="00940B6E"/>
    <w:rsid w:val="00940BF1"/>
    <w:rsid w:val="00940C2F"/>
    <w:rsid w:val="00940C9F"/>
    <w:rsid w:val="00940CC0"/>
    <w:rsid w:val="00940D23"/>
    <w:rsid w:val="00940D67"/>
    <w:rsid w:val="00940DC9"/>
    <w:rsid w:val="00940E4B"/>
    <w:rsid w:val="00940F1C"/>
    <w:rsid w:val="009410DB"/>
    <w:rsid w:val="00941139"/>
    <w:rsid w:val="0094119C"/>
    <w:rsid w:val="00941207"/>
    <w:rsid w:val="00941255"/>
    <w:rsid w:val="00941259"/>
    <w:rsid w:val="00941510"/>
    <w:rsid w:val="00941694"/>
    <w:rsid w:val="009416B2"/>
    <w:rsid w:val="009416D9"/>
    <w:rsid w:val="0094171D"/>
    <w:rsid w:val="009417A4"/>
    <w:rsid w:val="0094184D"/>
    <w:rsid w:val="009418C5"/>
    <w:rsid w:val="00941945"/>
    <w:rsid w:val="009419F8"/>
    <w:rsid w:val="00941A3C"/>
    <w:rsid w:val="00941A80"/>
    <w:rsid w:val="00941AB0"/>
    <w:rsid w:val="00941B29"/>
    <w:rsid w:val="00941B36"/>
    <w:rsid w:val="00941B53"/>
    <w:rsid w:val="00941BCD"/>
    <w:rsid w:val="00941C34"/>
    <w:rsid w:val="00941C55"/>
    <w:rsid w:val="00941C7D"/>
    <w:rsid w:val="00941CDF"/>
    <w:rsid w:val="00941D49"/>
    <w:rsid w:val="00941E3B"/>
    <w:rsid w:val="00941E4E"/>
    <w:rsid w:val="00941E93"/>
    <w:rsid w:val="00941F3C"/>
    <w:rsid w:val="00941F86"/>
    <w:rsid w:val="00942094"/>
    <w:rsid w:val="009420C0"/>
    <w:rsid w:val="00942124"/>
    <w:rsid w:val="00942143"/>
    <w:rsid w:val="00942168"/>
    <w:rsid w:val="00942192"/>
    <w:rsid w:val="009421A6"/>
    <w:rsid w:val="009421D8"/>
    <w:rsid w:val="0094247C"/>
    <w:rsid w:val="0094254A"/>
    <w:rsid w:val="00942554"/>
    <w:rsid w:val="009425CE"/>
    <w:rsid w:val="00942618"/>
    <w:rsid w:val="0094261F"/>
    <w:rsid w:val="00942683"/>
    <w:rsid w:val="00942794"/>
    <w:rsid w:val="009427B5"/>
    <w:rsid w:val="009427E6"/>
    <w:rsid w:val="00942828"/>
    <w:rsid w:val="0094283E"/>
    <w:rsid w:val="009428B1"/>
    <w:rsid w:val="009428BA"/>
    <w:rsid w:val="0094294B"/>
    <w:rsid w:val="0094296D"/>
    <w:rsid w:val="009429F8"/>
    <w:rsid w:val="00942A97"/>
    <w:rsid w:val="00942AA6"/>
    <w:rsid w:val="00942B37"/>
    <w:rsid w:val="00942BAD"/>
    <w:rsid w:val="00942E84"/>
    <w:rsid w:val="00942EBB"/>
    <w:rsid w:val="00943003"/>
    <w:rsid w:val="009430B7"/>
    <w:rsid w:val="00943158"/>
    <w:rsid w:val="009431C3"/>
    <w:rsid w:val="00943256"/>
    <w:rsid w:val="00943275"/>
    <w:rsid w:val="009432AA"/>
    <w:rsid w:val="00943392"/>
    <w:rsid w:val="009433A1"/>
    <w:rsid w:val="0094345F"/>
    <w:rsid w:val="00943470"/>
    <w:rsid w:val="009434FC"/>
    <w:rsid w:val="00943543"/>
    <w:rsid w:val="0094356D"/>
    <w:rsid w:val="009435A5"/>
    <w:rsid w:val="009435B3"/>
    <w:rsid w:val="00943684"/>
    <w:rsid w:val="009436BC"/>
    <w:rsid w:val="009436FF"/>
    <w:rsid w:val="0094376D"/>
    <w:rsid w:val="00943868"/>
    <w:rsid w:val="0094387E"/>
    <w:rsid w:val="0094391F"/>
    <w:rsid w:val="009439DC"/>
    <w:rsid w:val="00943B6D"/>
    <w:rsid w:val="00943B76"/>
    <w:rsid w:val="00943C11"/>
    <w:rsid w:val="00943C94"/>
    <w:rsid w:val="00943CA7"/>
    <w:rsid w:val="00943CCB"/>
    <w:rsid w:val="00943D82"/>
    <w:rsid w:val="00943DE3"/>
    <w:rsid w:val="00943F73"/>
    <w:rsid w:val="00943FEE"/>
    <w:rsid w:val="009440DA"/>
    <w:rsid w:val="00944275"/>
    <w:rsid w:val="009442C8"/>
    <w:rsid w:val="00944382"/>
    <w:rsid w:val="0094441A"/>
    <w:rsid w:val="009444A1"/>
    <w:rsid w:val="00944546"/>
    <w:rsid w:val="009445E7"/>
    <w:rsid w:val="00944633"/>
    <w:rsid w:val="009446FD"/>
    <w:rsid w:val="00944726"/>
    <w:rsid w:val="009447D2"/>
    <w:rsid w:val="00944847"/>
    <w:rsid w:val="00944A43"/>
    <w:rsid w:val="00944A62"/>
    <w:rsid w:val="00944A68"/>
    <w:rsid w:val="00944AD8"/>
    <w:rsid w:val="00944BAD"/>
    <w:rsid w:val="00944BDC"/>
    <w:rsid w:val="00944BE6"/>
    <w:rsid w:val="00944C00"/>
    <w:rsid w:val="00944C41"/>
    <w:rsid w:val="00944C87"/>
    <w:rsid w:val="00944CA1"/>
    <w:rsid w:val="00944CDE"/>
    <w:rsid w:val="00944D17"/>
    <w:rsid w:val="00944DB7"/>
    <w:rsid w:val="00944DD2"/>
    <w:rsid w:val="00944DDB"/>
    <w:rsid w:val="00944DF8"/>
    <w:rsid w:val="00944E28"/>
    <w:rsid w:val="00944E3D"/>
    <w:rsid w:val="00944E86"/>
    <w:rsid w:val="00944ECE"/>
    <w:rsid w:val="00944ECF"/>
    <w:rsid w:val="00944F51"/>
    <w:rsid w:val="00944F53"/>
    <w:rsid w:val="00944F8D"/>
    <w:rsid w:val="00944FD0"/>
    <w:rsid w:val="00945020"/>
    <w:rsid w:val="00945092"/>
    <w:rsid w:val="009450A5"/>
    <w:rsid w:val="0094538F"/>
    <w:rsid w:val="009453B0"/>
    <w:rsid w:val="00945401"/>
    <w:rsid w:val="0094540B"/>
    <w:rsid w:val="009454F0"/>
    <w:rsid w:val="00945559"/>
    <w:rsid w:val="0094555F"/>
    <w:rsid w:val="0094556B"/>
    <w:rsid w:val="00945597"/>
    <w:rsid w:val="009455A4"/>
    <w:rsid w:val="0094561C"/>
    <w:rsid w:val="00945633"/>
    <w:rsid w:val="0094567E"/>
    <w:rsid w:val="00945684"/>
    <w:rsid w:val="00945697"/>
    <w:rsid w:val="009456A7"/>
    <w:rsid w:val="009456A8"/>
    <w:rsid w:val="00945701"/>
    <w:rsid w:val="0094573D"/>
    <w:rsid w:val="0094578E"/>
    <w:rsid w:val="009457A6"/>
    <w:rsid w:val="009457CD"/>
    <w:rsid w:val="009457E4"/>
    <w:rsid w:val="00945871"/>
    <w:rsid w:val="00945990"/>
    <w:rsid w:val="009459AC"/>
    <w:rsid w:val="00945AAC"/>
    <w:rsid w:val="00945AE7"/>
    <w:rsid w:val="00945B38"/>
    <w:rsid w:val="00945B8C"/>
    <w:rsid w:val="00945D1F"/>
    <w:rsid w:val="00945DC4"/>
    <w:rsid w:val="00945DF2"/>
    <w:rsid w:val="00945E85"/>
    <w:rsid w:val="00945F49"/>
    <w:rsid w:val="00945FBC"/>
    <w:rsid w:val="00945FBF"/>
    <w:rsid w:val="00945FD4"/>
    <w:rsid w:val="00945FF0"/>
    <w:rsid w:val="0094604D"/>
    <w:rsid w:val="00946165"/>
    <w:rsid w:val="00946175"/>
    <w:rsid w:val="0094617C"/>
    <w:rsid w:val="009461E4"/>
    <w:rsid w:val="0094622E"/>
    <w:rsid w:val="0094632C"/>
    <w:rsid w:val="009463D3"/>
    <w:rsid w:val="009463D5"/>
    <w:rsid w:val="009463DB"/>
    <w:rsid w:val="009464C5"/>
    <w:rsid w:val="00946503"/>
    <w:rsid w:val="00946562"/>
    <w:rsid w:val="009466DC"/>
    <w:rsid w:val="009466DF"/>
    <w:rsid w:val="00946708"/>
    <w:rsid w:val="00946800"/>
    <w:rsid w:val="009468A5"/>
    <w:rsid w:val="009468F7"/>
    <w:rsid w:val="009468FC"/>
    <w:rsid w:val="00946902"/>
    <w:rsid w:val="00946904"/>
    <w:rsid w:val="0094694C"/>
    <w:rsid w:val="00946A2B"/>
    <w:rsid w:val="00946A91"/>
    <w:rsid w:val="00946AA2"/>
    <w:rsid w:val="00946BD0"/>
    <w:rsid w:val="00946BD4"/>
    <w:rsid w:val="00946C24"/>
    <w:rsid w:val="00946D44"/>
    <w:rsid w:val="00946E00"/>
    <w:rsid w:val="00946FA5"/>
    <w:rsid w:val="0094701C"/>
    <w:rsid w:val="00947044"/>
    <w:rsid w:val="009470C8"/>
    <w:rsid w:val="00947182"/>
    <w:rsid w:val="0094725F"/>
    <w:rsid w:val="00947326"/>
    <w:rsid w:val="0094737E"/>
    <w:rsid w:val="009473AF"/>
    <w:rsid w:val="00947404"/>
    <w:rsid w:val="00947430"/>
    <w:rsid w:val="0094744A"/>
    <w:rsid w:val="009474BD"/>
    <w:rsid w:val="00947516"/>
    <w:rsid w:val="00947536"/>
    <w:rsid w:val="00947539"/>
    <w:rsid w:val="00947668"/>
    <w:rsid w:val="00947733"/>
    <w:rsid w:val="0094779A"/>
    <w:rsid w:val="009477BE"/>
    <w:rsid w:val="009477ED"/>
    <w:rsid w:val="0094785B"/>
    <w:rsid w:val="0094789C"/>
    <w:rsid w:val="009478A4"/>
    <w:rsid w:val="00947924"/>
    <w:rsid w:val="00947ACF"/>
    <w:rsid w:val="00947AEC"/>
    <w:rsid w:val="00947B26"/>
    <w:rsid w:val="00947BFD"/>
    <w:rsid w:val="00947C1E"/>
    <w:rsid w:val="00947D3B"/>
    <w:rsid w:val="00947DB7"/>
    <w:rsid w:val="00947E20"/>
    <w:rsid w:val="00947ED3"/>
    <w:rsid w:val="00947FA9"/>
    <w:rsid w:val="00947FD8"/>
    <w:rsid w:val="00950052"/>
    <w:rsid w:val="00950212"/>
    <w:rsid w:val="00950219"/>
    <w:rsid w:val="00950266"/>
    <w:rsid w:val="00950270"/>
    <w:rsid w:val="009502B6"/>
    <w:rsid w:val="009502FD"/>
    <w:rsid w:val="00950380"/>
    <w:rsid w:val="0095040C"/>
    <w:rsid w:val="00950487"/>
    <w:rsid w:val="009505C1"/>
    <w:rsid w:val="00950671"/>
    <w:rsid w:val="00950689"/>
    <w:rsid w:val="009506E3"/>
    <w:rsid w:val="00950743"/>
    <w:rsid w:val="009507C8"/>
    <w:rsid w:val="00950814"/>
    <w:rsid w:val="0095086E"/>
    <w:rsid w:val="0095094E"/>
    <w:rsid w:val="00950A97"/>
    <w:rsid w:val="00950AD2"/>
    <w:rsid w:val="00950AF8"/>
    <w:rsid w:val="00950AFB"/>
    <w:rsid w:val="00950B75"/>
    <w:rsid w:val="00950BF5"/>
    <w:rsid w:val="00950DA5"/>
    <w:rsid w:val="00950E5A"/>
    <w:rsid w:val="00950E6F"/>
    <w:rsid w:val="00950EE5"/>
    <w:rsid w:val="00950EEC"/>
    <w:rsid w:val="00950F82"/>
    <w:rsid w:val="00951042"/>
    <w:rsid w:val="00951055"/>
    <w:rsid w:val="00951085"/>
    <w:rsid w:val="009510E7"/>
    <w:rsid w:val="009510FA"/>
    <w:rsid w:val="009510FD"/>
    <w:rsid w:val="00951172"/>
    <w:rsid w:val="009513F4"/>
    <w:rsid w:val="00951456"/>
    <w:rsid w:val="009514D7"/>
    <w:rsid w:val="009514E2"/>
    <w:rsid w:val="009515A3"/>
    <w:rsid w:val="009515CD"/>
    <w:rsid w:val="009515F9"/>
    <w:rsid w:val="009516A5"/>
    <w:rsid w:val="00951783"/>
    <w:rsid w:val="0095178D"/>
    <w:rsid w:val="009517C4"/>
    <w:rsid w:val="00951804"/>
    <w:rsid w:val="00951896"/>
    <w:rsid w:val="009518A7"/>
    <w:rsid w:val="00951914"/>
    <w:rsid w:val="009519C0"/>
    <w:rsid w:val="009519F8"/>
    <w:rsid w:val="00951B4A"/>
    <w:rsid w:val="00951B4D"/>
    <w:rsid w:val="00951B73"/>
    <w:rsid w:val="00951BC9"/>
    <w:rsid w:val="00951C03"/>
    <w:rsid w:val="00951C14"/>
    <w:rsid w:val="00951CE3"/>
    <w:rsid w:val="00951D45"/>
    <w:rsid w:val="00951D89"/>
    <w:rsid w:val="00951E42"/>
    <w:rsid w:val="00951E44"/>
    <w:rsid w:val="00951E63"/>
    <w:rsid w:val="00951E6B"/>
    <w:rsid w:val="00951EC5"/>
    <w:rsid w:val="0095215F"/>
    <w:rsid w:val="009521FA"/>
    <w:rsid w:val="00952232"/>
    <w:rsid w:val="0095226C"/>
    <w:rsid w:val="00952274"/>
    <w:rsid w:val="009524D5"/>
    <w:rsid w:val="00952598"/>
    <w:rsid w:val="0095259D"/>
    <w:rsid w:val="009525AA"/>
    <w:rsid w:val="00952689"/>
    <w:rsid w:val="00952690"/>
    <w:rsid w:val="009526AB"/>
    <w:rsid w:val="009526C3"/>
    <w:rsid w:val="00952711"/>
    <w:rsid w:val="00952786"/>
    <w:rsid w:val="0095279F"/>
    <w:rsid w:val="009527C8"/>
    <w:rsid w:val="009527E6"/>
    <w:rsid w:val="009527F9"/>
    <w:rsid w:val="009528A0"/>
    <w:rsid w:val="009528BD"/>
    <w:rsid w:val="0095297B"/>
    <w:rsid w:val="00952982"/>
    <w:rsid w:val="00952A8A"/>
    <w:rsid w:val="00952A8E"/>
    <w:rsid w:val="00952BC3"/>
    <w:rsid w:val="00952C6C"/>
    <w:rsid w:val="00952CE6"/>
    <w:rsid w:val="00952D3F"/>
    <w:rsid w:val="00952DD4"/>
    <w:rsid w:val="00952E34"/>
    <w:rsid w:val="00952F7E"/>
    <w:rsid w:val="00952F93"/>
    <w:rsid w:val="00953003"/>
    <w:rsid w:val="00953064"/>
    <w:rsid w:val="0095306D"/>
    <w:rsid w:val="009530AE"/>
    <w:rsid w:val="009530E2"/>
    <w:rsid w:val="00953112"/>
    <w:rsid w:val="009531AB"/>
    <w:rsid w:val="009531B4"/>
    <w:rsid w:val="009531C3"/>
    <w:rsid w:val="0095323F"/>
    <w:rsid w:val="0095329E"/>
    <w:rsid w:val="009532A5"/>
    <w:rsid w:val="00953310"/>
    <w:rsid w:val="0095338C"/>
    <w:rsid w:val="009533B4"/>
    <w:rsid w:val="0095344E"/>
    <w:rsid w:val="009534EB"/>
    <w:rsid w:val="009535F5"/>
    <w:rsid w:val="00953607"/>
    <w:rsid w:val="00953670"/>
    <w:rsid w:val="009537FF"/>
    <w:rsid w:val="00953885"/>
    <w:rsid w:val="00953960"/>
    <w:rsid w:val="00953A1E"/>
    <w:rsid w:val="00953A67"/>
    <w:rsid w:val="00953A75"/>
    <w:rsid w:val="00953A8F"/>
    <w:rsid w:val="00953AAA"/>
    <w:rsid w:val="00953AAB"/>
    <w:rsid w:val="00953AAD"/>
    <w:rsid w:val="00953AD3"/>
    <w:rsid w:val="00953BD5"/>
    <w:rsid w:val="00953BF0"/>
    <w:rsid w:val="00953C0A"/>
    <w:rsid w:val="00953CA4"/>
    <w:rsid w:val="00953CDF"/>
    <w:rsid w:val="00953D19"/>
    <w:rsid w:val="00953D57"/>
    <w:rsid w:val="00953D70"/>
    <w:rsid w:val="00953E13"/>
    <w:rsid w:val="00953E30"/>
    <w:rsid w:val="00953E3C"/>
    <w:rsid w:val="00953EF5"/>
    <w:rsid w:val="00954003"/>
    <w:rsid w:val="0095404C"/>
    <w:rsid w:val="0095405D"/>
    <w:rsid w:val="0095405F"/>
    <w:rsid w:val="0095408B"/>
    <w:rsid w:val="009540EC"/>
    <w:rsid w:val="00954115"/>
    <w:rsid w:val="00954195"/>
    <w:rsid w:val="009542CC"/>
    <w:rsid w:val="009542FC"/>
    <w:rsid w:val="0095459F"/>
    <w:rsid w:val="009545CC"/>
    <w:rsid w:val="009545D6"/>
    <w:rsid w:val="0095476C"/>
    <w:rsid w:val="00954791"/>
    <w:rsid w:val="00954861"/>
    <w:rsid w:val="009548D7"/>
    <w:rsid w:val="0095496B"/>
    <w:rsid w:val="009549FE"/>
    <w:rsid w:val="00954A82"/>
    <w:rsid w:val="00954B37"/>
    <w:rsid w:val="00954BDD"/>
    <w:rsid w:val="00954C24"/>
    <w:rsid w:val="00954CCC"/>
    <w:rsid w:val="00954D62"/>
    <w:rsid w:val="00954D74"/>
    <w:rsid w:val="00954DB2"/>
    <w:rsid w:val="00954E0A"/>
    <w:rsid w:val="00954EB0"/>
    <w:rsid w:val="00954F05"/>
    <w:rsid w:val="0095501D"/>
    <w:rsid w:val="0095510D"/>
    <w:rsid w:val="00955113"/>
    <w:rsid w:val="00955187"/>
    <w:rsid w:val="0095518D"/>
    <w:rsid w:val="009551EE"/>
    <w:rsid w:val="009552C8"/>
    <w:rsid w:val="009553D4"/>
    <w:rsid w:val="00955402"/>
    <w:rsid w:val="0095545D"/>
    <w:rsid w:val="009554D9"/>
    <w:rsid w:val="009554E6"/>
    <w:rsid w:val="00955536"/>
    <w:rsid w:val="00955541"/>
    <w:rsid w:val="00955597"/>
    <w:rsid w:val="00955628"/>
    <w:rsid w:val="009556FC"/>
    <w:rsid w:val="0095571E"/>
    <w:rsid w:val="00955721"/>
    <w:rsid w:val="00955729"/>
    <w:rsid w:val="00955736"/>
    <w:rsid w:val="00955737"/>
    <w:rsid w:val="0095584E"/>
    <w:rsid w:val="009558CA"/>
    <w:rsid w:val="00955904"/>
    <w:rsid w:val="00955933"/>
    <w:rsid w:val="00955993"/>
    <w:rsid w:val="009559AF"/>
    <w:rsid w:val="009559D7"/>
    <w:rsid w:val="00955A1C"/>
    <w:rsid w:val="00955A48"/>
    <w:rsid w:val="00955A7C"/>
    <w:rsid w:val="00955A9E"/>
    <w:rsid w:val="00955B43"/>
    <w:rsid w:val="00955B49"/>
    <w:rsid w:val="00955B80"/>
    <w:rsid w:val="00955C7A"/>
    <w:rsid w:val="00955D23"/>
    <w:rsid w:val="00955D52"/>
    <w:rsid w:val="00955D55"/>
    <w:rsid w:val="00955DE1"/>
    <w:rsid w:val="00955E0C"/>
    <w:rsid w:val="00955E23"/>
    <w:rsid w:val="00955EE3"/>
    <w:rsid w:val="00955F1A"/>
    <w:rsid w:val="00955F5E"/>
    <w:rsid w:val="00955F68"/>
    <w:rsid w:val="009560C5"/>
    <w:rsid w:val="00956123"/>
    <w:rsid w:val="00956138"/>
    <w:rsid w:val="00956141"/>
    <w:rsid w:val="009561BB"/>
    <w:rsid w:val="009561D3"/>
    <w:rsid w:val="0095627B"/>
    <w:rsid w:val="00956395"/>
    <w:rsid w:val="009563CC"/>
    <w:rsid w:val="009563F3"/>
    <w:rsid w:val="00956453"/>
    <w:rsid w:val="0095648A"/>
    <w:rsid w:val="009564BF"/>
    <w:rsid w:val="00956566"/>
    <w:rsid w:val="009565D8"/>
    <w:rsid w:val="009565EF"/>
    <w:rsid w:val="0095667E"/>
    <w:rsid w:val="009566DA"/>
    <w:rsid w:val="009566E6"/>
    <w:rsid w:val="009566EA"/>
    <w:rsid w:val="00956705"/>
    <w:rsid w:val="00956712"/>
    <w:rsid w:val="00956729"/>
    <w:rsid w:val="0095684E"/>
    <w:rsid w:val="009568D6"/>
    <w:rsid w:val="0095692C"/>
    <w:rsid w:val="009569B3"/>
    <w:rsid w:val="009569D1"/>
    <w:rsid w:val="009569DF"/>
    <w:rsid w:val="00956A03"/>
    <w:rsid w:val="00956A46"/>
    <w:rsid w:val="00956B90"/>
    <w:rsid w:val="00956C3B"/>
    <w:rsid w:val="00956C71"/>
    <w:rsid w:val="00956CCF"/>
    <w:rsid w:val="00956D18"/>
    <w:rsid w:val="00956D99"/>
    <w:rsid w:val="00956EF5"/>
    <w:rsid w:val="00956FBB"/>
    <w:rsid w:val="0095704C"/>
    <w:rsid w:val="009571E6"/>
    <w:rsid w:val="00957223"/>
    <w:rsid w:val="00957335"/>
    <w:rsid w:val="009573DF"/>
    <w:rsid w:val="009574FF"/>
    <w:rsid w:val="009575F1"/>
    <w:rsid w:val="009575F2"/>
    <w:rsid w:val="00957644"/>
    <w:rsid w:val="0095769B"/>
    <w:rsid w:val="0095770A"/>
    <w:rsid w:val="00957767"/>
    <w:rsid w:val="00957789"/>
    <w:rsid w:val="009577D7"/>
    <w:rsid w:val="0095788F"/>
    <w:rsid w:val="009578EF"/>
    <w:rsid w:val="009579C4"/>
    <w:rsid w:val="00957A0F"/>
    <w:rsid w:val="00957A20"/>
    <w:rsid w:val="00957A5E"/>
    <w:rsid w:val="00957A9A"/>
    <w:rsid w:val="00957B8A"/>
    <w:rsid w:val="00957C59"/>
    <w:rsid w:val="00957C79"/>
    <w:rsid w:val="00957D06"/>
    <w:rsid w:val="00957D1D"/>
    <w:rsid w:val="00957D24"/>
    <w:rsid w:val="00957D39"/>
    <w:rsid w:val="00957D53"/>
    <w:rsid w:val="00957D9C"/>
    <w:rsid w:val="00957DD0"/>
    <w:rsid w:val="00957E41"/>
    <w:rsid w:val="00957EA0"/>
    <w:rsid w:val="00957F2C"/>
    <w:rsid w:val="00960059"/>
    <w:rsid w:val="00960147"/>
    <w:rsid w:val="0096015B"/>
    <w:rsid w:val="009601E1"/>
    <w:rsid w:val="00960227"/>
    <w:rsid w:val="00960339"/>
    <w:rsid w:val="009603C2"/>
    <w:rsid w:val="0096040F"/>
    <w:rsid w:val="00960489"/>
    <w:rsid w:val="00960597"/>
    <w:rsid w:val="009605B3"/>
    <w:rsid w:val="00960607"/>
    <w:rsid w:val="009606A5"/>
    <w:rsid w:val="009606DF"/>
    <w:rsid w:val="009607F1"/>
    <w:rsid w:val="0096081F"/>
    <w:rsid w:val="009608C6"/>
    <w:rsid w:val="00960960"/>
    <w:rsid w:val="00960997"/>
    <w:rsid w:val="00960A76"/>
    <w:rsid w:val="00960A82"/>
    <w:rsid w:val="00960B81"/>
    <w:rsid w:val="00960D0B"/>
    <w:rsid w:val="00960D26"/>
    <w:rsid w:val="00960D33"/>
    <w:rsid w:val="00960D79"/>
    <w:rsid w:val="00960E65"/>
    <w:rsid w:val="00960EF1"/>
    <w:rsid w:val="00960F52"/>
    <w:rsid w:val="00960F74"/>
    <w:rsid w:val="00961023"/>
    <w:rsid w:val="00961075"/>
    <w:rsid w:val="0096107D"/>
    <w:rsid w:val="0096107F"/>
    <w:rsid w:val="009610FB"/>
    <w:rsid w:val="00961218"/>
    <w:rsid w:val="0096122A"/>
    <w:rsid w:val="009612A5"/>
    <w:rsid w:val="009612EE"/>
    <w:rsid w:val="0096148A"/>
    <w:rsid w:val="0096152F"/>
    <w:rsid w:val="0096157D"/>
    <w:rsid w:val="009616F8"/>
    <w:rsid w:val="009616FE"/>
    <w:rsid w:val="00961762"/>
    <w:rsid w:val="00961767"/>
    <w:rsid w:val="0096177C"/>
    <w:rsid w:val="009617F7"/>
    <w:rsid w:val="00961809"/>
    <w:rsid w:val="0096191A"/>
    <w:rsid w:val="00961A54"/>
    <w:rsid w:val="00961AD6"/>
    <w:rsid w:val="00961B42"/>
    <w:rsid w:val="00961B79"/>
    <w:rsid w:val="00961B7C"/>
    <w:rsid w:val="00961BDE"/>
    <w:rsid w:val="00961C5F"/>
    <w:rsid w:val="00961E06"/>
    <w:rsid w:val="00961E19"/>
    <w:rsid w:val="00961E52"/>
    <w:rsid w:val="00961EC3"/>
    <w:rsid w:val="00961EFC"/>
    <w:rsid w:val="00961F77"/>
    <w:rsid w:val="00961FE1"/>
    <w:rsid w:val="0096209D"/>
    <w:rsid w:val="00962103"/>
    <w:rsid w:val="00962228"/>
    <w:rsid w:val="00962377"/>
    <w:rsid w:val="0096239D"/>
    <w:rsid w:val="009623A4"/>
    <w:rsid w:val="00962404"/>
    <w:rsid w:val="00962569"/>
    <w:rsid w:val="009625D1"/>
    <w:rsid w:val="0096260C"/>
    <w:rsid w:val="00962675"/>
    <w:rsid w:val="00962715"/>
    <w:rsid w:val="0096271D"/>
    <w:rsid w:val="0096283C"/>
    <w:rsid w:val="0096295E"/>
    <w:rsid w:val="00962964"/>
    <w:rsid w:val="00962A2C"/>
    <w:rsid w:val="00962A6E"/>
    <w:rsid w:val="00962BB4"/>
    <w:rsid w:val="00962E12"/>
    <w:rsid w:val="00962F56"/>
    <w:rsid w:val="009630A7"/>
    <w:rsid w:val="00963105"/>
    <w:rsid w:val="00963125"/>
    <w:rsid w:val="0096324D"/>
    <w:rsid w:val="00963329"/>
    <w:rsid w:val="009633BE"/>
    <w:rsid w:val="0096343B"/>
    <w:rsid w:val="00963453"/>
    <w:rsid w:val="00963492"/>
    <w:rsid w:val="009634FD"/>
    <w:rsid w:val="00963525"/>
    <w:rsid w:val="00963643"/>
    <w:rsid w:val="00963675"/>
    <w:rsid w:val="00963694"/>
    <w:rsid w:val="009637A7"/>
    <w:rsid w:val="009637BF"/>
    <w:rsid w:val="009637DD"/>
    <w:rsid w:val="0096394A"/>
    <w:rsid w:val="009639A1"/>
    <w:rsid w:val="009639A7"/>
    <w:rsid w:val="009639DE"/>
    <w:rsid w:val="00963A04"/>
    <w:rsid w:val="00963A7D"/>
    <w:rsid w:val="00963B50"/>
    <w:rsid w:val="00963B61"/>
    <w:rsid w:val="00963BC6"/>
    <w:rsid w:val="00963C36"/>
    <w:rsid w:val="00963CE5"/>
    <w:rsid w:val="00963CF2"/>
    <w:rsid w:val="00963D38"/>
    <w:rsid w:val="00963D5D"/>
    <w:rsid w:val="00963DC1"/>
    <w:rsid w:val="00963F3A"/>
    <w:rsid w:val="00964070"/>
    <w:rsid w:val="00964219"/>
    <w:rsid w:val="009642C7"/>
    <w:rsid w:val="00964385"/>
    <w:rsid w:val="009643A5"/>
    <w:rsid w:val="0096442C"/>
    <w:rsid w:val="009644C5"/>
    <w:rsid w:val="00964544"/>
    <w:rsid w:val="009645F9"/>
    <w:rsid w:val="00964648"/>
    <w:rsid w:val="009646FD"/>
    <w:rsid w:val="00964743"/>
    <w:rsid w:val="00964785"/>
    <w:rsid w:val="00964827"/>
    <w:rsid w:val="0096485D"/>
    <w:rsid w:val="00964904"/>
    <w:rsid w:val="0096491E"/>
    <w:rsid w:val="00964953"/>
    <w:rsid w:val="009649A2"/>
    <w:rsid w:val="009649CF"/>
    <w:rsid w:val="00964A0A"/>
    <w:rsid w:val="00964AF3"/>
    <w:rsid w:val="00964B6C"/>
    <w:rsid w:val="00964C5C"/>
    <w:rsid w:val="00964D5C"/>
    <w:rsid w:val="00964D5D"/>
    <w:rsid w:val="00964DA1"/>
    <w:rsid w:val="00964DC2"/>
    <w:rsid w:val="00964F77"/>
    <w:rsid w:val="00964FE6"/>
    <w:rsid w:val="00964FF5"/>
    <w:rsid w:val="009650A4"/>
    <w:rsid w:val="00965104"/>
    <w:rsid w:val="0096513F"/>
    <w:rsid w:val="009651DB"/>
    <w:rsid w:val="009651F1"/>
    <w:rsid w:val="0096521B"/>
    <w:rsid w:val="0096527B"/>
    <w:rsid w:val="0096529A"/>
    <w:rsid w:val="00965318"/>
    <w:rsid w:val="00965428"/>
    <w:rsid w:val="00965491"/>
    <w:rsid w:val="009654AC"/>
    <w:rsid w:val="00965588"/>
    <w:rsid w:val="00965634"/>
    <w:rsid w:val="00965648"/>
    <w:rsid w:val="00965726"/>
    <w:rsid w:val="00965730"/>
    <w:rsid w:val="00965745"/>
    <w:rsid w:val="009657E4"/>
    <w:rsid w:val="009657FF"/>
    <w:rsid w:val="00965911"/>
    <w:rsid w:val="0096599B"/>
    <w:rsid w:val="00965A13"/>
    <w:rsid w:val="00965A4E"/>
    <w:rsid w:val="00965AF3"/>
    <w:rsid w:val="00965B8E"/>
    <w:rsid w:val="00965B9D"/>
    <w:rsid w:val="00965CFF"/>
    <w:rsid w:val="00965D11"/>
    <w:rsid w:val="00965D66"/>
    <w:rsid w:val="00965EE5"/>
    <w:rsid w:val="00966046"/>
    <w:rsid w:val="00966157"/>
    <w:rsid w:val="0096620C"/>
    <w:rsid w:val="009662DF"/>
    <w:rsid w:val="009662F3"/>
    <w:rsid w:val="009663DF"/>
    <w:rsid w:val="009663E1"/>
    <w:rsid w:val="009663F9"/>
    <w:rsid w:val="00966472"/>
    <w:rsid w:val="009664AD"/>
    <w:rsid w:val="00966518"/>
    <w:rsid w:val="00966556"/>
    <w:rsid w:val="0096662C"/>
    <w:rsid w:val="00966673"/>
    <w:rsid w:val="00966679"/>
    <w:rsid w:val="0096670B"/>
    <w:rsid w:val="0096672F"/>
    <w:rsid w:val="00966756"/>
    <w:rsid w:val="009667E7"/>
    <w:rsid w:val="00966837"/>
    <w:rsid w:val="009668A0"/>
    <w:rsid w:val="009668AE"/>
    <w:rsid w:val="009668F2"/>
    <w:rsid w:val="009669A0"/>
    <w:rsid w:val="009669C9"/>
    <w:rsid w:val="00966A98"/>
    <w:rsid w:val="00966C1B"/>
    <w:rsid w:val="00966D67"/>
    <w:rsid w:val="00966D99"/>
    <w:rsid w:val="0096712F"/>
    <w:rsid w:val="0096727A"/>
    <w:rsid w:val="00967285"/>
    <w:rsid w:val="00967333"/>
    <w:rsid w:val="00967425"/>
    <w:rsid w:val="0096749E"/>
    <w:rsid w:val="00967629"/>
    <w:rsid w:val="00967670"/>
    <w:rsid w:val="009676A0"/>
    <w:rsid w:val="0096772B"/>
    <w:rsid w:val="009677A7"/>
    <w:rsid w:val="009677B1"/>
    <w:rsid w:val="009678C3"/>
    <w:rsid w:val="00967944"/>
    <w:rsid w:val="009679AD"/>
    <w:rsid w:val="00967A7B"/>
    <w:rsid w:val="00967AF8"/>
    <w:rsid w:val="00967B7A"/>
    <w:rsid w:val="00967B92"/>
    <w:rsid w:val="00967BA9"/>
    <w:rsid w:val="00967BC8"/>
    <w:rsid w:val="00967BD8"/>
    <w:rsid w:val="00967C39"/>
    <w:rsid w:val="00967CAF"/>
    <w:rsid w:val="00967D19"/>
    <w:rsid w:val="00967D1C"/>
    <w:rsid w:val="00967D3D"/>
    <w:rsid w:val="00967D45"/>
    <w:rsid w:val="00967D63"/>
    <w:rsid w:val="00967D71"/>
    <w:rsid w:val="00967E4D"/>
    <w:rsid w:val="00967E67"/>
    <w:rsid w:val="00970099"/>
    <w:rsid w:val="009700B1"/>
    <w:rsid w:val="009701BA"/>
    <w:rsid w:val="009702B4"/>
    <w:rsid w:val="0097038E"/>
    <w:rsid w:val="009703E6"/>
    <w:rsid w:val="0097050B"/>
    <w:rsid w:val="00970554"/>
    <w:rsid w:val="00970563"/>
    <w:rsid w:val="0097057E"/>
    <w:rsid w:val="009706AD"/>
    <w:rsid w:val="0097077C"/>
    <w:rsid w:val="00970873"/>
    <w:rsid w:val="009708E5"/>
    <w:rsid w:val="00970933"/>
    <w:rsid w:val="0097097B"/>
    <w:rsid w:val="00970987"/>
    <w:rsid w:val="009709B6"/>
    <w:rsid w:val="009709D1"/>
    <w:rsid w:val="00970B88"/>
    <w:rsid w:val="00970B9B"/>
    <w:rsid w:val="00970BDD"/>
    <w:rsid w:val="00970C52"/>
    <w:rsid w:val="00970C8A"/>
    <w:rsid w:val="00970C91"/>
    <w:rsid w:val="00970CB7"/>
    <w:rsid w:val="00970D35"/>
    <w:rsid w:val="00970D4A"/>
    <w:rsid w:val="00970DA4"/>
    <w:rsid w:val="00970DC8"/>
    <w:rsid w:val="00970E0E"/>
    <w:rsid w:val="00970E8E"/>
    <w:rsid w:val="00970F3D"/>
    <w:rsid w:val="00971102"/>
    <w:rsid w:val="0097121E"/>
    <w:rsid w:val="00971264"/>
    <w:rsid w:val="0097135E"/>
    <w:rsid w:val="009714C3"/>
    <w:rsid w:val="00971516"/>
    <w:rsid w:val="00971526"/>
    <w:rsid w:val="00971548"/>
    <w:rsid w:val="0097159D"/>
    <w:rsid w:val="0097163E"/>
    <w:rsid w:val="009717FF"/>
    <w:rsid w:val="009718C5"/>
    <w:rsid w:val="009718D7"/>
    <w:rsid w:val="00971967"/>
    <w:rsid w:val="009719E8"/>
    <w:rsid w:val="00971A0B"/>
    <w:rsid w:val="00971B10"/>
    <w:rsid w:val="00971BFE"/>
    <w:rsid w:val="00971C67"/>
    <w:rsid w:val="00971D11"/>
    <w:rsid w:val="00971DD6"/>
    <w:rsid w:val="00971E65"/>
    <w:rsid w:val="00971E94"/>
    <w:rsid w:val="00971EBE"/>
    <w:rsid w:val="00971ED3"/>
    <w:rsid w:val="00971F3D"/>
    <w:rsid w:val="00972061"/>
    <w:rsid w:val="009720FC"/>
    <w:rsid w:val="00972192"/>
    <w:rsid w:val="00972256"/>
    <w:rsid w:val="009722F2"/>
    <w:rsid w:val="0097233E"/>
    <w:rsid w:val="0097239F"/>
    <w:rsid w:val="0097244F"/>
    <w:rsid w:val="009724BF"/>
    <w:rsid w:val="009726FC"/>
    <w:rsid w:val="00972818"/>
    <w:rsid w:val="00972862"/>
    <w:rsid w:val="009729D1"/>
    <w:rsid w:val="00972A24"/>
    <w:rsid w:val="00972A43"/>
    <w:rsid w:val="00972A46"/>
    <w:rsid w:val="00972AB6"/>
    <w:rsid w:val="00972AC2"/>
    <w:rsid w:val="00972B88"/>
    <w:rsid w:val="00972BED"/>
    <w:rsid w:val="00972C6E"/>
    <w:rsid w:val="00972CAC"/>
    <w:rsid w:val="00972CC2"/>
    <w:rsid w:val="00972E59"/>
    <w:rsid w:val="00972E71"/>
    <w:rsid w:val="00972F7B"/>
    <w:rsid w:val="00973000"/>
    <w:rsid w:val="00973006"/>
    <w:rsid w:val="00973028"/>
    <w:rsid w:val="00973056"/>
    <w:rsid w:val="0097318C"/>
    <w:rsid w:val="0097319D"/>
    <w:rsid w:val="009731AD"/>
    <w:rsid w:val="00973258"/>
    <w:rsid w:val="009732A1"/>
    <w:rsid w:val="00973323"/>
    <w:rsid w:val="0097332B"/>
    <w:rsid w:val="00973358"/>
    <w:rsid w:val="00973493"/>
    <w:rsid w:val="00973740"/>
    <w:rsid w:val="00973791"/>
    <w:rsid w:val="00973933"/>
    <w:rsid w:val="0097395D"/>
    <w:rsid w:val="00973A4F"/>
    <w:rsid w:val="00973B22"/>
    <w:rsid w:val="00973B74"/>
    <w:rsid w:val="00973B9F"/>
    <w:rsid w:val="00973C66"/>
    <w:rsid w:val="00973E2D"/>
    <w:rsid w:val="00973E74"/>
    <w:rsid w:val="00973F51"/>
    <w:rsid w:val="00973FDA"/>
    <w:rsid w:val="00974052"/>
    <w:rsid w:val="009740E6"/>
    <w:rsid w:val="009741ED"/>
    <w:rsid w:val="0097424A"/>
    <w:rsid w:val="009742C0"/>
    <w:rsid w:val="00974320"/>
    <w:rsid w:val="00974323"/>
    <w:rsid w:val="0097434D"/>
    <w:rsid w:val="00974356"/>
    <w:rsid w:val="00974424"/>
    <w:rsid w:val="0097443A"/>
    <w:rsid w:val="0097443D"/>
    <w:rsid w:val="009744E6"/>
    <w:rsid w:val="009744E8"/>
    <w:rsid w:val="009745AF"/>
    <w:rsid w:val="009746BC"/>
    <w:rsid w:val="00974709"/>
    <w:rsid w:val="00974718"/>
    <w:rsid w:val="00974889"/>
    <w:rsid w:val="009748A9"/>
    <w:rsid w:val="009748E2"/>
    <w:rsid w:val="0097492E"/>
    <w:rsid w:val="0097497B"/>
    <w:rsid w:val="009749AB"/>
    <w:rsid w:val="00974A0C"/>
    <w:rsid w:val="00974B15"/>
    <w:rsid w:val="00974B2B"/>
    <w:rsid w:val="00974B6E"/>
    <w:rsid w:val="00974BC7"/>
    <w:rsid w:val="00974C30"/>
    <w:rsid w:val="00974CB7"/>
    <w:rsid w:val="00974D87"/>
    <w:rsid w:val="00974DF0"/>
    <w:rsid w:val="00974E13"/>
    <w:rsid w:val="00974E62"/>
    <w:rsid w:val="00974F8A"/>
    <w:rsid w:val="00974F8E"/>
    <w:rsid w:val="009750E5"/>
    <w:rsid w:val="009750F9"/>
    <w:rsid w:val="009752B6"/>
    <w:rsid w:val="0097537B"/>
    <w:rsid w:val="009753D2"/>
    <w:rsid w:val="00975448"/>
    <w:rsid w:val="00975487"/>
    <w:rsid w:val="009754AA"/>
    <w:rsid w:val="00975524"/>
    <w:rsid w:val="00975532"/>
    <w:rsid w:val="00975568"/>
    <w:rsid w:val="00975724"/>
    <w:rsid w:val="0097583C"/>
    <w:rsid w:val="0097589E"/>
    <w:rsid w:val="009758BF"/>
    <w:rsid w:val="0097592C"/>
    <w:rsid w:val="009759CD"/>
    <w:rsid w:val="00975A01"/>
    <w:rsid w:val="00975A6C"/>
    <w:rsid w:val="00975A7B"/>
    <w:rsid w:val="00975AB5"/>
    <w:rsid w:val="00975B4A"/>
    <w:rsid w:val="00975B57"/>
    <w:rsid w:val="00975B5E"/>
    <w:rsid w:val="00975B82"/>
    <w:rsid w:val="00975CFB"/>
    <w:rsid w:val="00975DBE"/>
    <w:rsid w:val="00975DD5"/>
    <w:rsid w:val="00975DD6"/>
    <w:rsid w:val="00975E8F"/>
    <w:rsid w:val="0097601E"/>
    <w:rsid w:val="00976028"/>
    <w:rsid w:val="00976069"/>
    <w:rsid w:val="0097619A"/>
    <w:rsid w:val="009761FD"/>
    <w:rsid w:val="0097620A"/>
    <w:rsid w:val="00976299"/>
    <w:rsid w:val="0097629C"/>
    <w:rsid w:val="009762A3"/>
    <w:rsid w:val="00976347"/>
    <w:rsid w:val="0097650F"/>
    <w:rsid w:val="00976543"/>
    <w:rsid w:val="00976575"/>
    <w:rsid w:val="009765EA"/>
    <w:rsid w:val="0097679A"/>
    <w:rsid w:val="009767FE"/>
    <w:rsid w:val="009768A6"/>
    <w:rsid w:val="009768DE"/>
    <w:rsid w:val="00976908"/>
    <w:rsid w:val="0097695F"/>
    <w:rsid w:val="00976982"/>
    <w:rsid w:val="00976A8C"/>
    <w:rsid w:val="00976AC4"/>
    <w:rsid w:val="00976B73"/>
    <w:rsid w:val="00976B90"/>
    <w:rsid w:val="00976BF7"/>
    <w:rsid w:val="00976C57"/>
    <w:rsid w:val="00976D61"/>
    <w:rsid w:val="00976D68"/>
    <w:rsid w:val="00976DAB"/>
    <w:rsid w:val="00976E24"/>
    <w:rsid w:val="00976EA2"/>
    <w:rsid w:val="00976EB2"/>
    <w:rsid w:val="00976EFC"/>
    <w:rsid w:val="00976F25"/>
    <w:rsid w:val="00976F5B"/>
    <w:rsid w:val="00976FA8"/>
    <w:rsid w:val="00977107"/>
    <w:rsid w:val="00977129"/>
    <w:rsid w:val="00977318"/>
    <w:rsid w:val="00977375"/>
    <w:rsid w:val="00977408"/>
    <w:rsid w:val="0097742C"/>
    <w:rsid w:val="0097747C"/>
    <w:rsid w:val="009774AD"/>
    <w:rsid w:val="009774F5"/>
    <w:rsid w:val="0097751A"/>
    <w:rsid w:val="00977538"/>
    <w:rsid w:val="009775C9"/>
    <w:rsid w:val="00977710"/>
    <w:rsid w:val="00977747"/>
    <w:rsid w:val="0097776E"/>
    <w:rsid w:val="009778F8"/>
    <w:rsid w:val="009779EC"/>
    <w:rsid w:val="00977A1B"/>
    <w:rsid w:val="00977AC3"/>
    <w:rsid w:val="00977AEC"/>
    <w:rsid w:val="00977BFE"/>
    <w:rsid w:val="00977C2A"/>
    <w:rsid w:val="00977CF9"/>
    <w:rsid w:val="00977D62"/>
    <w:rsid w:val="00977DF3"/>
    <w:rsid w:val="00977E09"/>
    <w:rsid w:val="00977E35"/>
    <w:rsid w:val="00977E8A"/>
    <w:rsid w:val="00977EAB"/>
    <w:rsid w:val="00977F9D"/>
    <w:rsid w:val="009800F4"/>
    <w:rsid w:val="0098011E"/>
    <w:rsid w:val="0098015F"/>
    <w:rsid w:val="0098037E"/>
    <w:rsid w:val="009804DC"/>
    <w:rsid w:val="0098051F"/>
    <w:rsid w:val="009806A4"/>
    <w:rsid w:val="00980877"/>
    <w:rsid w:val="009808CD"/>
    <w:rsid w:val="00980997"/>
    <w:rsid w:val="009809C6"/>
    <w:rsid w:val="00980A35"/>
    <w:rsid w:val="00980ACA"/>
    <w:rsid w:val="00980AF3"/>
    <w:rsid w:val="00980C3C"/>
    <w:rsid w:val="00980C5F"/>
    <w:rsid w:val="00980C64"/>
    <w:rsid w:val="00980D38"/>
    <w:rsid w:val="00980DCE"/>
    <w:rsid w:val="00980DE1"/>
    <w:rsid w:val="00980E88"/>
    <w:rsid w:val="00980EB2"/>
    <w:rsid w:val="00980EC6"/>
    <w:rsid w:val="00980EF5"/>
    <w:rsid w:val="00980F88"/>
    <w:rsid w:val="00980F9E"/>
    <w:rsid w:val="00980FF8"/>
    <w:rsid w:val="0098102B"/>
    <w:rsid w:val="0098108A"/>
    <w:rsid w:val="009810E0"/>
    <w:rsid w:val="009810E5"/>
    <w:rsid w:val="00981208"/>
    <w:rsid w:val="0098123B"/>
    <w:rsid w:val="0098128D"/>
    <w:rsid w:val="009812BA"/>
    <w:rsid w:val="00981382"/>
    <w:rsid w:val="00981426"/>
    <w:rsid w:val="00981501"/>
    <w:rsid w:val="0098155F"/>
    <w:rsid w:val="009815AD"/>
    <w:rsid w:val="009815B5"/>
    <w:rsid w:val="009815CB"/>
    <w:rsid w:val="00981609"/>
    <w:rsid w:val="00981669"/>
    <w:rsid w:val="009816A1"/>
    <w:rsid w:val="009818A9"/>
    <w:rsid w:val="009818F8"/>
    <w:rsid w:val="009819FA"/>
    <w:rsid w:val="00981A40"/>
    <w:rsid w:val="00981A6F"/>
    <w:rsid w:val="00981A8A"/>
    <w:rsid w:val="00981AB2"/>
    <w:rsid w:val="00981B28"/>
    <w:rsid w:val="00981B4E"/>
    <w:rsid w:val="00981C01"/>
    <w:rsid w:val="00981C1E"/>
    <w:rsid w:val="00981C53"/>
    <w:rsid w:val="00981D0E"/>
    <w:rsid w:val="00981D5B"/>
    <w:rsid w:val="00981D61"/>
    <w:rsid w:val="00981EA3"/>
    <w:rsid w:val="00981ECF"/>
    <w:rsid w:val="00981F25"/>
    <w:rsid w:val="00981FC2"/>
    <w:rsid w:val="00981FD0"/>
    <w:rsid w:val="0098200E"/>
    <w:rsid w:val="009820F0"/>
    <w:rsid w:val="00982117"/>
    <w:rsid w:val="009821CE"/>
    <w:rsid w:val="0098227E"/>
    <w:rsid w:val="0098231F"/>
    <w:rsid w:val="009823F6"/>
    <w:rsid w:val="00982439"/>
    <w:rsid w:val="00982568"/>
    <w:rsid w:val="009825D8"/>
    <w:rsid w:val="00982718"/>
    <w:rsid w:val="00982748"/>
    <w:rsid w:val="00982767"/>
    <w:rsid w:val="009827A9"/>
    <w:rsid w:val="00982879"/>
    <w:rsid w:val="00982911"/>
    <w:rsid w:val="00982A1D"/>
    <w:rsid w:val="00982AAC"/>
    <w:rsid w:val="00982B40"/>
    <w:rsid w:val="00982BA0"/>
    <w:rsid w:val="00982C9B"/>
    <w:rsid w:val="00982CD7"/>
    <w:rsid w:val="00982CF0"/>
    <w:rsid w:val="00982F80"/>
    <w:rsid w:val="0098301E"/>
    <w:rsid w:val="00983036"/>
    <w:rsid w:val="00983089"/>
    <w:rsid w:val="00983148"/>
    <w:rsid w:val="00983156"/>
    <w:rsid w:val="00983219"/>
    <w:rsid w:val="00983274"/>
    <w:rsid w:val="009832D8"/>
    <w:rsid w:val="009832DA"/>
    <w:rsid w:val="009832E2"/>
    <w:rsid w:val="009833CC"/>
    <w:rsid w:val="009833F0"/>
    <w:rsid w:val="00983419"/>
    <w:rsid w:val="009834E1"/>
    <w:rsid w:val="0098351E"/>
    <w:rsid w:val="00983559"/>
    <w:rsid w:val="009835B8"/>
    <w:rsid w:val="009835E1"/>
    <w:rsid w:val="009837A0"/>
    <w:rsid w:val="0098383F"/>
    <w:rsid w:val="00983992"/>
    <w:rsid w:val="009839AC"/>
    <w:rsid w:val="009839E3"/>
    <w:rsid w:val="00983A26"/>
    <w:rsid w:val="00983B75"/>
    <w:rsid w:val="00983C01"/>
    <w:rsid w:val="00983C3C"/>
    <w:rsid w:val="00983C5C"/>
    <w:rsid w:val="00983C64"/>
    <w:rsid w:val="00983C7E"/>
    <w:rsid w:val="00983CA8"/>
    <w:rsid w:val="00983CCA"/>
    <w:rsid w:val="00983D03"/>
    <w:rsid w:val="00983D7B"/>
    <w:rsid w:val="00983DC4"/>
    <w:rsid w:val="00983E8F"/>
    <w:rsid w:val="00983F4C"/>
    <w:rsid w:val="00983F84"/>
    <w:rsid w:val="0098403C"/>
    <w:rsid w:val="009840CF"/>
    <w:rsid w:val="009843E8"/>
    <w:rsid w:val="0098442E"/>
    <w:rsid w:val="00984437"/>
    <w:rsid w:val="009844AD"/>
    <w:rsid w:val="009844D9"/>
    <w:rsid w:val="009844E1"/>
    <w:rsid w:val="009845A2"/>
    <w:rsid w:val="009845E2"/>
    <w:rsid w:val="00984626"/>
    <w:rsid w:val="00984641"/>
    <w:rsid w:val="009846E5"/>
    <w:rsid w:val="00984702"/>
    <w:rsid w:val="009847A7"/>
    <w:rsid w:val="009847E8"/>
    <w:rsid w:val="0098482B"/>
    <w:rsid w:val="009848B4"/>
    <w:rsid w:val="00984995"/>
    <w:rsid w:val="00984BC6"/>
    <w:rsid w:val="00984BFB"/>
    <w:rsid w:val="00984C02"/>
    <w:rsid w:val="00984CA9"/>
    <w:rsid w:val="00984D1F"/>
    <w:rsid w:val="00984D71"/>
    <w:rsid w:val="00984D79"/>
    <w:rsid w:val="00984DD4"/>
    <w:rsid w:val="00984E52"/>
    <w:rsid w:val="00984E5B"/>
    <w:rsid w:val="00984FA9"/>
    <w:rsid w:val="00985133"/>
    <w:rsid w:val="00985158"/>
    <w:rsid w:val="009851ED"/>
    <w:rsid w:val="00985207"/>
    <w:rsid w:val="009852D4"/>
    <w:rsid w:val="00985349"/>
    <w:rsid w:val="00985352"/>
    <w:rsid w:val="00985416"/>
    <w:rsid w:val="0098549E"/>
    <w:rsid w:val="009854EE"/>
    <w:rsid w:val="00985568"/>
    <w:rsid w:val="009855A6"/>
    <w:rsid w:val="009856D0"/>
    <w:rsid w:val="0098575E"/>
    <w:rsid w:val="009857A5"/>
    <w:rsid w:val="009857B4"/>
    <w:rsid w:val="00985890"/>
    <w:rsid w:val="00985A66"/>
    <w:rsid w:val="00985A89"/>
    <w:rsid w:val="00985AE3"/>
    <w:rsid w:val="00985B03"/>
    <w:rsid w:val="00985B1C"/>
    <w:rsid w:val="00985C21"/>
    <w:rsid w:val="00985C3F"/>
    <w:rsid w:val="00985D34"/>
    <w:rsid w:val="00985DA5"/>
    <w:rsid w:val="00985DDD"/>
    <w:rsid w:val="00985E0B"/>
    <w:rsid w:val="00985E24"/>
    <w:rsid w:val="00985ECB"/>
    <w:rsid w:val="00985F92"/>
    <w:rsid w:val="00985FAE"/>
    <w:rsid w:val="00985FF7"/>
    <w:rsid w:val="00986014"/>
    <w:rsid w:val="0098614D"/>
    <w:rsid w:val="00986180"/>
    <w:rsid w:val="00986190"/>
    <w:rsid w:val="00986192"/>
    <w:rsid w:val="00986252"/>
    <w:rsid w:val="009862FB"/>
    <w:rsid w:val="00986371"/>
    <w:rsid w:val="0098638B"/>
    <w:rsid w:val="00986395"/>
    <w:rsid w:val="009863A0"/>
    <w:rsid w:val="009863AC"/>
    <w:rsid w:val="009863E8"/>
    <w:rsid w:val="00986483"/>
    <w:rsid w:val="00986506"/>
    <w:rsid w:val="009865BC"/>
    <w:rsid w:val="009865F7"/>
    <w:rsid w:val="0098664E"/>
    <w:rsid w:val="0098670C"/>
    <w:rsid w:val="00986786"/>
    <w:rsid w:val="00986826"/>
    <w:rsid w:val="00986868"/>
    <w:rsid w:val="009868BD"/>
    <w:rsid w:val="009868CB"/>
    <w:rsid w:val="00986994"/>
    <w:rsid w:val="009869D0"/>
    <w:rsid w:val="00986A75"/>
    <w:rsid w:val="00986B24"/>
    <w:rsid w:val="00986B77"/>
    <w:rsid w:val="00986C51"/>
    <w:rsid w:val="00986CE2"/>
    <w:rsid w:val="00986D61"/>
    <w:rsid w:val="00986D85"/>
    <w:rsid w:val="00986E2E"/>
    <w:rsid w:val="00986EE2"/>
    <w:rsid w:val="00986F4F"/>
    <w:rsid w:val="00986F62"/>
    <w:rsid w:val="00986FF9"/>
    <w:rsid w:val="00987007"/>
    <w:rsid w:val="00987115"/>
    <w:rsid w:val="00987134"/>
    <w:rsid w:val="00987154"/>
    <w:rsid w:val="00987191"/>
    <w:rsid w:val="009871AF"/>
    <w:rsid w:val="00987207"/>
    <w:rsid w:val="0098730B"/>
    <w:rsid w:val="0098742E"/>
    <w:rsid w:val="0098747F"/>
    <w:rsid w:val="009875BC"/>
    <w:rsid w:val="0098763D"/>
    <w:rsid w:val="009877A1"/>
    <w:rsid w:val="00987933"/>
    <w:rsid w:val="00987A15"/>
    <w:rsid w:val="00987A70"/>
    <w:rsid w:val="00987C5A"/>
    <w:rsid w:val="00987C61"/>
    <w:rsid w:val="00987C9D"/>
    <w:rsid w:val="00987CCE"/>
    <w:rsid w:val="00987D34"/>
    <w:rsid w:val="00987E94"/>
    <w:rsid w:val="00987F0F"/>
    <w:rsid w:val="00987FD9"/>
    <w:rsid w:val="0099007C"/>
    <w:rsid w:val="00990096"/>
    <w:rsid w:val="0099016D"/>
    <w:rsid w:val="009901C4"/>
    <w:rsid w:val="009901FD"/>
    <w:rsid w:val="0099020E"/>
    <w:rsid w:val="009902A5"/>
    <w:rsid w:val="009902BC"/>
    <w:rsid w:val="009902D3"/>
    <w:rsid w:val="00990370"/>
    <w:rsid w:val="009903D6"/>
    <w:rsid w:val="00990544"/>
    <w:rsid w:val="0099057C"/>
    <w:rsid w:val="0099059E"/>
    <w:rsid w:val="009905C8"/>
    <w:rsid w:val="009905D8"/>
    <w:rsid w:val="0099066D"/>
    <w:rsid w:val="0099067B"/>
    <w:rsid w:val="00990680"/>
    <w:rsid w:val="009906D5"/>
    <w:rsid w:val="00990779"/>
    <w:rsid w:val="00990865"/>
    <w:rsid w:val="0099089D"/>
    <w:rsid w:val="00990958"/>
    <w:rsid w:val="009909B6"/>
    <w:rsid w:val="00990B6B"/>
    <w:rsid w:val="00990BAA"/>
    <w:rsid w:val="00990C85"/>
    <w:rsid w:val="00990CD3"/>
    <w:rsid w:val="00990D56"/>
    <w:rsid w:val="00990E3F"/>
    <w:rsid w:val="00990EE4"/>
    <w:rsid w:val="00990F90"/>
    <w:rsid w:val="0099100B"/>
    <w:rsid w:val="0099102F"/>
    <w:rsid w:val="0099107D"/>
    <w:rsid w:val="009910CB"/>
    <w:rsid w:val="009910DF"/>
    <w:rsid w:val="00991161"/>
    <w:rsid w:val="00991232"/>
    <w:rsid w:val="00991327"/>
    <w:rsid w:val="00991335"/>
    <w:rsid w:val="00991367"/>
    <w:rsid w:val="00991388"/>
    <w:rsid w:val="00991418"/>
    <w:rsid w:val="00991429"/>
    <w:rsid w:val="009914CD"/>
    <w:rsid w:val="009914DB"/>
    <w:rsid w:val="00991519"/>
    <w:rsid w:val="00991611"/>
    <w:rsid w:val="0099162B"/>
    <w:rsid w:val="00991672"/>
    <w:rsid w:val="0099169C"/>
    <w:rsid w:val="00991721"/>
    <w:rsid w:val="00991942"/>
    <w:rsid w:val="00991AFA"/>
    <w:rsid w:val="00991C1D"/>
    <w:rsid w:val="00991D3F"/>
    <w:rsid w:val="00991D7B"/>
    <w:rsid w:val="00991E32"/>
    <w:rsid w:val="00991E33"/>
    <w:rsid w:val="00991E4F"/>
    <w:rsid w:val="00991EDC"/>
    <w:rsid w:val="00991EDE"/>
    <w:rsid w:val="00991EE5"/>
    <w:rsid w:val="00991F95"/>
    <w:rsid w:val="009920A5"/>
    <w:rsid w:val="009920A9"/>
    <w:rsid w:val="009921EA"/>
    <w:rsid w:val="00992252"/>
    <w:rsid w:val="00992302"/>
    <w:rsid w:val="00992369"/>
    <w:rsid w:val="0099240F"/>
    <w:rsid w:val="009924E8"/>
    <w:rsid w:val="009924F8"/>
    <w:rsid w:val="00992601"/>
    <w:rsid w:val="0099260D"/>
    <w:rsid w:val="009926A1"/>
    <w:rsid w:val="009926A7"/>
    <w:rsid w:val="009926E6"/>
    <w:rsid w:val="00992769"/>
    <w:rsid w:val="009927AB"/>
    <w:rsid w:val="009927E6"/>
    <w:rsid w:val="009927EF"/>
    <w:rsid w:val="00992838"/>
    <w:rsid w:val="0099286F"/>
    <w:rsid w:val="009929A4"/>
    <w:rsid w:val="00992B89"/>
    <w:rsid w:val="00992BA5"/>
    <w:rsid w:val="00992BBB"/>
    <w:rsid w:val="00992C69"/>
    <w:rsid w:val="00992CB3"/>
    <w:rsid w:val="00992D48"/>
    <w:rsid w:val="00992E7F"/>
    <w:rsid w:val="00992F2B"/>
    <w:rsid w:val="00992F5D"/>
    <w:rsid w:val="00993100"/>
    <w:rsid w:val="0099311D"/>
    <w:rsid w:val="009932FA"/>
    <w:rsid w:val="0099334C"/>
    <w:rsid w:val="0099334D"/>
    <w:rsid w:val="00993392"/>
    <w:rsid w:val="009933B7"/>
    <w:rsid w:val="00993496"/>
    <w:rsid w:val="009934FA"/>
    <w:rsid w:val="00993535"/>
    <w:rsid w:val="0099354C"/>
    <w:rsid w:val="00993561"/>
    <w:rsid w:val="009935C7"/>
    <w:rsid w:val="009935F7"/>
    <w:rsid w:val="0099360C"/>
    <w:rsid w:val="00993639"/>
    <w:rsid w:val="0099363E"/>
    <w:rsid w:val="009936EF"/>
    <w:rsid w:val="00993799"/>
    <w:rsid w:val="00993883"/>
    <w:rsid w:val="00993B4E"/>
    <w:rsid w:val="00993BCA"/>
    <w:rsid w:val="00993CB5"/>
    <w:rsid w:val="00993CEF"/>
    <w:rsid w:val="00993E43"/>
    <w:rsid w:val="00993E50"/>
    <w:rsid w:val="00993F0E"/>
    <w:rsid w:val="00994017"/>
    <w:rsid w:val="00994214"/>
    <w:rsid w:val="00994228"/>
    <w:rsid w:val="00994255"/>
    <w:rsid w:val="0099430B"/>
    <w:rsid w:val="00994457"/>
    <w:rsid w:val="00994504"/>
    <w:rsid w:val="0099456C"/>
    <w:rsid w:val="00994580"/>
    <w:rsid w:val="00994626"/>
    <w:rsid w:val="00994858"/>
    <w:rsid w:val="00994A02"/>
    <w:rsid w:val="00994B90"/>
    <w:rsid w:val="00994BC4"/>
    <w:rsid w:val="00994C34"/>
    <w:rsid w:val="00994CEC"/>
    <w:rsid w:val="00994D59"/>
    <w:rsid w:val="00994D88"/>
    <w:rsid w:val="00994DA5"/>
    <w:rsid w:val="00994EAA"/>
    <w:rsid w:val="00994F55"/>
    <w:rsid w:val="00994FAB"/>
    <w:rsid w:val="00995038"/>
    <w:rsid w:val="009950C3"/>
    <w:rsid w:val="00995115"/>
    <w:rsid w:val="00995157"/>
    <w:rsid w:val="0099516E"/>
    <w:rsid w:val="00995177"/>
    <w:rsid w:val="00995258"/>
    <w:rsid w:val="009952A8"/>
    <w:rsid w:val="009952F8"/>
    <w:rsid w:val="00995359"/>
    <w:rsid w:val="00995363"/>
    <w:rsid w:val="0099536C"/>
    <w:rsid w:val="0099537C"/>
    <w:rsid w:val="009953C6"/>
    <w:rsid w:val="009954E4"/>
    <w:rsid w:val="0099550D"/>
    <w:rsid w:val="00995538"/>
    <w:rsid w:val="00995643"/>
    <w:rsid w:val="009956F7"/>
    <w:rsid w:val="009957D0"/>
    <w:rsid w:val="00995807"/>
    <w:rsid w:val="009958B0"/>
    <w:rsid w:val="009958BF"/>
    <w:rsid w:val="009959BF"/>
    <w:rsid w:val="00995AB9"/>
    <w:rsid w:val="00995AED"/>
    <w:rsid w:val="00995BA2"/>
    <w:rsid w:val="00995D0C"/>
    <w:rsid w:val="00995D61"/>
    <w:rsid w:val="00995DE8"/>
    <w:rsid w:val="00995E25"/>
    <w:rsid w:val="00995F0D"/>
    <w:rsid w:val="00995FF8"/>
    <w:rsid w:val="0099602D"/>
    <w:rsid w:val="00996066"/>
    <w:rsid w:val="00996106"/>
    <w:rsid w:val="00996133"/>
    <w:rsid w:val="0099617C"/>
    <w:rsid w:val="00996283"/>
    <w:rsid w:val="0099633A"/>
    <w:rsid w:val="00996364"/>
    <w:rsid w:val="00996421"/>
    <w:rsid w:val="009964EA"/>
    <w:rsid w:val="009965A4"/>
    <w:rsid w:val="009965FC"/>
    <w:rsid w:val="00996668"/>
    <w:rsid w:val="0099674A"/>
    <w:rsid w:val="009967B7"/>
    <w:rsid w:val="0099683E"/>
    <w:rsid w:val="00996852"/>
    <w:rsid w:val="00996878"/>
    <w:rsid w:val="009968DA"/>
    <w:rsid w:val="0099697B"/>
    <w:rsid w:val="0099698B"/>
    <w:rsid w:val="00996994"/>
    <w:rsid w:val="00996A4A"/>
    <w:rsid w:val="00996A6C"/>
    <w:rsid w:val="00996A8D"/>
    <w:rsid w:val="00996B2B"/>
    <w:rsid w:val="00996C10"/>
    <w:rsid w:val="00996CDC"/>
    <w:rsid w:val="00996D52"/>
    <w:rsid w:val="00996DFF"/>
    <w:rsid w:val="00996E7D"/>
    <w:rsid w:val="00996EFD"/>
    <w:rsid w:val="00996F6B"/>
    <w:rsid w:val="00996F6C"/>
    <w:rsid w:val="00996F78"/>
    <w:rsid w:val="00996FFB"/>
    <w:rsid w:val="00997027"/>
    <w:rsid w:val="0099702B"/>
    <w:rsid w:val="0099708B"/>
    <w:rsid w:val="0099709D"/>
    <w:rsid w:val="009970A2"/>
    <w:rsid w:val="009970CA"/>
    <w:rsid w:val="009970F6"/>
    <w:rsid w:val="009970FE"/>
    <w:rsid w:val="00997188"/>
    <w:rsid w:val="00997190"/>
    <w:rsid w:val="009972B8"/>
    <w:rsid w:val="009972DC"/>
    <w:rsid w:val="00997473"/>
    <w:rsid w:val="00997535"/>
    <w:rsid w:val="00997618"/>
    <w:rsid w:val="00997644"/>
    <w:rsid w:val="00997689"/>
    <w:rsid w:val="009976AD"/>
    <w:rsid w:val="0099771E"/>
    <w:rsid w:val="00997722"/>
    <w:rsid w:val="009977AA"/>
    <w:rsid w:val="0099782F"/>
    <w:rsid w:val="009979C4"/>
    <w:rsid w:val="009979FC"/>
    <w:rsid w:val="00997A2A"/>
    <w:rsid w:val="00997AAE"/>
    <w:rsid w:val="00997BCC"/>
    <w:rsid w:val="00997BF0"/>
    <w:rsid w:val="00997CE4"/>
    <w:rsid w:val="00997CFE"/>
    <w:rsid w:val="00997D55"/>
    <w:rsid w:val="00997D5F"/>
    <w:rsid w:val="00997EDA"/>
    <w:rsid w:val="00997EE1"/>
    <w:rsid w:val="009A002A"/>
    <w:rsid w:val="009A007D"/>
    <w:rsid w:val="009A00BA"/>
    <w:rsid w:val="009A00E2"/>
    <w:rsid w:val="009A018D"/>
    <w:rsid w:val="009A0227"/>
    <w:rsid w:val="009A0247"/>
    <w:rsid w:val="009A02F0"/>
    <w:rsid w:val="009A044E"/>
    <w:rsid w:val="009A04BC"/>
    <w:rsid w:val="009A04E2"/>
    <w:rsid w:val="009A04FA"/>
    <w:rsid w:val="009A0521"/>
    <w:rsid w:val="009A057E"/>
    <w:rsid w:val="009A068C"/>
    <w:rsid w:val="009A06A4"/>
    <w:rsid w:val="009A06C9"/>
    <w:rsid w:val="009A0749"/>
    <w:rsid w:val="009A0856"/>
    <w:rsid w:val="009A0870"/>
    <w:rsid w:val="009A08D6"/>
    <w:rsid w:val="009A08E0"/>
    <w:rsid w:val="009A0916"/>
    <w:rsid w:val="009A0993"/>
    <w:rsid w:val="009A09DB"/>
    <w:rsid w:val="009A09E9"/>
    <w:rsid w:val="009A0A19"/>
    <w:rsid w:val="009A0A6A"/>
    <w:rsid w:val="009A0A6E"/>
    <w:rsid w:val="009A0AE9"/>
    <w:rsid w:val="009A0B39"/>
    <w:rsid w:val="009A0B9B"/>
    <w:rsid w:val="009A0BC0"/>
    <w:rsid w:val="009A0C4E"/>
    <w:rsid w:val="009A0CF3"/>
    <w:rsid w:val="009A0DED"/>
    <w:rsid w:val="009A0E43"/>
    <w:rsid w:val="009A0EE7"/>
    <w:rsid w:val="009A0F3E"/>
    <w:rsid w:val="009A1096"/>
    <w:rsid w:val="009A11BA"/>
    <w:rsid w:val="009A120D"/>
    <w:rsid w:val="009A12B8"/>
    <w:rsid w:val="009A12DF"/>
    <w:rsid w:val="009A134C"/>
    <w:rsid w:val="009A13BE"/>
    <w:rsid w:val="009A1467"/>
    <w:rsid w:val="009A146F"/>
    <w:rsid w:val="009A147C"/>
    <w:rsid w:val="009A1500"/>
    <w:rsid w:val="009A17A6"/>
    <w:rsid w:val="009A17B8"/>
    <w:rsid w:val="009A18A0"/>
    <w:rsid w:val="009A192B"/>
    <w:rsid w:val="009A1AC4"/>
    <w:rsid w:val="009A1AC5"/>
    <w:rsid w:val="009A1B3F"/>
    <w:rsid w:val="009A1B69"/>
    <w:rsid w:val="009A1BC2"/>
    <w:rsid w:val="009A1BF2"/>
    <w:rsid w:val="009A1DD5"/>
    <w:rsid w:val="009A1E20"/>
    <w:rsid w:val="009A1EE0"/>
    <w:rsid w:val="009A1F47"/>
    <w:rsid w:val="009A2116"/>
    <w:rsid w:val="009A22B3"/>
    <w:rsid w:val="009A22CF"/>
    <w:rsid w:val="009A2316"/>
    <w:rsid w:val="009A2325"/>
    <w:rsid w:val="009A2333"/>
    <w:rsid w:val="009A234A"/>
    <w:rsid w:val="009A2386"/>
    <w:rsid w:val="009A238B"/>
    <w:rsid w:val="009A255A"/>
    <w:rsid w:val="009A2610"/>
    <w:rsid w:val="009A26E7"/>
    <w:rsid w:val="009A26FA"/>
    <w:rsid w:val="009A2712"/>
    <w:rsid w:val="009A2725"/>
    <w:rsid w:val="009A27CD"/>
    <w:rsid w:val="009A27E9"/>
    <w:rsid w:val="009A27FF"/>
    <w:rsid w:val="009A289C"/>
    <w:rsid w:val="009A290B"/>
    <w:rsid w:val="009A29E4"/>
    <w:rsid w:val="009A2A37"/>
    <w:rsid w:val="009A2B39"/>
    <w:rsid w:val="009A2B73"/>
    <w:rsid w:val="009A2BD5"/>
    <w:rsid w:val="009A2C41"/>
    <w:rsid w:val="009A2CE9"/>
    <w:rsid w:val="009A2CEF"/>
    <w:rsid w:val="009A2D1B"/>
    <w:rsid w:val="009A2E08"/>
    <w:rsid w:val="009A2E10"/>
    <w:rsid w:val="009A3050"/>
    <w:rsid w:val="009A30C2"/>
    <w:rsid w:val="009A310B"/>
    <w:rsid w:val="009A3128"/>
    <w:rsid w:val="009A3134"/>
    <w:rsid w:val="009A318D"/>
    <w:rsid w:val="009A3206"/>
    <w:rsid w:val="009A32ED"/>
    <w:rsid w:val="009A33D5"/>
    <w:rsid w:val="009A3411"/>
    <w:rsid w:val="009A3446"/>
    <w:rsid w:val="009A3485"/>
    <w:rsid w:val="009A34EA"/>
    <w:rsid w:val="009A36CF"/>
    <w:rsid w:val="009A3727"/>
    <w:rsid w:val="009A385F"/>
    <w:rsid w:val="009A390B"/>
    <w:rsid w:val="009A3959"/>
    <w:rsid w:val="009A39B6"/>
    <w:rsid w:val="009A39E5"/>
    <w:rsid w:val="009A3A20"/>
    <w:rsid w:val="009A3A26"/>
    <w:rsid w:val="009A3A4E"/>
    <w:rsid w:val="009A3A6A"/>
    <w:rsid w:val="009A3BD2"/>
    <w:rsid w:val="009A3C14"/>
    <w:rsid w:val="009A3C56"/>
    <w:rsid w:val="009A3CA1"/>
    <w:rsid w:val="009A3D1A"/>
    <w:rsid w:val="009A3D82"/>
    <w:rsid w:val="009A3DB4"/>
    <w:rsid w:val="009A3E0F"/>
    <w:rsid w:val="009A3E17"/>
    <w:rsid w:val="009A3EF6"/>
    <w:rsid w:val="009A3F0A"/>
    <w:rsid w:val="009A3F8D"/>
    <w:rsid w:val="009A3FDE"/>
    <w:rsid w:val="009A4038"/>
    <w:rsid w:val="009A40F8"/>
    <w:rsid w:val="009A41E2"/>
    <w:rsid w:val="009A424E"/>
    <w:rsid w:val="009A4273"/>
    <w:rsid w:val="009A431A"/>
    <w:rsid w:val="009A4346"/>
    <w:rsid w:val="009A4363"/>
    <w:rsid w:val="009A43CA"/>
    <w:rsid w:val="009A43E7"/>
    <w:rsid w:val="009A452F"/>
    <w:rsid w:val="009A4538"/>
    <w:rsid w:val="009A45B6"/>
    <w:rsid w:val="009A4751"/>
    <w:rsid w:val="009A477B"/>
    <w:rsid w:val="009A483C"/>
    <w:rsid w:val="009A4888"/>
    <w:rsid w:val="009A48CC"/>
    <w:rsid w:val="009A48D1"/>
    <w:rsid w:val="009A49BA"/>
    <w:rsid w:val="009A49EE"/>
    <w:rsid w:val="009A4ACD"/>
    <w:rsid w:val="009A4B13"/>
    <w:rsid w:val="009A4B83"/>
    <w:rsid w:val="009A4BDC"/>
    <w:rsid w:val="009A4CBD"/>
    <w:rsid w:val="009A4CD6"/>
    <w:rsid w:val="009A4D2C"/>
    <w:rsid w:val="009A4DBD"/>
    <w:rsid w:val="009A4DD6"/>
    <w:rsid w:val="009A4E1E"/>
    <w:rsid w:val="009A4E2E"/>
    <w:rsid w:val="009A4E30"/>
    <w:rsid w:val="009A4E5C"/>
    <w:rsid w:val="009A4E84"/>
    <w:rsid w:val="009A4E86"/>
    <w:rsid w:val="009A4F2D"/>
    <w:rsid w:val="009A51DC"/>
    <w:rsid w:val="009A51F7"/>
    <w:rsid w:val="009A5271"/>
    <w:rsid w:val="009A5319"/>
    <w:rsid w:val="009A5329"/>
    <w:rsid w:val="009A549A"/>
    <w:rsid w:val="009A5560"/>
    <w:rsid w:val="009A55C5"/>
    <w:rsid w:val="009A5634"/>
    <w:rsid w:val="009A5807"/>
    <w:rsid w:val="009A5831"/>
    <w:rsid w:val="009A58C0"/>
    <w:rsid w:val="009A590B"/>
    <w:rsid w:val="009A5952"/>
    <w:rsid w:val="009A5963"/>
    <w:rsid w:val="009A5AB6"/>
    <w:rsid w:val="009A5ADE"/>
    <w:rsid w:val="009A5B22"/>
    <w:rsid w:val="009A5B6C"/>
    <w:rsid w:val="009A5BEE"/>
    <w:rsid w:val="009A5BFF"/>
    <w:rsid w:val="009A5C2C"/>
    <w:rsid w:val="009A5C36"/>
    <w:rsid w:val="009A5C41"/>
    <w:rsid w:val="009A5DB0"/>
    <w:rsid w:val="009A5E23"/>
    <w:rsid w:val="009A5FC7"/>
    <w:rsid w:val="009A60A1"/>
    <w:rsid w:val="009A60C2"/>
    <w:rsid w:val="009A6217"/>
    <w:rsid w:val="009A62BE"/>
    <w:rsid w:val="009A63FE"/>
    <w:rsid w:val="009A641A"/>
    <w:rsid w:val="009A6438"/>
    <w:rsid w:val="009A6472"/>
    <w:rsid w:val="009A6620"/>
    <w:rsid w:val="009A6628"/>
    <w:rsid w:val="009A662A"/>
    <w:rsid w:val="009A668B"/>
    <w:rsid w:val="009A6743"/>
    <w:rsid w:val="009A69D3"/>
    <w:rsid w:val="009A6B54"/>
    <w:rsid w:val="009A6B84"/>
    <w:rsid w:val="009A6BEF"/>
    <w:rsid w:val="009A6C12"/>
    <w:rsid w:val="009A6CB9"/>
    <w:rsid w:val="009A6CEE"/>
    <w:rsid w:val="009A6D5E"/>
    <w:rsid w:val="009A6EB2"/>
    <w:rsid w:val="009A6F20"/>
    <w:rsid w:val="009A716C"/>
    <w:rsid w:val="009A722C"/>
    <w:rsid w:val="009A7254"/>
    <w:rsid w:val="009A7376"/>
    <w:rsid w:val="009A73FD"/>
    <w:rsid w:val="009A7430"/>
    <w:rsid w:val="009A748F"/>
    <w:rsid w:val="009A74C5"/>
    <w:rsid w:val="009A74D6"/>
    <w:rsid w:val="009A7503"/>
    <w:rsid w:val="009A7585"/>
    <w:rsid w:val="009A75CC"/>
    <w:rsid w:val="009A75D4"/>
    <w:rsid w:val="009A75E3"/>
    <w:rsid w:val="009A7680"/>
    <w:rsid w:val="009A772A"/>
    <w:rsid w:val="009A781A"/>
    <w:rsid w:val="009A7888"/>
    <w:rsid w:val="009A78DD"/>
    <w:rsid w:val="009A7994"/>
    <w:rsid w:val="009A7A9A"/>
    <w:rsid w:val="009A7B84"/>
    <w:rsid w:val="009A7B9B"/>
    <w:rsid w:val="009A7C2C"/>
    <w:rsid w:val="009A7D7E"/>
    <w:rsid w:val="009A7DBE"/>
    <w:rsid w:val="009A7DF3"/>
    <w:rsid w:val="009A7E8D"/>
    <w:rsid w:val="009A7EFB"/>
    <w:rsid w:val="009A7F78"/>
    <w:rsid w:val="009A7F8E"/>
    <w:rsid w:val="009B0094"/>
    <w:rsid w:val="009B014C"/>
    <w:rsid w:val="009B018A"/>
    <w:rsid w:val="009B0343"/>
    <w:rsid w:val="009B04D7"/>
    <w:rsid w:val="009B0602"/>
    <w:rsid w:val="009B0624"/>
    <w:rsid w:val="009B0648"/>
    <w:rsid w:val="009B0678"/>
    <w:rsid w:val="009B07EB"/>
    <w:rsid w:val="009B086D"/>
    <w:rsid w:val="009B0871"/>
    <w:rsid w:val="009B08B5"/>
    <w:rsid w:val="009B08ED"/>
    <w:rsid w:val="009B0925"/>
    <w:rsid w:val="009B0A42"/>
    <w:rsid w:val="009B0A4A"/>
    <w:rsid w:val="009B0ADF"/>
    <w:rsid w:val="009B0AFE"/>
    <w:rsid w:val="009B0BA6"/>
    <w:rsid w:val="009B0C77"/>
    <w:rsid w:val="009B0CB4"/>
    <w:rsid w:val="009B0CDD"/>
    <w:rsid w:val="009B0CF5"/>
    <w:rsid w:val="009B0DAE"/>
    <w:rsid w:val="009B0E4D"/>
    <w:rsid w:val="009B0EAE"/>
    <w:rsid w:val="009B0EC7"/>
    <w:rsid w:val="009B0F3A"/>
    <w:rsid w:val="009B0F67"/>
    <w:rsid w:val="009B1012"/>
    <w:rsid w:val="009B1057"/>
    <w:rsid w:val="009B112B"/>
    <w:rsid w:val="009B117A"/>
    <w:rsid w:val="009B1202"/>
    <w:rsid w:val="009B1218"/>
    <w:rsid w:val="009B12AC"/>
    <w:rsid w:val="009B12E2"/>
    <w:rsid w:val="009B1387"/>
    <w:rsid w:val="009B13BE"/>
    <w:rsid w:val="009B14C7"/>
    <w:rsid w:val="009B14DC"/>
    <w:rsid w:val="009B1569"/>
    <w:rsid w:val="009B15C7"/>
    <w:rsid w:val="009B15EF"/>
    <w:rsid w:val="009B16C2"/>
    <w:rsid w:val="009B1765"/>
    <w:rsid w:val="009B17D8"/>
    <w:rsid w:val="009B1833"/>
    <w:rsid w:val="009B1918"/>
    <w:rsid w:val="009B1940"/>
    <w:rsid w:val="009B19E1"/>
    <w:rsid w:val="009B1A2E"/>
    <w:rsid w:val="009B1B95"/>
    <w:rsid w:val="009B1BB7"/>
    <w:rsid w:val="009B1C5B"/>
    <w:rsid w:val="009B1C73"/>
    <w:rsid w:val="009B1C7A"/>
    <w:rsid w:val="009B1CC0"/>
    <w:rsid w:val="009B1CE6"/>
    <w:rsid w:val="009B1D62"/>
    <w:rsid w:val="009B1F20"/>
    <w:rsid w:val="009B2007"/>
    <w:rsid w:val="009B201D"/>
    <w:rsid w:val="009B2041"/>
    <w:rsid w:val="009B210D"/>
    <w:rsid w:val="009B21DE"/>
    <w:rsid w:val="009B2239"/>
    <w:rsid w:val="009B22D4"/>
    <w:rsid w:val="009B23BB"/>
    <w:rsid w:val="009B23BC"/>
    <w:rsid w:val="009B23C0"/>
    <w:rsid w:val="009B24A1"/>
    <w:rsid w:val="009B2531"/>
    <w:rsid w:val="009B257E"/>
    <w:rsid w:val="009B2667"/>
    <w:rsid w:val="009B26B6"/>
    <w:rsid w:val="009B26C2"/>
    <w:rsid w:val="009B26EA"/>
    <w:rsid w:val="009B27E2"/>
    <w:rsid w:val="009B27E7"/>
    <w:rsid w:val="009B2853"/>
    <w:rsid w:val="009B28CA"/>
    <w:rsid w:val="009B28E9"/>
    <w:rsid w:val="009B2924"/>
    <w:rsid w:val="009B29B0"/>
    <w:rsid w:val="009B2AE3"/>
    <w:rsid w:val="009B2B1C"/>
    <w:rsid w:val="009B2B66"/>
    <w:rsid w:val="009B2B9F"/>
    <w:rsid w:val="009B2C26"/>
    <w:rsid w:val="009B2CB4"/>
    <w:rsid w:val="009B2CE4"/>
    <w:rsid w:val="009B2CE6"/>
    <w:rsid w:val="009B2D1A"/>
    <w:rsid w:val="009B2D42"/>
    <w:rsid w:val="009B2E65"/>
    <w:rsid w:val="009B2FC6"/>
    <w:rsid w:val="009B2FE4"/>
    <w:rsid w:val="009B3087"/>
    <w:rsid w:val="009B30A1"/>
    <w:rsid w:val="009B30EB"/>
    <w:rsid w:val="009B3142"/>
    <w:rsid w:val="009B316D"/>
    <w:rsid w:val="009B334C"/>
    <w:rsid w:val="009B3412"/>
    <w:rsid w:val="009B34A2"/>
    <w:rsid w:val="009B362B"/>
    <w:rsid w:val="009B367B"/>
    <w:rsid w:val="009B3694"/>
    <w:rsid w:val="009B36BA"/>
    <w:rsid w:val="009B36D2"/>
    <w:rsid w:val="009B371A"/>
    <w:rsid w:val="009B377E"/>
    <w:rsid w:val="009B38B5"/>
    <w:rsid w:val="009B397A"/>
    <w:rsid w:val="009B39A3"/>
    <w:rsid w:val="009B3A91"/>
    <w:rsid w:val="009B3B99"/>
    <w:rsid w:val="009B3B9C"/>
    <w:rsid w:val="009B3BF4"/>
    <w:rsid w:val="009B3C1A"/>
    <w:rsid w:val="009B3C43"/>
    <w:rsid w:val="009B3C55"/>
    <w:rsid w:val="009B3EBF"/>
    <w:rsid w:val="009B3F37"/>
    <w:rsid w:val="009B3F57"/>
    <w:rsid w:val="009B3F7D"/>
    <w:rsid w:val="009B4107"/>
    <w:rsid w:val="009B4127"/>
    <w:rsid w:val="009B416D"/>
    <w:rsid w:val="009B4286"/>
    <w:rsid w:val="009B429A"/>
    <w:rsid w:val="009B42D3"/>
    <w:rsid w:val="009B438C"/>
    <w:rsid w:val="009B43CA"/>
    <w:rsid w:val="009B43D6"/>
    <w:rsid w:val="009B43F4"/>
    <w:rsid w:val="009B4461"/>
    <w:rsid w:val="009B4536"/>
    <w:rsid w:val="009B460C"/>
    <w:rsid w:val="009B4640"/>
    <w:rsid w:val="009B4704"/>
    <w:rsid w:val="009B48CB"/>
    <w:rsid w:val="009B4900"/>
    <w:rsid w:val="009B4976"/>
    <w:rsid w:val="009B4A57"/>
    <w:rsid w:val="009B4AB4"/>
    <w:rsid w:val="009B4ADF"/>
    <w:rsid w:val="009B4B1B"/>
    <w:rsid w:val="009B4B6E"/>
    <w:rsid w:val="009B4BBE"/>
    <w:rsid w:val="009B4C26"/>
    <w:rsid w:val="009B4CC9"/>
    <w:rsid w:val="009B4CDC"/>
    <w:rsid w:val="009B4D24"/>
    <w:rsid w:val="009B4D7A"/>
    <w:rsid w:val="009B4D84"/>
    <w:rsid w:val="009B4D8B"/>
    <w:rsid w:val="009B4DD9"/>
    <w:rsid w:val="009B4DFB"/>
    <w:rsid w:val="009B4E61"/>
    <w:rsid w:val="009B4F52"/>
    <w:rsid w:val="009B4F74"/>
    <w:rsid w:val="009B4FDC"/>
    <w:rsid w:val="009B50A1"/>
    <w:rsid w:val="009B518B"/>
    <w:rsid w:val="009B520A"/>
    <w:rsid w:val="009B5212"/>
    <w:rsid w:val="009B5307"/>
    <w:rsid w:val="009B5326"/>
    <w:rsid w:val="009B54E9"/>
    <w:rsid w:val="009B5551"/>
    <w:rsid w:val="009B56EF"/>
    <w:rsid w:val="009B57A2"/>
    <w:rsid w:val="009B58CF"/>
    <w:rsid w:val="009B5921"/>
    <w:rsid w:val="009B5A1A"/>
    <w:rsid w:val="009B5A76"/>
    <w:rsid w:val="009B5C3B"/>
    <w:rsid w:val="009B5C9A"/>
    <w:rsid w:val="009B5D2D"/>
    <w:rsid w:val="009B5D58"/>
    <w:rsid w:val="009B5DD8"/>
    <w:rsid w:val="009B5F62"/>
    <w:rsid w:val="009B5FD4"/>
    <w:rsid w:val="009B61C4"/>
    <w:rsid w:val="009B61FA"/>
    <w:rsid w:val="009B628B"/>
    <w:rsid w:val="009B63AE"/>
    <w:rsid w:val="009B6420"/>
    <w:rsid w:val="009B6489"/>
    <w:rsid w:val="009B65D4"/>
    <w:rsid w:val="009B663D"/>
    <w:rsid w:val="009B66C5"/>
    <w:rsid w:val="009B6711"/>
    <w:rsid w:val="009B67DE"/>
    <w:rsid w:val="009B6835"/>
    <w:rsid w:val="009B6A15"/>
    <w:rsid w:val="009B6A5A"/>
    <w:rsid w:val="009B6ADF"/>
    <w:rsid w:val="009B6D8B"/>
    <w:rsid w:val="009B6D97"/>
    <w:rsid w:val="009B6E9D"/>
    <w:rsid w:val="009B6EE7"/>
    <w:rsid w:val="009B6F17"/>
    <w:rsid w:val="009B7030"/>
    <w:rsid w:val="009B704E"/>
    <w:rsid w:val="009B7089"/>
    <w:rsid w:val="009B7135"/>
    <w:rsid w:val="009B71DE"/>
    <w:rsid w:val="009B71FE"/>
    <w:rsid w:val="009B72B0"/>
    <w:rsid w:val="009B72B3"/>
    <w:rsid w:val="009B72B8"/>
    <w:rsid w:val="009B735F"/>
    <w:rsid w:val="009B74F0"/>
    <w:rsid w:val="009B7613"/>
    <w:rsid w:val="009B7727"/>
    <w:rsid w:val="009B77FD"/>
    <w:rsid w:val="009B798E"/>
    <w:rsid w:val="009B7A47"/>
    <w:rsid w:val="009B7A4A"/>
    <w:rsid w:val="009B7A94"/>
    <w:rsid w:val="009B7B02"/>
    <w:rsid w:val="009B7B5D"/>
    <w:rsid w:val="009B7B8A"/>
    <w:rsid w:val="009B7BA2"/>
    <w:rsid w:val="009B7BCF"/>
    <w:rsid w:val="009B7C13"/>
    <w:rsid w:val="009B7C38"/>
    <w:rsid w:val="009B7CB3"/>
    <w:rsid w:val="009B7CBF"/>
    <w:rsid w:val="009B7D16"/>
    <w:rsid w:val="009B7D52"/>
    <w:rsid w:val="009B7D65"/>
    <w:rsid w:val="009B7DD8"/>
    <w:rsid w:val="009B7EC7"/>
    <w:rsid w:val="009B7F53"/>
    <w:rsid w:val="009B7F79"/>
    <w:rsid w:val="009C0151"/>
    <w:rsid w:val="009C015A"/>
    <w:rsid w:val="009C029F"/>
    <w:rsid w:val="009C039B"/>
    <w:rsid w:val="009C0488"/>
    <w:rsid w:val="009C04B2"/>
    <w:rsid w:val="009C04C8"/>
    <w:rsid w:val="009C050B"/>
    <w:rsid w:val="009C0526"/>
    <w:rsid w:val="009C0528"/>
    <w:rsid w:val="009C0566"/>
    <w:rsid w:val="009C0598"/>
    <w:rsid w:val="009C05D8"/>
    <w:rsid w:val="009C05EB"/>
    <w:rsid w:val="009C0605"/>
    <w:rsid w:val="009C062D"/>
    <w:rsid w:val="009C0720"/>
    <w:rsid w:val="009C07F4"/>
    <w:rsid w:val="009C081F"/>
    <w:rsid w:val="009C0861"/>
    <w:rsid w:val="009C088F"/>
    <w:rsid w:val="009C08E3"/>
    <w:rsid w:val="009C095D"/>
    <w:rsid w:val="009C09CF"/>
    <w:rsid w:val="009C0AA0"/>
    <w:rsid w:val="009C0B03"/>
    <w:rsid w:val="009C0CA8"/>
    <w:rsid w:val="009C0E94"/>
    <w:rsid w:val="009C0EA3"/>
    <w:rsid w:val="009C0F8D"/>
    <w:rsid w:val="009C0F97"/>
    <w:rsid w:val="009C0FDC"/>
    <w:rsid w:val="009C101F"/>
    <w:rsid w:val="009C10E2"/>
    <w:rsid w:val="009C119B"/>
    <w:rsid w:val="009C131F"/>
    <w:rsid w:val="009C1379"/>
    <w:rsid w:val="009C1427"/>
    <w:rsid w:val="009C15C4"/>
    <w:rsid w:val="009C1610"/>
    <w:rsid w:val="009C16B8"/>
    <w:rsid w:val="009C16B9"/>
    <w:rsid w:val="009C16CD"/>
    <w:rsid w:val="009C16D7"/>
    <w:rsid w:val="009C174F"/>
    <w:rsid w:val="009C1756"/>
    <w:rsid w:val="009C1856"/>
    <w:rsid w:val="009C193E"/>
    <w:rsid w:val="009C198C"/>
    <w:rsid w:val="009C19D1"/>
    <w:rsid w:val="009C1A27"/>
    <w:rsid w:val="009C1B59"/>
    <w:rsid w:val="009C1B6E"/>
    <w:rsid w:val="009C1B8A"/>
    <w:rsid w:val="009C1B97"/>
    <w:rsid w:val="009C1C08"/>
    <w:rsid w:val="009C1C14"/>
    <w:rsid w:val="009C1C21"/>
    <w:rsid w:val="009C1EB4"/>
    <w:rsid w:val="009C1EB6"/>
    <w:rsid w:val="009C1F85"/>
    <w:rsid w:val="009C1FF5"/>
    <w:rsid w:val="009C208A"/>
    <w:rsid w:val="009C2175"/>
    <w:rsid w:val="009C2188"/>
    <w:rsid w:val="009C21A6"/>
    <w:rsid w:val="009C2255"/>
    <w:rsid w:val="009C227A"/>
    <w:rsid w:val="009C22AE"/>
    <w:rsid w:val="009C22D1"/>
    <w:rsid w:val="009C2391"/>
    <w:rsid w:val="009C24A5"/>
    <w:rsid w:val="009C24EA"/>
    <w:rsid w:val="009C2745"/>
    <w:rsid w:val="009C276B"/>
    <w:rsid w:val="009C2878"/>
    <w:rsid w:val="009C2879"/>
    <w:rsid w:val="009C2910"/>
    <w:rsid w:val="009C2917"/>
    <w:rsid w:val="009C2948"/>
    <w:rsid w:val="009C2960"/>
    <w:rsid w:val="009C2A5B"/>
    <w:rsid w:val="009C2B27"/>
    <w:rsid w:val="009C2B58"/>
    <w:rsid w:val="009C2C21"/>
    <w:rsid w:val="009C2C47"/>
    <w:rsid w:val="009C2C8A"/>
    <w:rsid w:val="009C2CC2"/>
    <w:rsid w:val="009C2CE5"/>
    <w:rsid w:val="009C2D44"/>
    <w:rsid w:val="009C2DA1"/>
    <w:rsid w:val="009C2FA4"/>
    <w:rsid w:val="009C30B0"/>
    <w:rsid w:val="009C30C2"/>
    <w:rsid w:val="009C3110"/>
    <w:rsid w:val="009C31BE"/>
    <w:rsid w:val="009C31D0"/>
    <w:rsid w:val="009C3221"/>
    <w:rsid w:val="009C3255"/>
    <w:rsid w:val="009C32FB"/>
    <w:rsid w:val="009C334F"/>
    <w:rsid w:val="009C3431"/>
    <w:rsid w:val="009C349E"/>
    <w:rsid w:val="009C34A2"/>
    <w:rsid w:val="009C3524"/>
    <w:rsid w:val="009C3635"/>
    <w:rsid w:val="009C363D"/>
    <w:rsid w:val="009C368C"/>
    <w:rsid w:val="009C384C"/>
    <w:rsid w:val="009C3ADC"/>
    <w:rsid w:val="009C3AE4"/>
    <w:rsid w:val="009C3C6E"/>
    <w:rsid w:val="009C3CB8"/>
    <w:rsid w:val="009C3E4F"/>
    <w:rsid w:val="009C3EC9"/>
    <w:rsid w:val="009C402C"/>
    <w:rsid w:val="009C40A4"/>
    <w:rsid w:val="009C410D"/>
    <w:rsid w:val="009C4126"/>
    <w:rsid w:val="009C4285"/>
    <w:rsid w:val="009C4289"/>
    <w:rsid w:val="009C42EA"/>
    <w:rsid w:val="009C43AE"/>
    <w:rsid w:val="009C43C1"/>
    <w:rsid w:val="009C43D7"/>
    <w:rsid w:val="009C450F"/>
    <w:rsid w:val="009C4525"/>
    <w:rsid w:val="009C4536"/>
    <w:rsid w:val="009C4551"/>
    <w:rsid w:val="009C4584"/>
    <w:rsid w:val="009C45CE"/>
    <w:rsid w:val="009C4730"/>
    <w:rsid w:val="009C479D"/>
    <w:rsid w:val="009C483F"/>
    <w:rsid w:val="009C487D"/>
    <w:rsid w:val="009C495C"/>
    <w:rsid w:val="009C499F"/>
    <w:rsid w:val="009C49C6"/>
    <w:rsid w:val="009C4A55"/>
    <w:rsid w:val="009C4B14"/>
    <w:rsid w:val="009C4BE6"/>
    <w:rsid w:val="009C4C24"/>
    <w:rsid w:val="009C4C3E"/>
    <w:rsid w:val="009C4C4C"/>
    <w:rsid w:val="009C4CA5"/>
    <w:rsid w:val="009C4CBA"/>
    <w:rsid w:val="009C4D06"/>
    <w:rsid w:val="009C4D10"/>
    <w:rsid w:val="009C4D1D"/>
    <w:rsid w:val="009C4D2E"/>
    <w:rsid w:val="009C4D48"/>
    <w:rsid w:val="009C4D9E"/>
    <w:rsid w:val="009C4DD5"/>
    <w:rsid w:val="009C4E17"/>
    <w:rsid w:val="009C4E9B"/>
    <w:rsid w:val="009C4F18"/>
    <w:rsid w:val="009C4FD2"/>
    <w:rsid w:val="009C5081"/>
    <w:rsid w:val="009C50BB"/>
    <w:rsid w:val="009C516E"/>
    <w:rsid w:val="009C521C"/>
    <w:rsid w:val="009C5299"/>
    <w:rsid w:val="009C52D4"/>
    <w:rsid w:val="009C5333"/>
    <w:rsid w:val="009C5395"/>
    <w:rsid w:val="009C53E4"/>
    <w:rsid w:val="009C53E8"/>
    <w:rsid w:val="009C544F"/>
    <w:rsid w:val="009C5481"/>
    <w:rsid w:val="009C5526"/>
    <w:rsid w:val="009C554E"/>
    <w:rsid w:val="009C555A"/>
    <w:rsid w:val="009C559B"/>
    <w:rsid w:val="009C5663"/>
    <w:rsid w:val="009C56FF"/>
    <w:rsid w:val="009C5704"/>
    <w:rsid w:val="009C572B"/>
    <w:rsid w:val="009C5731"/>
    <w:rsid w:val="009C57D1"/>
    <w:rsid w:val="009C5808"/>
    <w:rsid w:val="009C5835"/>
    <w:rsid w:val="009C584F"/>
    <w:rsid w:val="009C5968"/>
    <w:rsid w:val="009C5979"/>
    <w:rsid w:val="009C5A50"/>
    <w:rsid w:val="009C5A62"/>
    <w:rsid w:val="009C5B51"/>
    <w:rsid w:val="009C5BA6"/>
    <w:rsid w:val="009C5BD6"/>
    <w:rsid w:val="009C5C02"/>
    <w:rsid w:val="009C5CB5"/>
    <w:rsid w:val="009C5D6A"/>
    <w:rsid w:val="009C5DB0"/>
    <w:rsid w:val="009C5DBA"/>
    <w:rsid w:val="009C5E0C"/>
    <w:rsid w:val="009C5E5F"/>
    <w:rsid w:val="009C5F55"/>
    <w:rsid w:val="009C606B"/>
    <w:rsid w:val="009C60C0"/>
    <w:rsid w:val="009C6142"/>
    <w:rsid w:val="009C616C"/>
    <w:rsid w:val="009C6188"/>
    <w:rsid w:val="009C61A6"/>
    <w:rsid w:val="009C623B"/>
    <w:rsid w:val="009C6276"/>
    <w:rsid w:val="009C6283"/>
    <w:rsid w:val="009C63BA"/>
    <w:rsid w:val="009C643A"/>
    <w:rsid w:val="009C64A3"/>
    <w:rsid w:val="009C653D"/>
    <w:rsid w:val="009C659B"/>
    <w:rsid w:val="009C65B3"/>
    <w:rsid w:val="009C668F"/>
    <w:rsid w:val="009C66A3"/>
    <w:rsid w:val="009C66AC"/>
    <w:rsid w:val="009C66D4"/>
    <w:rsid w:val="009C6701"/>
    <w:rsid w:val="009C672E"/>
    <w:rsid w:val="009C6756"/>
    <w:rsid w:val="009C67A4"/>
    <w:rsid w:val="009C67A8"/>
    <w:rsid w:val="009C67C4"/>
    <w:rsid w:val="009C6813"/>
    <w:rsid w:val="009C6879"/>
    <w:rsid w:val="009C68A6"/>
    <w:rsid w:val="009C68CD"/>
    <w:rsid w:val="009C6900"/>
    <w:rsid w:val="009C6920"/>
    <w:rsid w:val="009C697D"/>
    <w:rsid w:val="009C6A02"/>
    <w:rsid w:val="009C6A1C"/>
    <w:rsid w:val="009C6A1D"/>
    <w:rsid w:val="009C6A50"/>
    <w:rsid w:val="009C6AA2"/>
    <w:rsid w:val="009C6ADB"/>
    <w:rsid w:val="009C6B80"/>
    <w:rsid w:val="009C6BD5"/>
    <w:rsid w:val="009C6C04"/>
    <w:rsid w:val="009C6CD3"/>
    <w:rsid w:val="009C6CDE"/>
    <w:rsid w:val="009C6D52"/>
    <w:rsid w:val="009C6D5E"/>
    <w:rsid w:val="009C6E48"/>
    <w:rsid w:val="009C6E71"/>
    <w:rsid w:val="009C6E86"/>
    <w:rsid w:val="009C7000"/>
    <w:rsid w:val="009C704D"/>
    <w:rsid w:val="009C707C"/>
    <w:rsid w:val="009C714D"/>
    <w:rsid w:val="009C7154"/>
    <w:rsid w:val="009C72B4"/>
    <w:rsid w:val="009C733F"/>
    <w:rsid w:val="009C73AB"/>
    <w:rsid w:val="009C7419"/>
    <w:rsid w:val="009C751C"/>
    <w:rsid w:val="009C75F0"/>
    <w:rsid w:val="009C7686"/>
    <w:rsid w:val="009C76A3"/>
    <w:rsid w:val="009C7727"/>
    <w:rsid w:val="009C7869"/>
    <w:rsid w:val="009C7938"/>
    <w:rsid w:val="009C793F"/>
    <w:rsid w:val="009C7A21"/>
    <w:rsid w:val="009C7AA4"/>
    <w:rsid w:val="009C7B22"/>
    <w:rsid w:val="009C7B91"/>
    <w:rsid w:val="009C7BD7"/>
    <w:rsid w:val="009C7C02"/>
    <w:rsid w:val="009C7C0F"/>
    <w:rsid w:val="009C7C4B"/>
    <w:rsid w:val="009C7E06"/>
    <w:rsid w:val="009C7E8C"/>
    <w:rsid w:val="009C7E92"/>
    <w:rsid w:val="009C7EED"/>
    <w:rsid w:val="009C7F00"/>
    <w:rsid w:val="009D013B"/>
    <w:rsid w:val="009D01A2"/>
    <w:rsid w:val="009D0228"/>
    <w:rsid w:val="009D02DC"/>
    <w:rsid w:val="009D0318"/>
    <w:rsid w:val="009D0357"/>
    <w:rsid w:val="009D046C"/>
    <w:rsid w:val="009D04B1"/>
    <w:rsid w:val="009D0512"/>
    <w:rsid w:val="009D0532"/>
    <w:rsid w:val="009D053D"/>
    <w:rsid w:val="009D0548"/>
    <w:rsid w:val="009D05F5"/>
    <w:rsid w:val="009D06E7"/>
    <w:rsid w:val="009D0771"/>
    <w:rsid w:val="009D08D4"/>
    <w:rsid w:val="009D08D8"/>
    <w:rsid w:val="009D0A7F"/>
    <w:rsid w:val="009D0A97"/>
    <w:rsid w:val="009D0AA6"/>
    <w:rsid w:val="009D0BCF"/>
    <w:rsid w:val="009D0C9F"/>
    <w:rsid w:val="009D0D76"/>
    <w:rsid w:val="009D0E23"/>
    <w:rsid w:val="009D0E7A"/>
    <w:rsid w:val="009D0F00"/>
    <w:rsid w:val="009D0F16"/>
    <w:rsid w:val="009D0F2F"/>
    <w:rsid w:val="009D0F6D"/>
    <w:rsid w:val="009D0F79"/>
    <w:rsid w:val="009D0FFD"/>
    <w:rsid w:val="009D1055"/>
    <w:rsid w:val="009D1062"/>
    <w:rsid w:val="009D1089"/>
    <w:rsid w:val="009D10F7"/>
    <w:rsid w:val="009D111F"/>
    <w:rsid w:val="009D1162"/>
    <w:rsid w:val="009D1177"/>
    <w:rsid w:val="009D11C4"/>
    <w:rsid w:val="009D11EB"/>
    <w:rsid w:val="009D1226"/>
    <w:rsid w:val="009D1392"/>
    <w:rsid w:val="009D139A"/>
    <w:rsid w:val="009D13E3"/>
    <w:rsid w:val="009D15B3"/>
    <w:rsid w:val="009D1621"/>
    <w:rsid w:val="009D163B"/>
    <w:rsid w:val="009D1780"/>
    <w:rsid w:val="009D17B8"/>
    <w:rsid w:val="009D17FC"/>
    <w:rsid w:val="009D188E"/>
    <w:rsid w:val="009D18F0"/>
    <w:rsid w:val="009D1930"/>
    <w:rsid w:val="009D1989"/>
    <w:rsid w:val="009D1ADB"/>
    <w:rsid w:val="009D1B25"/>
    <w:rsid w:val="009D1BEA"/>
    <w:rsid w:val="009D1C51"/>
    <w:rsid w:val="009D1D21"/>
    <w:rsid w:val="009D1D70"/>
    <w:rsid w:val="009D1F20"/>
    <w:rsid w:val="009D1F38"/>
    <w:rsid w:val="009D1F75"/>
    <w:rsid w:val="009D1FA3"/>
    <w:rsid w:val="009D1FBC"/>
    <w:rsid w:val="009D1FE6"/>
    <w:rsid w:val="009D2081"/>
    <w:rsid w:val="009D20B4"/>
    <w:rsid w:val="009D20B8"/>
    <w:rsid w:val="009D2139"/>
    <w:rsid w:val="009D2186"/>
    <w:rsid w:val="009D234F"/>
    <w:rsid w:val="009D237F"/>
    <w:rsid w:val="009D23BD"/>
    <w:rsid w:val="009D23BE"/>
    <w:rsid w:val="009D23DA"/>
    <w:rsid w:val="009D23F5"/>
    <w:rsid w:val="009D24B9"/>
    <w:rsid w:val="009D2508"/>
    <w:rsid w:val="009D2591"/>
    <w:rsid w:val="009D25D7"/>
    <w:rsid w:val="009D2650"/>
    <w:rsid w:val="009D268D"/>
    <w:rsid w:val="009D268F"/>
    <w:rsid w:val="009D276D"/>
    <w:rsid w:val="009D2943"/>
    <w:rsid w:val="009D29B2"/>
    <w:rsid w:val="009D2A4F"/>
    <w:rsid w:val="009D2A8C"/>
    <w:rsid w:val="009D2D97"/>
    <w:rsid w:val="009D2DB1"/>
    <w:rsid w:val="009D2E35"/>
    <w:rsid w:val="009D2F06"/>
    <w:rsid w:val="009D2F25"/>
    <w:rsid w:val="009D2FD7"/>
    <w:rsid w:val="009D3012"/>
    <w:rsid w:val="009D3062"/>
    <w:rsid w:val="009D3141"/>
    <w:rsid w:val="009D3242"/>
    <w:rsid w:val="009D3247"/>
    <w:rsid w:val="009D333E"/>
    <w:rsid w:val="009D33C4"/>
    <w:rsid w:val="009D33DE"/>
    <w:rsid w:val="009D3417"/>
    <w:rsid w:val="009D3439"/>
    <w:rsid w:val="009D346D"/>
    <w:rsid w:val="009D34A4"/>
    <w:rsid w:val="009D34B0"/>
    <w:rsid w:val="009D3526"/>
    <w:rsid w:val="009D3595"/>
    <w:rsid w:val="009D35C3"/>
    <w:rsid w:val="009D3619"/>
    <w:rsid w:val="009D36F2"/>
    <w:rsid w:val="009D3787"/>
    <w:rsid w:val="009D389D"/>
    <w:rsid w:val="009D38AE"/>
    <w:rsid w:val="009D38F8"/>
    <w:rsid w:val="009D3926"/>
    <w:rsid w:val="009D3960"/>
    <w:rsid w:val="009D39A7"/>
    <w:rsid w:val="009D3AA2"/>
    <w:rsid w:val="009D3ABC"/>
    <w:rsid w:val="009D3BD8"/>
    <w:rsid w:val="009D3C08"/>
    <w:rsid w:val="009D3CB0"/>
    <w:rsid w:val="009D3CCF"/>
    <w:rsid w:val="009D3D43"/>
    <w:rsid w:val="009D3D7E"/>
    <w:rsid w:val="009D3DA3"/>
    <w:rsid w:val="009D3DC9"/>
    <w:rsid w:val="009D3E95"/>
    <w:rsid w:val="009D3F3E"/>
    <w:rsid w:val="009D3F96"/>
    <w:rsid w:val="009D4008"/>
    <w:rsid w:val="009D4112"/>
    <w:rsid w:val="009D416D"/>
    <w:rsid w:val="009D4190"/>
    <w:rsid w:val="009D421B"/>
    <w:rsid w:val="009D424C"/>
    <w:rsid w:val="009D430B"/>
    <w:rsid w:val="009D43B7"/>
    <w:rsid w:val="009D43C5"/>
    <w:rsid w:val="009D4417"/>
    <w:rsid w:val="009D4482"/>
    <w:rsid w:val="009D4527"/>
    <w:rsid w:val="009D4551"/>
    <w:rsid w:val="009D4561"/>
    <w:rsid w:val="009D45A8"/>
    <w:rsid w:val="009D45CC"/>
    <w:rsid w:val="009D4625"/>
    <w:rsid w:val="009D46DA"/>
    <w:rsid w:val="009D4714"/>
    <w:rsid w:val="009D473D"/>
    <w:rsid w:val="009D4851"/>
    <w:rsid w:val="009D49B8"/>
    <w:rsid w:val="009D49C6"/>
    <w:rsid w:val="009D4A16"/>
    <w:rsid w:val="009D4A23"/>
    <w:rsid w:val="009D4A39"/>
    <w:rsid w:val="009D4A9B"/>
    <w:rsid w:val="009D4ACB"/>
    <w:rsid w:val="009D4BFC"/>
    <w:rsid w:val="009D4C71"/>
    <w:rsid w:val="009D4EE6"/>
    <w:rsid w:val="009D4EF7"/>
    <w:rsid w:val="009D4F50"/>
    <w:rsid w:val="009D4FA2"/>
    <w:rsid w:val="009D50BC"/>
    <w:rsid w:val="009D513D"/>
    <w:rsid w:val="009D51BF"/>
    <w:rsid w:val="009D52B0"/>
    <w:rsid w:val="009D5384"/>
    <w:rsid w:val="009D53FC"/>
    <w:rsid w:val="009D544D"/>
    <w:rsid w:val="009D5471"/>
    <w:rsid w:val="009D5493"/>
    <w:rsid w:val="009D5494"/>
    <w:rsid w:val="009D5499"/>
    <w:rsid w:val="009D54A0"/>
    <w:rsid w:val="009D556D"/>
    <w:rsid w:val="009D568B"/>
    <w:rsid w:val="009D56DD"/>
    <w:rsid w:val="009D5751"/>
    <w:rsid w:val="009D57B2"/>
    <w:rsid w:val="009D5812"/>
    <w:rsid w:val="009D5A6D"/>
    <w:rsid w:val="009D5A84"/>
    <w:rsid w:val="009D5ADF"/>
    <w:rsid w:val="009D5B59"/>
    <w:rsid w:val="009D5B69"/>
    <w:rsid w:val="009D5BDE"/>
    <w:rsid w:val="009D5BF0"/>
    <w:rsid w:val="009D5C37"/>
    <w:rsid w:val="009D5D0D"/>
    <w:rsid w:val="009D5D5F"/>
    <w:rsid w:val="009D5D82"/>
    <w:rsid w:val="009D5DF5"/>
    <w:rsid w:val="009D5DF8"/>
    <w:rsid w:val="009D5E5A"/>
    <w:rsid w:val="009D5E86"/>
    <w:rsid w:val="009D5F0E"/>
    <w:rsid w:val="009D5F47"/>
    <w:rsid w:val="009D6014"/>
    <w:rsid w:val="009D6019"/>
    <w:rsid w:val="009D60C5"/>
    <w:rsid w:val="009D624C"/>
    <w:rsid w:val="009D6275"/>
    <w:rsid w:val="009D630E"/>
    <w:rsid w:val="009D632A"/>
    <w:rsid w:val="009D637B"/>
    <w:rsid w:val="009D63E5"/>
    <w:rsid w:val="009D64D6"/>
    <w:rsid w:val="009D64D7"/>
    <w:rsid w:val="009D6649"/>
    <w:rsid w:val="009D6661"/>
    <w:rsid w:val="009D6706"/>
    <w:rsid w:val="009D6799"/>
    <w:rsid w:val="009D6849"/>
    <w:rsid w:val="009D68E8"/>
    <w:rsid w:val="009D69B9"/>
    <w:rsid w:val="009D6A76"/>
    <w:rsid w:val="009D6AE2"/>
    <w:rsid w:val="009D6AF9"/>
    <w:rsid w:val="009D6B4E"/>
    <w:rsid w:val="009D6B99"/>
    <w:rsid w:val="009D6BAD"/>
    <w:rsid w:val="009D6BC3"/>
    <w:rsid w:val="009D6C6A"/>
    <w:rsid w:val="009D6C79"/>
    <w:rsid w:val="009D6C98"/>
    <w:rsid w:val="009D6D24"/>
    <w:rsid w:val="009D6D77"/>
    <w:rsid w:val="009D6DCC"/>
    <w:rsid w:val="009D6E0D"/>
    <w:rsid w:val="009D6E81"/>
    <w:rsid w:val="009D6F2C"/>
    <w:rsid w:val="009D6F90"/>
    <w:rsid w:val="009D712F"/>
    <w:rsid w:val="009D7141"/>
    <w:rsid w:val="009D71A3"/>
    <w:rsid w:val="009D728D"/>
    <w:rsid w:val="009D749D"/>
    <w:rsid w:val="009D74D7"/>
    <w:rsid w:val="009D75A1"/>
    <w:rsid w:val="009D75D8"/>
    <w:rsid w:val="009D7615"/>
    <w:rsid w:val="009D7617"/>
    <w:rsid w:val="009D7679"/>
    <w:rsid w:val="009D7709"/>
    <w:rsid w:val="009D7755"/>
    <w:rsid w:val="009D78DC"/>
    <w:rsid w:val="009D791C"/>
    <w:rsid w:val="009D7946"/>
    <w:rsid w:val="009D794D"/>
    <w:rsid w:val="009D79DF"/>
    <w:rsid w:val="009D7A54"/>
    <w:rsid w:val="009D7AA3"/>
    <w:rsid w:val="009D7AB9"/>
    <w:rsid w:val="009D7B07"/>
    <w:rsid w:val="009D7B3C"/>
    <w:rsid w:val="009D7BCA"/>
    <w:rsid w:val="009D7C1E"/>
    <w:rsid w:val="009D7C44"/>
    <w:rsid w:val="009D7CD2"/>
    <w:rsid w:val="009D7D20"/>
    <w:rsid w:val="009D7DB6"/>
    <w:rsid w:val="009D7DEB"/>
    <w:rsid w:val="009D7E47"/>
    <w:rsid w:val="009D7EEB"/>
    <w:rsid w:val="009D7F58"/>
    <w:rsid w:val="009D7F87"/>
    <w:rsid w:val="009D7F99"/>
    <w:rsid w:val="009D7FC1"/>
    <w:rsid w:val="009D7FE9"/>
    <w:rsid w:val="009E0051"/>
    <w:rsid w:val="009E016B"/>
    <w:rsid w:val="009E0178"/>
    <w:rsid w:val="009E01D8"/>
    <w:rsid w:val="009E0227"/>
    <w:rsid w:val="009E022B"/>
    <w:rsid w:val="009E02A6"/>
    <w:rsid w:val="009E02AA"/>
    <w:rsid w:val="009E03F8"/>
    <w:rsid w:val="009E0422"/>
    <w:rsid w:val="009E04E0"/>
    <w:rsid w:val="009E04E4"/>
    <w:rsid w:val="009E0575"/>
    <w:rsid w:val="009E05DA"/>
    <w:rsid w:val="009E070C"/>
    <w:rsid w:val="009E079B"/>
    <w:rsid w:val="009E08F3"/>
    <w:rsid w:val="009E091E"/>
    <w:rsid w:val="009E09FF"/>
    <w:rsid w:val="009E0A14"/>
    <w:rsid w:val="009E0ADB"/>
    <w:rsid w:val="009E0B0C"/>
    <w:rsid w:val="009E0B74"/>
    <w:rsid w:val="009E0C37"/>
    <w:rsid w:val="009E0CBF"/>
    <w:rsid w:val="009E0D41"/>
    <w:rsid w:val="009E0D53"/>
    <w:rsid w:val="009E0DAA"/>
    <w:rsid w:val="009E0DF4"/>
    <w:rsid w:val="009E0E75"/>
    <w:rsid w:val="009E0EAB"/>
    <w:rsid w:val="009E0F3B"/>
    <w:rsid w:val="009E0FD7"/>
    <w:rsid w:val="009E1183"/>
    <w:rsid w:val="009E1185"/>
    <w:rsid w:val="009E1228"/>
    <w:rsid w:val="009E130B"/>
    <w:rsid w:val="009E131E"/>
    <w:rsid w:val="009E1488"/>
    <w:rsid w:val="009E1517"/>
    <w:rsid w:val="009E152D"/>
    <w:rsid w:val="009E1573"/>
    <w:rsid w:val="009E1583"/>
    <w:rsid w:val="009E15ED"/>
    <w:rsid w:val="009E15F8"/>
    <w:rsid w:val="009E1609"/>
    <w:rsid w:val="009E1741"/>
    <w:rsid w:val="009E181C"/>
    <w:rsid w:val="009E182D"/>
    <w:rsid w:val="009E19C0"/>
    <w:rsid w:val="009E1A1C"/>
    <w:rsid w:val="009E1A35"/>
    <w:rsid w:val="009E1A43"/>
    <w:rsid w:val="009E1A76"/>
    <w:rsid w:val="009E1BB1"/>
    <w:rsid w:val="009E1BCF"/>
    <w:rsid w:val="009E1C3F"/>
    <w:rsid w:val="009E1CDD"/>
    <w:rsid w:val="009E1D45"/>
    <w:rsid w:val="009E1D60"/>
    <w:rsid w:val="009E1E61"/>
    <w:rsid w:val="009E1E6F"/>
    <w:rsid w:val="009E1F01"/>
    <w:rsid w:val="009E1F05"/>
    <w:rsid w:val="009E2055"/>
    <w:rsid w:val="009E2078"/>
    <w:rsid w:val="009E20D4"/>
    <w:rsid w:val="009E2144"/>
    <w:rsid w:val="009E21B4"/>
    <w:rsid w:val="009E21E8"/>
    <w:rsid w:val="009E2208"/>
    <w:rsid w:val="009E224B"/>
    <w:rsid w:val="009E24E9"/>
    <w:rsid w:val="009E262A"/>
    <w:rsid w:val="009E263E"/>
    <w:rsid w:val="009E274B"/>
    <w:rsid w:val="009E27B2"/>
    <w:rsid w:val="009E285C"/>
    <w:rsid w:val="009E28A8"/>
    <w:rsid w:val="009E2988"/>
    <w:rsid w:val="009E2A9B"/>
    <w:rsid w:val="009E2B6B"/>
    <w:rsid w:val="009E2B7C"/>
    <w:rsid w:val="009E2BD7"/>
    <w:rsid w:val="009E2BE1"/>
    <w:rsid w:val="009E2D0B"/>
    <w:rsid w:val="009E2E81"/>
    <w:rsid w:val="009E2E83"/>
    <w:rsid w:val="009E2EFC"/>
    <w:rsid w:val="009E2F99"/>
    <w:rsid w:val="009E2FE4"/>
    <w:rsid w:val="009E3005"/>
    <w:rsid w:val="009E3035"/>
    <w:rsid w:val="009E327D"/>
    <w:rsid w:val="009E32ED"/>
    <w:rsid w:val="009E348B"/>
    <w:rsid w:val="009E366F"/>
    <w:rsid w:val="009E36BB"/>
    <w:rsid w:val="009E38BE"/>
    <w:rsid w:val="009E3916"/>
    <w:rsid w:val="009E3961"/>
    <w:rsid w:val="009E3A37"/>
    <w:rsid w:val="009E3A43"/>
    <w:rsid w:val="009E3A5D"/>
    <w:rsid w:val="009E3A66"/>
    <w:rsid w:val="009E3A88"/>
    <w:rsid w:val="009E3AA3"/>
    <w:rsid w:val="009E3ADA"/>
    <w:rsid w:val="009E3AF3"/>
    <w:rsid w:val="009E3B0B"/>
    <w:rsid w:val="009E3B0E"/>
    <w:rsid w:val="009E3BAD"/>
    <w:rsid w:val="009E3BE3"/>
    <w:rsid w:val="009E3CAD"/>
    <w:rsid w:val="009E3D3C"/>
    <w:rsid w:val="009E3DD8"/>
    <w:rsid w:val="009E3ED9"/>
    <w:rsid w:val="009E3F03"/>
    <w:rsid w:val="009E3F70"/>
    <w:rsid w:val="009E4027"/>
    <w:rsid w:val="009E40AD"/>
    <w:rsid w:val="009E40CD"/>
    <w:rsid w:val="009E40F7"/>
    <w:rsid w:val="009E4276"/>
    <w:rsid w:val="009E4281"/>
    <w:rsid w:val="009E42AF"/>
    <w:rsid w:val="009E42E0"/>
    <w:rsid w:val="009E4349"/>
    <w:rsid w:val="009E436F"/>
    <w:rsid w:val="009E4383"/>
    <w:rsid w:val="009E43AF"/>
    <w:rsid w:val="009E4492"/>
    <w:rsid w:val="009E4498"/>
    <w:rsid w:val="009E4567"/>
    <w:rsid w:val="009E459E"/>
    <w:rsid w:val="009E45FC"/>
    <w:rsid w:val="009E46E7"/>
    <w:rsid w:val="009E4745"/>
    <w:rsid w:val="009E47A8"/>
    <w:rsid w:val="009E47BC"/>
    <w:rsid w:val="009E488B"/>
    <w:rsid w:val="009E496E"/>
    <w:rsid w:val="009E49AF"/>
    <w:rsid w:val="009E4A61"/>
    <w:rsid w:val="009E4B5F"/>
    <w:rsid w:val="009E4BB9"/>
    <w:rsid w:val="009E4BE0"/>
    <w:rsid w:val="009E4CA7"/>
    <w:rsid w:val="009E4D0F"/>
    <w:rsid w:val="009E4D25"/>
    <w:rsid w:val="009E4D85"/>
    <w:rsid w:val="009E4E15"/>
    <w:rsid w:val="009E4E58"/>
    <w:rsid w:val="009E4EDB"/>
    <w:rsid w:val="009E4FE5"/>
    <w:rsid w:val="009E500F"/>
    <w:rsid w:val="009E50B6"/>
    <w:rsid w:val="009E513C"/>
    <w:rsid w:val="009E5209"/>
    <w:rsid w:val="009E522F"/>
    <w:rsid w:val="009E524C"/>
    <w:rsid w:val="009E5317"/>
    <w:rsid w:val="009E5346"/>
    <w:rsid w:val="009E5457"/>
    <w:rsid w:val="009E5542"/>
    <w:rsid w:val="009E55A0"/>
    <w:rsid w:val="009E55F2"/>
    <w:rsid w:val="009E5677"/>
    <w:rsid w:val="009E56FA"/>
    <w:rsid w:val="009E5796"/>
    <w:rsid w:val="009E57FB"/>
    <w:rsid w:val="009E5830"/>
    <w:rsid w:val="009E5948"/>
    <w:rsid w:val="009E59C4"/>
    <w:rsid w:val="009E5A82"/>
    <w:rsid w:val="009E5AF5"/>
    <w:rsid w:val="009E5B81"/>
    <w:rsid w:val="009E5C03"/>
    <w:rsid w:val="009E5C41"/>
    <w:rsid w:val="009E5C5E"/>
    <w:rsid w:val="009E5DDF"/>
    <w:rsid w:val="009E5DF8"/>
    <w:rsid w:val="009E5EB0"/>
    <w:rsid w:val="009E5ED2"/>
    <w:rsid w:val="009E5FD1"/>
    <w:rsid w:val="009E6050"/>
    <w:rsid w:val="009E60D0"/>
    <w:rsid w:val="009E62A4"/>
    <w:rsid w:val="009E62E3"/>
    <w:rsid w:val="009E6317"/>
    <w:rsid w:val="009E6412"/>
    <w:rsid w:val="009E6413"/>
    <w:rsid w:val="009E6436"/>
    <w:rsid w:val="009E6453"/>
    <w:rsid w:val="009E6482"/>
    <w:rsid w:val="009E65B8"/>
    <w:rsid w:val="009E664F"/>
    <w:rsid w:val="009E6688"/>
    <w:rsid w:val="009E6735"/>
    <w:rsid w:val="009E6790"/>
    <w:rsid w:val="009E6820"/>
    <w:rsid w:val="009E6A74"/>
    <w:rsid w:val="009E6AF8"/>
    <w:rsid w:val="009E6B7C"/>
    <w:rsid w:val="009E6B8B"/>
    <w:rsid w:val="009E6B8D"/>
    <w:rsid w:val="009E6C2D"/>
    <w:rsid w:val="009E6CC8"/>
    <w:rsid w:val="009E6CD3"/>
    <w:rsid w:val="009E6CE4"/>
    <w:rsid w:val="009E6D21"/>
    <w:rsid w:val="009E6D64"/>
    <w:rsid w:val="009E6E1A"/>
    <w:rsid w:val="009E6F43"/>
    <w:rsid w:val="009E6F92"/>
    <w:rsid w:val="009E6FAA"/>
    <w:rsid w:val="009E7049"/>
    <w:rsid w:val="009E715F"/>
    <w:rsid w:val="009E71EF"/>
    <w:rsid w:val="009E7230"/>
    <w:rsid w:val="009E7249"/>
    <w:rsid w:val="009E7257"/>
    <w:rsid w:val="009E726A"/>
    <w:rsid w:val="009E72A4"/>
    <w:rsid w:val="009E7367"/>
    <w:rsid w:val="009E740E"/>
    <w:rsid w:val="009E741E"/>
    <w:rsid w:val="009E742B"/>
    <w:rsid w:val="009E7471"/>
    <w:rsid w:val="009E74A1"/>
    <w:rsid w:val="009E74C5"/>
    <w:rsid w:val="009E7539"/>
    <w:rsid w:val="009E75AD"/>
    <w:rsid w:val="009E75CC"/>
    <w:rsid w:val="009E7686"/>
    <w:rsid w:val="009E76D7"/>
    <w:rsid w:val="009E7780"/>
    <w:rsid w:val="009E7968"/>
    <w:rsid w:val="009E7AB6"/>
    <w:rsid w:val="009E7AD7"/>
    <w:rsid w:val="009E7CB6"/>
    <w:rsid w:val="009E7D38"/>
    <w:rsid w:val="009E7D64"/>
    <w:rsid w:val="009E7DAF"/>
    <w:rsid w:val="009E7DC1"/>
    <w:rsid w:val="009F010B"/>
    <w:rsid w:val="009F016B"/>
    <w:rsid w:val="009F02A3"/>
    <w:rsid w:val="009F02D7"/>
    <w:rsid w:val="009F02EF"/>
    <w:rsid w:val="009F02F2"/>
    <w:rsid w:val="009F02F4"/>
    <w:rsid w:val="009F0479"/>
    <w:rsid w:val="009F050D"/>
    <w:rsid w:val="009F0583"/>
    <w:rsid w:val="009F0615"/>
    <w:rsid w:val="009F061B"/>
    <w:rsid w:val="009F0764"/>
    <w:rsid w:val="009F086C"/>
    <w:rsid w:val="009F0899"/>
    <w:rsid w:val="009F099B"/>
    <w:rsid w:val="009F09F1"/>
    <w:rsid w:val="009F09F6"/>
    <w:rsid w:val="009F0A48"/>
    <w:rsid w:val="009F0A7C"/>
    <w:rsid w:val="009F0A86"/>
    <w:rsid w:val="009F0B9E"/>
    <w:rsid w:val="009F0BB0"/>
    <w:rsid w:val="009F0BC4"/>
    <w:rsid w:val="009F0C13"/>
    <w:rsid w:val="009F0C14"/>
    <w:rsid w:val="009F0C5C"/>
    <w:rsid w:val="009F0D78"/>
    <w:rsid w:val="009F0D86"/>
    <w:rsid w:val="009F0DF7"/>
    <w:rsid w:val="009F1063"/>
    <w:rsid w:val="009F1068"/>
    <w:rsid w:val="009F10A6"/>
    <w:rsid w:val="009F110F"/>
    <w:rsid w:val="009F117F"/>
    <w:rsid w:val="009F11A5"/>
    <w:rsid w:val="009F11AA"/>
    <w:rsid w:val="009F11B3"/>
    <w:rsid w:val="009F11DF"/>
    <w:rsid w:val="009F125E"/>
    <w:rsid w:val="009F1275"/>
    <w:rsid w:val="009F129B"/>
    <w:rsid w:val="009F12DC"/>
    <w:rsid w:val="009F12DF"/>
    <w:rsid w:val="009F14A8"/>
    <w:rsid w:val="009F153F"/>
    <w:rsid w:val="009F1583"/>
    <w:rsid w:val="009F1629"/>
    <w:rsid w:val="009F163D"/>
    <w:rsid w:val="009F1655"/>
    <w:rsid w:val="009F1695"/>
    <w:rsid w:val="009F17B0"/>
    <w:rsid w:val="009F17F9"/>
    <w:rsid w:val="009F1905"/>
    <w:rsid w:val="009F1B1A"/>
    <w:rsid w:val="009F1B2E"/>
    <w:rsid w:val="009F1C8D"/>
    <w:rsid w:val="009F1CDF"/>
    <w:rsid w:val="009F1DA8"/>
    <w:rsid w:val="009F1DE8"/>
    <w:rsid w:val="009F1E53"/>
    <w:rsid w:val="009F1F04"/>
    <w:rsid w:val="009F1F53"/>
    <w:rsid w:val="009F1F74"/>
    <w:rsid w:val="009F1FB9"/>
    <w:rsid w:val="009F1FF4"/>
    <w:rsid w:val="009F204D"/>
    <w:rsid w:val="009F208B"/>
    <w:rsid w:val="009F212A"/>
    <w:rsid w:val="009F216B"/>
    <w:rsid w:val="009F2177"/>
    <w:rsid w:val="009F2181"/>
    <w:rsid w:val="009F21D1"/>
    <w:rsid w:val="009F2244"/>
    <w:rsid w:val="009F2261"/>
    <w:rsid w:val="009F22C8"/>
    <w:rsid w:val="009F237A"/>
    <w:rsid w:val="009F23EE"/>
    <w:rsid w:val="009F23F0"/>
    <w:rsid w:val="009F23FA"/>
    <w:rsid w:val="009F24FD"/>
    <w:rsid w:val="009F26FE"/>
    <w:rsid w:val="009F28C6"/>
    <w:rsid w:val="009F28FA"/>
    <w:rsid w:val="009F2937"/>
    <w:rsid w:val="009F2978"/>
    <w:rsid w:val="009F29F0"/>
    <w:rsid w:val="009F2AF3"/>
    <w:rsid w:val="009F2B12"/>
    <w:rsid w:val="009F2C32"/>
    <w:rsid w:val="009F2C5D"/>
    <w:rsid w:val="009F2CF5"/>
    <w:rsid w:val="009F2DBC"/>
    <w:rsid w:val="009F2F18"/>
    <w:rsid w:val="009F307D"/>
    <w:rsid w:val="009F3087"/>
    <w:rsid w:val="009F3170"/>
    <w:rsid w:val="009F318F"/>
    <w:rsid w:val="009F31EA"/>
    <w:rsid w:val="009F31FC"/>
    <w:rsid w:val="009F3227"/>
    <w:rsid w:val="009F327C"/>
    <w:rsid w:val="009F33F9"/>
    <w:rsid w:val="009F3503"/>
    <w:rsid w:val="009F351D"/>
    <w:rsid w:val="009F351E"/>
    <w:rsid w:val="009F358F"/>
    <w:rsid w:val="009F35AE"/>
    <w:rsid w:val="009F35B4"/>
    <w:rsid w:val="009F36CC"/>
    <w:rsid w:val="009F36EE"/>
    <w:rsid w:val="009F3706"/>
    <w:rsid w:val="009F3765"/>
    <w:rsid w:val="009F379C"/>
    <w:rsid w:val="009F37FF"/>
    <w:rsid w:val="009F384D"/>
    <w:rsid w:val="009F3914"/>
    <w:rsid w:val="009F39C9"/>
    <w:rsid w:val="009F39D0"/>
    <w:rsid w:val="009F3A35"/>
    <w:rsid w:val="009F3A39"/>
    <w:rsid w:val="009F3BCA"/>
    <w:rsid w:val="009F3C10"/>
    <w:rsid w:val="009F3C3B"/>
    <w:rsid w:val="009F3CC6"/>
    <w:rsid w:val="009F3CF5"/>
    <w:rsid w:val="009F3D78"/>
    <w:rsid w:val="009F3D96"/>
    <w:rsid w:val="009F3DC0"/>
    <w:rsid w:val="009F3E67"/>
    <w:rsid w:val="009F3E9B"/>
    <w:rsid w:val="009F4015"/>
    <w:rsid w:val="009F404F"/>
    <w:rsid w:val="009F4094"/>
    <w:rsid w:val="009F4159"/>
    <w:rsid w:val="009F41F2"/>
    <w:rsid w:val="009F428A"/>
    <w:rsid w:val="009F42FC"/>
    <w:rsid w:val="009F43C5"/>
    <w:rsid w:val="009F44A2"/>
    <w:rsid w:val="009F4578"/>
    <w:rsid w:val="009F4592"/>
    <w:rsid w:val="009F466D"/>
    <w:rsid w:val="009F467C"/>
    <w:rsid w:val="009F4723"/>
    <w:rsid w:val="009F4737"/>
    <w:rsid w:val="009F47C3"/>
    <w:rsid w:val="009F4873"/>
    <w:rsid w:val="009F4A33"/>
    <w:rsid w:val="009F4A44"/>
    <w:rsid w:val="009F4B05"/>
    <w:rsid w:val="009F4BFA"/>
    <w:rsid w:val="009F4C3E"/>
    <w:rsid w:val="009F4CAC"/>
    <w:rsid w:val="009F4CE7"/>
    <w:rsid w:val="009F4E46"/>
    <w:rsid w:val="009F4FA1"/>
    <w:rsid w:val="009F4FB2"/>
    <w:rsid w:val="009F50B3"/>
    <w:rsid w:val="009F519D"/>
    <w:rsid w:val="009F51C1"/>
    <w:rsid w:val="009F522B"/>
    <w:rsid w:val="009F5298"/>
    <w:rsid w:val="009F5351"/>
    <w:rsid w:val="009F5383"/>
    <w:rsid w:val="009F539A"/>
    <w:rsid w:val="009F53E2"/>
    <w:rsid w:val="009F53FD"/>
    <w:rsid w:val="009F5422"/>
    <w:rsid w:val="009F549B"/>
    <w:rsid w:val="009F54E7"/>
    <w:rsid w:val="009F5596"/>
    <w:rsid w:val="009F5618"/>
    <w:rsid w:val="009F5676"/>
    <w:rsid w:val="009F56AB"/>
    <w:rsid w:val="009F56BC"/>
    <w:rsid w:val="009F5882"/>
    <w:rsid w:val="009F58AB"/>
    <w:rsid w:val="009F58FE"/>
    <w:rsid w:val="009F5917"/>
    <w:rsid w:val="009F5919"/>
    <w:rsid w:val="009F593F"/>
    <w:rsid w:val="009F59C8"/>
    <w:rsid w:val="009F5C05"/>
    <w:rsid w:val="009F5E3D"/>
    <w:rsid w:val="009F5ECC"/>
    <w:rsid w:val="009F5F3E"/>
    <w:rsid w:val="009F5F8E"/>
    <w:rsid w:val="009F6013"/>
    <w:rsid w:val="009F606B"/>
    <w:rsid w:val="009F60AB"/>
    <w:rsid w:val="009F615B"/>
    <w:rsid w:val="009F61B0"/>
    <w:rsid w:val="009F6200"/>
    <w:rsid w:val="009F627B"/>
    <w:rsid w:val="009F627C"/>
    <w:rsid w:val="009F6397"/>
    <w:rsid w:val="009F63B2"/>
    <w:rsid w:val="009F6488"/>
    <w:rsid w:val="009F64A1"/>
    <w:rsid w:val="009F6500"/>
    <w:rsid w:val="009F6601"/>
    <w:rsid w:val="009F6639"/>
    <w:rsid w:val="009F667D"/>
    <w:rsid w:val="009F66C9"/>
    <w:rsid w:val="009F66F3"/>
    <w:rsid w:val="009F6725"/>
    <w:rsid w:val="009F676A"/>
    <w:rsid w:val="009F68A9"/>
    <w:rsid w:val="009F6911"/>
    <w:rsid w:val="009F6919"/>
    <w:rsid w:val="009F6B2D"/>
    <w:rsid w:val="009F6BCE"/>
    <w:rsid w:val="009F6C8C"/>
    <w:rsid w:val="009F6CC0"/>
    <w:rsid w:val="009F6D70"/>
    <w:rsid w:val="009F6DC4"/>
    <w:rsid w:val="009F6EB0"/>
    <w:rsid w:val="009F6F54"/>
    <w:rsid w:val="009F6F71"/>
    <w:rsid w:val="009F6F86"/>
    <w:rsid w:val="009F6FB8"/>
    <w:rsid w:val="009F6FDE"/>
    <w:rsid w:val="009F6FED"/>
    <w:rsid w:val="009F7039"/>
    <w:rsid w:val="009F70B5"/>
    <w:rsid w:val="009F71FF"/>
    <w:rsid w:val="009F72C9"/>
    <w:rsid w:val="009F731F"/>
    <w:rsid w:val="009F73C0"/>
    <w:rsid w:val="009F7474"/>
    <w:rsid w:val="009F7523"/>
    <w:rsid w:val="009F75A0"/>
    <w:rsid w:val="009F75AD"/>
    <w:rsid w:val="009F7667"/>
    <w:rsid w:val="009F785B"/>
    <w:rsid w:val="009F78F0"/>
    <w:rsid w:val="009F78FE"/>
    <w:rsid w:val="009F7934"/>
    <w:rsid w:val="009F7954"/>
    <w:rsid w:val="009F79A1"/>
    <w:rsid w:val="009F79B1"/>
    <w:rsid w:val="009F79B9"/>
    <w:rsid w:val="009F79FD"/>
    <w:rsid w:val="009F7A12"/>
    <w:rsid w:val="009F7A3A"/>
    <w:rsid w:val="009F7A60"/>
    <w:rsid w:val="009F7B6F"/>
    <w:rsid w:val="009F7BDB"/>
    <w:rsid w:val="009F7BF8"/>
    <w:rsid w:val="009F7D2D"/>
    <w:rsid w:val="009F7DBB"/>
    <w:rsid w:val="009F7DCD"/>
    <w:rsid w:val="009F7DE8"/>
    <w:rsid w:val="009F7E98"/>
    <w:rsid w:val="009F7EF4"/>
    <w:rsid w:val="009F7F5F"/>
    <w:rsid w:val="009F7FA5"/>
    <w:rsid w:val="009F7FD1"/>
    <w:rsid w:val="00A00021"/>
    <w:rsid w:val="00A000B2"/>
    <w:rsid w:val="00A00187"/>
    <w:rsid w:val="00A00245"/>
    <w:rsid w:val="00A002B5"/>
    <w:rsid w:val="00A002E5"/>
    <w:rsid w:val="00A00319"/>
    <w:rsid w:val="00A00402"/>
    <w:rsid w:val="00A00403"/>
    <w:rsid w:val="00A00426"/>
    <w:rsid w:val="00A0047E"/>
    <w:rsid w:val="00A00637"/>
    <w:rsid w:val="00A0073B"/>
    <w:rsid w:val="00A00770"/>
    <w:rsid w:val="00A007C3"/>
    <w:rsid w:val="00A007FE"/>
    <w:rsid w:val="00A00800"/>
    <w:rsid w:val="00A00861"/>
    <w:rsid w:val="00A00878"/>
    <w:rsid w:val="00A008D3"/>
    <w:rsid w:val="00A0096B"/>
    <w:rsid w:val="00A00B44"/>
    <w:rsid w:val="00A00B71"/>
    <w:rsid w:val="00A00BEA"/>
    <w:rsid w:val="00A00C48"/>
    <w:rsid w:val="00A00D1D"/>
    <w:rsid w:val="00A00D5F"/>
    <w:rsid w:val="00A00DD5"/>
    <w:rsid w:val="00A00DE7"/>
    <w:rsid w:val="00A00E7B"/>
    <w:rsid w:val="00A00EE7"/>
    <w:rsid w:val="00A00F52"/>
    <w:rsid w:val="00A01057"/>
    <w:rsid w:val="00A0114E"/>
    <w:rsid w:val="00A0123A"/>
    <w:rsid w:val="00A0129F"/>
    <w:rsid w:val="00A012EF"/>
    <w:rsid w:val="00A012F7"/>
    <w:rsid w:val="00A01344"/>
    <w:rsid w:val="00A01484"/>
    <w:rsid w:val="00A014BD"/>
    <w:rsid w:val="00A014C0"/>
    <w:rsid w:val="00A0162C"/>
    <w:rsid w:val="00A0164E"/>
    <w:rsid w:val="00A01652"/>
    <w:rsid w:val="00A0169D"/>
    <w:rsid w:val="00A016BB"/>
    <w:rsid w:val="00A016C1"/>
    <w:rsid w:val="00A01700"/>
    <w:rsid w:val="00A0174E"/>
    <w:rsid w:val="00A01761"/>
    <w:rsid w:val="00A01843"/>
    <w:rsid w:val="00A018C5"/>
    <w:rsid w:val="00A01928"/>
    <w:rsid w:val="00A01A80"/>
    <w:rsid w:val="00A01B75"/>
    <w:rsid w:val="00A01B97"/>
    <w:rsid w:val="00A01BA1"/>
    <w:rsid w:val="00A01BEA"/>
    <w:rsid w:val="00A01C37"/>
    <w:rsid w:val="00A01CFA"/>
    <w:rsid w:val="00A01D13"/>
    <w:rsid w:val="00A01D29"/>
    <w:rsid w:val="00A01D44"/>
    <w:rsid w:val="00A01DBA"/>
    <w:rsid w:val="00A01E4D"/>
    <w:rsid w:val="00A01F7D"/>
    <w:rsid w:val="00A01FDA"/>
    <w:rsid w:val="00A02047"/>
    <w:rsid w:val="00A020D6"/>
    <w:rsid w:val="00A0218E"/>
    <w:rsid w:val="00A021D7"/>
    <w:rsid w:val="00A02266"/>
    <w:rsid w:val="00A02281"/>
    <w:rsid w:val="00A022E2"/>
    <w:rsid w:val="00A02331"/>
    <w:rsid w:val="00A023BA"/>
    <w:rsid w:val="00A0244A"/>
    <w:rsid w:val="00A02454"/>
    <w:rsid w:val="00A02459"/>
    <w:rsid w:val="00A024AD"/>
    <w:rsid w:val="00A025F4"/>
    <w:rsid w:val="00A025FF"/>
    <w:rsid w:val="00A0267B"/>
    <w:rsid w:val="00A02788"/>
    <w:rsid w:val="00A02799"/>
    <w:rsid w:val="00A0284A"/>
    <w:rsid w:val="00A02861"/>
    <w:rsid w:val="00A0295B"/>
    <w:rsid w:val="00A029FD"/>
    <w:rsid w:val="00A02A0D"/>
    <w:rsid w:val="00A02A1E"/>
    <w:rsid w:val="00A02A2D"/>
    <w:rsid w:val="00A02AA6"/>
    <w:rsid w:val="00A02BBE"/>
    <w:rsid w:val="00A02BC4"/>
    <w:rsid w:val="00A02C71"/>
    <w:rsid w:val="00A02C9B"/>
    <w:rsid w:val="00A02CB6"/>
    <w:rsid w:val="00A02CE9"/>
    <w:rsid w:val="00A02D45"/>
    <w:rsid w:val="00A02E0F"/>
    <w:rsid w:val="00A02E5D"/>
    <w:rsid w:val="00A02E7F"/>
    <w:rsid w:val="00A02EB7"/>
    <w:rsid w:val="00A02F6A"/>
    <w:rsid w:val="00A03014"/>
    <w:rsid w:val="00A03063"/>
    <w:rsid w:val="00A0309C"/>
    <w:rsid w:val="00A030B9"/>
    <w:rsid w:val="00A031CB"/>
    <w:rsid w:val="00A031EA"/>
    <w:rsid w:val="00A0322C"/>
    <w:rsid w:val="00A0331F"/>
    <w:rsid w:val="00A03434"/>
    <w:rsid w:val="00A0344E"/>
    <w:rsid w:val="00A0346D"/>
    <w:rsid w:val="00A03498"/>
    <w:rsid w:val="00A034E7"/>
    <w:rsid w:val="00A035D9"/>
    <w:rsid w:val="00A03601"/>
    <w:rsid w:val="00A0363C"/>
    <w:rsid w:val="00A0365F"/>
    <w:rsid w:val="00A0370E"/>
    <w:rsid w:val="00A037A2"/>
    <w:rsid w:val="00A037A7"/>
    <w:rsid w:val="00A0384B"/>
    <w:rsid w:val="00A038F7"/>
    <w:rsid w:val="00A03925"/>
    <w:rsid w:val="00A0396B"/>
    <w:rsid w:val="00A03975"/>
    <w:rsid w:val="00A039EB"/>
    <w:rsid w:val="00A039FC"/>
    <w:rsid w:val="00A03A4D"/>
    <w:rsid w:val="00A03A5C"/>
    <w:rsid w:val="00A03A8F"/>
    <w:rsid w:val="00A03AC8"/>
    <w:rsid w:val="00A03AD6"/>
    <w:rsid w:val="00A03BC3"/>
    <w:rsid w:val="00A03C7C"/>
    <w:rsid w:val="00A03C9D"/>
    <w:rsid w:val="00A03D15"/>
    <w:rsid w:val="00A03D26"/>
    <w:rsid w:val="00A03D79"/>
    <w:rsid w:val="00A03DBB"/>
    <w:rsid w:val="00A03E39"/>
    <w:rsid w:val="00A03E66"/>
    <w:rsid w:val="00A03F0B"/>
    <w:rsid w:val="00A03F57"/>
    <w:rsid w:val="00A03F96"/>
    <w:rsid w:val="00A0400C"/>
    <w:rsid w:val="00A0416D"/>
    <w:rsid w:val="00A0416F"/>
    <w:rsid w:val="00A0420A"/>
    <w:rsid w:val="00A04257"/>
    <w:rsid w:val="00A042E2"/>
    <w:rsid w:val="00A04338"/>
    <w:rsid w:val="00A0448C"/>
    <w:rsid w:val="00A044BC"/>
    <w:rsid w:val="00A0452F"/>
    <w:rsid w:val="00A0456E"/>
    <w:rsid w:val="00A0466F"/>
    <w:rsid w:val="00A04733"/>
    <w:rsid w:val="00A04734"/>
    <w:rsid w:val="00A04747"/>
    <w:rsid w:val="00A047A2"/>
    <w:rsid w:val="00A047BB"/>
    <w:rsid w:val="00A048FE"/>
    <w:rsid w:val="00A04930"/>
    <w:rsid w:val="00A04938"/>
    <w:rsid w:val="00A049B2"/>
    <w:rsid w:val="00A04A36"/>
    <w:rsid w:val="00A04A4E"/>
    <w:rsid w:val="00A04A8C"/>
    <w:rsid w:val="00A04CAB"/>
    <w:rsid w:val="00A04D13"/>
    <w:rsid w:val="00A04E52"/>
    <w:rsid w:val="00A04EA3"/>
    <w:rsid w:val="00A04F29"/>
    <w:rsid w:val="00A04FDD"/>
    <w:rsid w:val="00A05031"/>
    <w:rsid w:val="00A050BA"/>
    <w:rsid w:val="00A05108"/>
    <w:rsid w:val="00A0511E"/>
    <w:rsid w:val="00A0513C"/>
    <w:rsid w:val="00A0519B"/>
    <w:rsid w:val="00A05225"/>
    <w:rsid w:val="00A052D1"/>
    <w:rsid w:val="00A052FB"/>
    <w:rsid w:val="00A0532E"/>
    <w:rsid w:val="00A0539C"/>
    <w:rsid w:val="00A053D6"/>
    <w:rsid w:val="00A053DC"/>
    <w:rsid w:val="00A05445"/>
    <w:rsid w:val="00A05494"/>
    <w:rsid w:val="00A054B1"/>
    <w:rsid w:val="00A05566"/>
    <w:rsid w:val="00A055FA"/>
    <w:rsid w:val="00A05628"/>
    <w:rsid w:val="00A05653"/>
    <w:rsid w:val="00A057CD"/>
    <w:rsid w:val="00A057D8"/>
    <w:rsid w:val="00A057EE"/>
    <w:rsid w:val="00A05817"/>
    <w:rsid w:val="00A0584A"/>
    <w:rsid w:val="00A058F6"/>
    <w:rsid w:val="00A05958"/>
    <w:rsid w:val="00A05978"/>
    <w:rsid w:val="00A0598D"/>
    <w:rsid w:val="00A05A1D"/>
    <w:rsid w:val="00A05A4B"/>
    <w:rsid w:val="00A05AA5"/>
    <w:rsid w:val="00A05B2D"/>
    <w:rsid w:val="00A05C03"/>
    <w:rsid w:val="00A05D57"/>
    <w:rsid w:val="00A05E85"/>
    <w:rsid w:val="00A05E9D"/>
    <w:rsid w:val="00A05ED5"/>
    <w:rsid w:val="00A06050"/>
    <w:rsid w:val="00A0605B"/>
    <w:rsid w:val="00A060F9"/>
    <w:rsid w:val="00A0610C"/>
    <w:rsid w:val="00A0618A"/>
    <w:rsid w:val="00A061B1"/>
    <w:rsid w:val="00A06212"/>
    <w:rsid w:val="00A06235"/>
    <w:rsid w:val="00A0623F"/>
    <w:rsid w:val="00A0633C"/>
    <w:rsid w:val="00A06376"/>
    <w:rsid w:val="00A064B0"/>
    <w:rsid w:val="00A06545"/>
    <w:rsid w:val="00A065BC"/>
    <w:rsid w:val="00A065CB"/>
    <w:rsid w:val="00A06651"/>
    <w:rsid w:val="00A06752"/>
    <w:rsid w:val="00A06790"/>
    <w:rsid w:val="00A067CC"/>
    <w:rsid w:val="00A068EC"/>
    <w:rsid w:val="00A0691C"/>
    <w:rsid w:val="00A06934"/>
    <w:rsid w:val="00A0695B"/>
    <w:rsid w:val="00A069DC"/>
    <w:rsid w:val="00A069F7"/>
    <w:rsid w:val="00A06A4E"/>
    <w:rsid w:val="00A06A75"/>
    <w:rsid w:val="00A06AFE"/>
    <w:rsid w:val="00A06B81"/>
    <w:rsid w:val="00A06CFB"/>
    <w:rsid w:val="00A06D6E"/>
    <w:rsid w:val="00A06DB1"/>
    <w:rsid w:val="00A06E16"/>
    <w:rsid w:val="00A06E76"/>
    <w:rsid w:val="00A06F14"/>
    <w:rsid w:val="00A06F17"/>
    <w:rsid w:val="00A06F33"/>
    <w:rsid w:val="00A06F71"/>
    <w:rsid w:val="00A06FC6"/>
    <w:rsid w:val="00A0701F"/>
    <w:rsid w:val="00A0712C"/>
    <w:rsid w:val="00A07130"/>
    <w:rsid w:val="00A07143"/>
    <w:rsid w:val="00A0719A"/>
    <w:rsid w:val="00A071E3"/>
    <w:rsid w:val="00A072CA"/>
    <w:rsid w:val="00A07384"/>
    <w:rsid w:val="00A0747B"/>
    <w:rsid w:val="00A0749C"/>
    <w:rsid w:val="00A074EC"/>
    <w:rsid w:val="00A07538"/>
    <w:rsid w:val="00A07554"/>
    <w:rsid w:val="00A076CC"/>
    <w:rsid w:val="00A076EB"/>
    <w:rsid w:val="00A0773B"/>
    <w:rsid w:val="00A077E1"/>
    <w:rsid w:val="00A07810"/>
    <w:rsid w:val="00A07820"/>
    <w:rsid w:val="00A07864"/>
    <w:rsid w:val="00A078B0"/>
    <w:rsid w:val="00A07918"/>
    <w:rsid w:val="00A0793C"/>
    <w:rsid w:val="00A07993"/>
    <w:rsid w:val="00A079F4"/>
    <w:rsid w:val="00A07A10"/>
    <w:rsid w:val="00A07A75"/>
    <w:rsid w:val="00A07AA4"/>
    <w:rsid w:val="00A07ADD"/>
    <w:rsid w:val="00A07B1F"/>
    <w:rsid w:val="00A07B33"/>
    <w:rsid w:val="00A07B54"/>
    <w:rsid w:val="00A07CD1"/>
    <w:rsid w:val="00A07D98"/>
    <w:rsid w:val="00A07DF7"/>
    <w:rsid w:val="00A07DFA"/>
    <w:rsid w:val="00A07E35"/>
    <w:rsid w:val="00A07E3D"/>
    <w:rsid w:val="00A07EFE"/>
    <w:rsid w:val="00A07F20"/>
    <w:rsid w:val="00A07F43"/>
    <w:rsid w:val="00A07F44"/>
    <w:rsid w:val="00A07F59"/>
    <w:rsid w:val="00A1002E"/>
    <w:rsid w:val="00A100F2"/>
    <w:rsid w:val="00A101FD"/>
    <w:rsid w:val="00A1023D"/>
    <w:rsid w:val="00A10301"/>
    <w:rsid w:val="00A10365"/>
    <w:rsid w:val="00A10465"/>
    <w:rsid w:val="00A104EE"/>
    <w:rsid w:val="00A10529"/>
    <w:rsid w:val="00A10562"/>
    <w:rsid w:val="00A1071D"/>
    <w:rsid w:val="00A108BA"/>
    <w:rsid w:val="00A10905"/>
    <w:rsid w:val="00A10ADE"/>
    <w:rsid w:val="00A10B29"/>
    <w:rsid w:val="00A10B88"/>
    <w:rsid w:val="00A10BA4"/>
    <w:rsid w:val="00A10C58"/>
    <w:rsid w:val="00A10D68"/>
    <w:rsid w:val="00A10DEE"/>
    <w:rsid w:val="00A10DF2"/>
    <w:rsid w:val="00A10F38"/>
    <w:rsid w:val="00A10FB1"/>
    <w:rsid w:val="00A11005"/>
    <w:rsid w:val="00A11058"/>
    <w:rsid w:val="00A11086"/>
    <w:rsid w:val="00A11169"/>
    <w:rsid w:val="00A1116D"/>
    <w:rsid w:val="00A1118F"/>
    <w:rsid w:val="00A11283"/>
    <w:rsid w:val="00A11292"/>
    <w:rsid w:val="00A1133F"/>
    <w:rsid w:val="00A11357"/>
    <w:rsid w:val="00A113B1"/>
    <w:rsid w:val="00A113C6"/>
    <w:rsid w:val="00A11410"/>
    <w:rsid w:val="00A1158A"/>
    <w:rsid w:val="00A115F3"/>
    <w:rsid w:val="00A1163E"/>
    <w:rsid w:val="00A116AA"/>
    <w:rsid w:val="00A116B0"/>
    <w:rsid w:val="00A116DC"/>
    <w:rsid w:val="00A1170E"/>
    <w:rsid w:val="00A118FA"/>
    <w:rsid w:val="00A11911"/>
    <w:rsid w:val="00A11A1F"/>
    <w:rsid w:val="00A11A5A"/>
    <w:rsid w:val="00A11AEE"/>
    <w:rsid w:val="00A11AF3"/>
    <w:rsid w:val="00A11B1B"/>
    <w:rsid w:val="00A11BDE"/>
    <w:rsid w:val="00A11C38"/>
    <w:rsid w:val="00A11C73"/>
    <w:rsid w:val="00A11C88"/>
    <w:rsid w:val="00A11CD5"/>
    <w:rsid w:val="00A11CFE"/>
    <w:rsid w:val="00A11D77"/>
    <w:rsid w:val="00A11FD8"/>
    <w:rsid w:val="00A11FF6"/>
    <w:rsid w:val="00A12015"/>
    <w:rsid w:val="00A12065"/>
    <w:rsid w:val="00A1208A"/>
    <w:rsid w:val="00A1217D"/>
    <w:rsid w:val="00A121AF"/>
    <w:rsid w:val="00A121E4"/>
    <w:rsid w:val="00A121F8"/>
    <w:rsid w:val="00A1229D"/>
    <w:rsid w:val="00A12303"/>
    <w:rsid w:val="00A1231D"/>
    <w:rsid w:val="00A12427"/>
    <w:rsid w:val="00A124A7"/>
    <w:rsid w:val="00A124C5"/>
    <w:rsid w:val="00A1251C"/>
    <w:rsid w:val="00A12565"/>
    <w:rsid w:val="00A12694"/>
    <w:rsid w:val="00A126C2"/>
    <w:rsid w:val="00A1271B"/>
    <w:rsid w:val="00A12747"/>
    <w:rsid w:val="00A12831"/>
    <w:rsid w:val="00A1290B"/>
    <w:rsid w:val="00A12936"/>
    <w:rsid w:val="00A1293B"/>
    <w:rsid w:val="00A129E3"/>
    <w:rsid w:val="00A12A73"/>
    <w:rsid w:val="00A12AF3"/>
    <w:rsid w:val="00A12B7E"/>
    <w:rsid w:val="00A12C4A"/>
    <w:rsid w:val="00A12C61"/>
    <w:rsid w:val="00A12D5A"/>
    <w:rsid w:val="00A12D61"/>
    <w:rsid w:val="00A12DBA"/>
    <w:rsid w:val="00A12DD0"/>
    <w:rsid w:val="00A12E14"/>
    <w:rsid w:val="00A12F83"/>
    <w:rsid w:val="00A12FAE"/>
    <w:rsid w:val="00A1301A"/>
    <w:rsid w:val="00A1311F"/>
    <w:rsid w:val="00A13123"/>
    <w:rsid w:val="00A1312A"/>
    <w:rsid w:val="00A131A9"/>
    <w:rsid w:val="00A13286"/>
    <w:rsid w:val="00A1332D"/>
    <w:rsid w:val="00A13346"/>
    <w:rsid w:val="00A1339A"/>
    <w:rsid w:val="00A133FE"/>
    <w:rsid w:val="00A134A0"/>
    <w:rsid w:val="00A13657"/>
    <w:rsid w:val="00A136B5"/>
    <w:rsid w:val="00A136CA"/>
    <w:rsid w:val="00A13777"/>
    <w:rsid w:val="00A1377D"/>
    <w:rsid w:val="00A137DE"/>
    <w:rsid w:val="00A137ED"/>
    <w:rsid w:val="00A1390C"/>
    <w:rsid w:val="00A13961"/>
    <w:rsid w:val="00A139EE"/>
    <w:rsid w:val="00A13A04"/>
    <w:rsid w:val="00A13A68"/>
    <w:rsid w:val="00A13AEF"/>
    <w:rsid w:val="00A13B3C"/>
    <w:rsid w:val="00A13C40"/>
    <w:rsid w:val="00A13C66"/>
    <w:rsid w:val="00A13CC9"/>
    <w:rsid w:val="00A13CE1"/>
    <w:rsid w:val="00A13D1E"/>
    <w:rsid w:val="00A13D7A"/>
    <w:rsid w:val="00A13D92"/>
    <w:rsid w:val="00A13F4B"/>
    <w:rsid w:val="00A13F59"/>
    <w:rsid w:val="00A13F82"/>
    <w:rsid w:val="00A1401F"/>
    <w:rsid w:val="00A140AA"/>
    <w:rsid w:val="00A1410A"/>
    <w:rsid w:val="00A14112"/>
    <w:rsid w:val="00A141D4"/>
    <w:rsid w:val="00A141F4"/>
    <w:rsid w:val="00A14219"/>
    <w:rsid w:val="00A1439E"/>
    <w:rsid w:val="00A143ED"/>
    <w:rsid w:val="00A14410"/>
    <w:rsid w:val="00A14416"/>
    <w:rsid w:val="00A14441"/>
    <w:rsid w:val="00A14448"/>
    <w:rsid w:val="00A144BE"/>
    <w:rsid w:val="00A14652"/>
    <w:rsid w:val="00A14657"/>
    <w:rsid w:val="00A14688"/>
    <w:rsid w:val="00A14724"/>
    <w:rsid w:val="00A148E1"/>
    <w:rsid w:val="00A14988"/>
    <w:rsid w:val="00A14A55"/>
    <w:rsid w:val="00A14A62"/>
    <w:rsid w:val="00A14A9E"/>
    <w:rsid w:val="00A14AC4"/>
    <w:rsid w:val="00A14B24"/>
    <w:rsid w:val="00A14B3D"/>
    <w:rsid w:val="00A14B73"/>
    <w:rsid w:val="00A14CC8"/>
    <w:rsid w:val="00A14F22"/>
    <w:rsid w:val="00A14F2A"/>
    <w:rsid w:val="00A14F35"/>
    <w:rsid w:val="00A14F48"/>
    <w:rsid w:val="00A150D5"/>
    <w:rsid w:val="00A151AE"/>
    <w:rsid w:val="00A1521B"/>
    <w:rsid w:val="00A152A0"/>
    <w:rsid w:val="00A1531F"/>
    <w:rsid w:val="00A153E9"/>
    <w:rsid w:val="00A153EC"/>
    <w:rsid w:val="00A1548C"/>
    <w:rsid w:val="00A154AC"/>
    <w:rsid w:val="00A154C7"/>
    <w:rsid w:val="00A15527"/>
    <w:rsid w:val="00A155C7"/>
    <w:rsid w:val="00A15641"/>
    <w:rsid w:val="00A15779"/>
    <w:rsid w:val="00A157E5"/>
    <w:rsid w:val="00A157F5"/>
    <w:rsid w:val="00A15949"/>
    <w:rsid w:val="00A15970"/>
    <w:rsid w:val="00A159AA"/>
    <w:rsid w:val="00A159AE"/>
    <w:rsid w:val="00A15A07"/>
    <w:rsid w:val="00A15ABC"/>
    <w:rsid w:val="00A15ADD"/>
    <w:rsid w:val="00A15B7C"/>
    <w:rsid w:val="00A15BB3"/>
    <w:rsid w:val="00A15CAE"/>
    <w:rsid w:val="00A15CE0"/>
    <w:rsid w:val="00A15D39"/>
    <w:rsid w:val="00A15DAD"/>
    <w:rsid w:val="00A15EBB"/>
    <w:rsid w:val="00A15EC5"/>
    <w:rsid w:val="00A15EF1"/>
    <w:rsid w:val="00A15F0B"/>
    <w:rsid w:val="00A15F0F"/>
    <w:rsid w:val="00A15F21"/>
    <w:rsid w:val="00A15F24"/>
    <w:rsid w:val="00A15F5D"/>
    <w:rsid w:val="00A15F93"/>
    <w:rsid w:val="00A15FCA"/>
    <w:rsid w:val="00A15FCE"/>
    <w:rsid w:val="00A1608E"/>
    <w:rsid w:val="00A160AA"/>
    <w:rsid w:val="00A160D2"/>
    <w:rsid w:val="00A16139"/>
    <w:rsid w:val="00A16189"/>
    <w:rsid w:val="00A16198"/>
    <w:rsid w:val="00A161E8"/>
    <w:rsid w:val="00A16380"/>
    <w:rsid w:val="00A163E0"/>
    <w:rsid w:val="00A1642D"/>
    <w:rsid w:val="00A164CD"/>
    <w:rsid w:val="00A164FC"/>
    <w:rsid w:val="00A16508"/>
    <w:rsid w:val="00A16555"/>
    <w:rsid w:val="00A1657E"/>
    <w:rsid w:val="00A165A2"/>
    <w:rsid w:val="00A166B4"/>
    <w:rsid w:val="00A16751"/>
    <w:rsid w:val="00A1676D"/>
    <w:rsid w:val="00A1679B"/>
    <w:rsid w:val="00A168B7"/>
    <w:rsid w:val="00A1696F"/>
    <w:rsid w:val="00A169A9"/>
    <w:rsid w:val="00A169C1"/>
    <w:rsid w:val="00A169C5"/>
    <w:rsid w:val="00A16A0D"/>
    <w:rsid w:val="00A16B23"/>
    <w:rsid w:val="00A16BAA"/>
    <w:rsid w:val="00A16C0F"/>
    <w:rsid w:val="00A16D2E"/>
    <w:rsid w:val="00A16D54"/>
    <w:rsid w:val="00A16D58"/>
    <w:rsid w:val="00A16D59"/>
    <w:rsid w:val="00A16D7A"/>
    <w:rsid w:val="00A16DE8"/>
    <w:rsid w:val="00A16EA6"/>
    <w:rsid w:val="00A16EBE"/>
    <w:rsid w:val="00A16EFF"/>
    <w:rsid w:val="00A16F55"/>
    <w:rsid w:val="00A1714B"/>
    <w:rsid w:val="00A171D7"/>
    <w:rsid w:val="00A172B1"/>
    <w:rsid w:val="00A172BC"/>
    <w:rsid w:val="00A172E9"/>
    <w:rsid w:val="00A172EB"/>
    <w:rsid w:val="00A17328"/>
    <w:rsid w:val="00A173E7"/>
    <w:rsid w:val="00A17411"/>
    <w:rsid w:val="00A17413"/>
    <w:rsid w:val="00A17428"/>
    <w:rsid w:val="00A1749C"/>
    <w:rsid w:val="00A174E6"/>
    <w:rsid w:val="00A17546"/>
    <w:rsid w:val="00A1754A"/>
    <w:rsid w:val="00A17557"/>
    <w:rsid w:val="00A175AD"/>
    <w:rsid w:val="00A175ED"/>
    <w:rsid w:val="00A17653"/>
    <w:rsid w:val="00A176AA"/>
    <w:rsid w:val="00A177CC"/>
    <w:rsid w:val="00A177DF"/>
    <w:rsid w:val="00A177F3"/>
    <w:rsid w:val="00A17934"/>
    <w:rsid w:val="00A1795B"/>
    <w:rsid w:val="00A179FD"/>
    <w:rsid w:val="00A17A54"/>
    <w:rsid w:val="00A17A56"/>
    <w:rsid w:val="00A17ADB"/>
    <w:rsid w:val="00A17CEC"/>
    <w:rsid w:val="00A17CF0"/>
    <w:rsid w:val="00A17CF3"/>
    <w:rsid w:val="00A17D68"/>
    <w:rsid w:val="00A17DA6"/>
    <w:rsid w:val="00A17EB1"/>
    <w:rsid w:val="00A17EB2"/>
    <w:rsid w:val="00A17F2F"/>
    <w:rsid w:val="00A20012"/>
    <w:rsid w:val="00A20057"/>
    <w:rsid w:val="00A20143"/>
    <w:rsid w:val="00A20199"/>
    <w:rsid w:val="00A201CB"/>
    <w:rsid w:val="00A201E2"/>
    <w:rsid w:val="00A201EF"/>
    <w:rsid w:val="00A20330"/>
    <w:rsid w:val="00A2038F"/>
    <w:rsid w:val="00A203CB"/>
    <w:rsid w:val="00A203F7"/>
    <w:rsid w:val="00A2044E"/>
    <w:rsid w:val="00A2048A"/>
    <w:rsid w:val="00A204B0"/>
    <w:rsid w:val="00A20539"/>
    <w:rsid w:val="00A20587"/>
    <w:rsid w:val="00A205AD"/>
    <w:rsid w:val="00A205D4"/>
    <w:rsid w:val="00A206C9"/>
    <w:rsid w:val="00A20740"/>
    <w:rsid w:val="00A20755"/>
    <w:rsid w:val="00A207BD"/>
    <w:rsid w:val="00A20835"/>
    <w:rsid w:val="00A20952"/>
    <w:rsid w:val="00A209F4"/>
    <w:rsid w:val="00A20A0D"/>
    <w:rsid w:val="00A20A39"/>
    <w:rsid w:val="00A20A64"/>
    <w:rsid w:val="00A20A8B"/>
    <w:rsid w:val="00A20ADD"/>
    <w:rsid w:val="00A20AE9"/>
    <w:rsid w:val="00A20BF4"/>
    <w:rsid w:val="00A20C00"/>
    <w:rsid w:val="00A20C3E"/>
    <w:rsid w:val="00A20C4C"/>
    <w:rsid w:val="00A20C4D"/>
    <w:rsid w:val="00A20C9A"/>
    <w:rsid w:val="00A20CBD"/>
    <w:rsid w:val="00A20D8D"/>
    <w:rsid w:val="00A20DAF"/>
    <w:rsid w:val="00A20DC3"/>
    <w:rsid w:val="00A20E1D"/>
    <w:rsid w:val="00A20E8F"/>
    <w:rsid w:val="00A20F52"/>
    <w:rsid w:val="00A20F80"/>
    <w:rsid w:val="00A210B7"/>
    <w:rsid w:val="00A2118D"/>
    <w:rsid w:val="00A21242"/>
    <w:rsid w:val="00A2124C"/>
    <w:rsid w:val="00A21302"/>
    <w:rsid w:val="00A21354"/>
    <w:rsid w:val="00A214F5"/>
    <w:rsid w:val="00A21522"/>
    <w:rsid w:val="00A21604"/>
    <w:rsid w:val="00A21633"/>
    <w:rsid w:val="00A21637"/>
    <w:rsid w:val="00A216C5"/>
    <w:rsid w:val="00A2170C"/>
    <w:rsid w:val="00A218D4"/>
    <w:rsid w:val="00A2194F"/>
    <w:rsid w:val="00A21953"/>
    <w:rsid w:val="00A21970"/>
    <w:rsid w:val="00A21982"/>
    <w:rsid w:val="00A219A8"/>
    <w:rsid w:val="00A219A9"/>
    <w:rsid w:val="00A21A29"/>
    <w:rsid w:val="00A21A34"/>
    <w:rsid w:val="00A21A59"/>
    <w:rsid w:val="00A21A8E"/>
    <w:rsid w:val="00A21ABF"/>
    <w:rsid w:val="00A21D75"/>
    <w:rsid w:val="00A21E69"/>
    <w:rsid w:val="00A21E8A"/>
    <w:rsid w:val="00A21ED5"/>
    <w:rsid w:val="00A21EF4"/>
    <w:rsid w:val="00A21F00"/>
    <w:rsid w:val="00A2201A"/>
    <w:rsid w:val="00A22027"/>
    <w:rsid w:val="00A22061"/>
    <w:rsid w:val="00A220C8"/>
    <w:rsid w:val="00A220EE"/>
    <w:rsid w:val="00A22191"/>
    <w:rsid w:val="00A221CE"/>
    <w:rsid w:val="00A221D6"/>
    <w:rsid w:val="00A2220F"/>
    <w:rsid w:val="00A2227E"/>
    <w:rsid w:val="00A22280"/>
    <w:rsid w:val="00A22363"/>
    <w:rsid w:val="00A22385"/>
    <w:rsid w:val="00A223C6"/>
    <w:rsid w:val="00A22588"/>
    <w:rsid w:val="00A225A9"/>
    <w:rsid w:val="00A22618"/>
    <w:rsid w:val="00A2262F"/>
    <w:rsid w:val="00A22639"/>
    <w:rsid w:val="00A226B0"/>
    <w:rsid w:val="00A2278C"/>
    <w:rsid w:val="00A227E1"/>
    <w:rsid w:val="00A227F7"/>
    <w:rsid w:val="00A22855"/>
    <w:rsid w:val="00A229AA"/>
    <w:rsid w:val="00A22A44"/>
    <w:rsid w:val="00A22A6B"/>
    <w:rsid w:val="00A22B03"/>
    <w:rsid w:val="00A22BAD"/>
    <w:rsid w:val="00A22BB1"/>
    <w:rsid w:val="00A22C6E"/>
    <w:rsid w:val="00A22C94"/>
    <w:rsid w:val="00A22CE8"/>
    <w:rsid w:val="00A22D1C"/>
    <w:rsid w:val="00A22D6B"/>
    <w:rsid w:val="00A22DA1"/>
    <w:rsid w:val="00A22F04"/>
    <w:rsid w:val="00A22F74"/>
    <w:rsid w:val="00A2300F"/>
    <w:rsid w:val="00A23023"/>
    <w:rsid w:val="00A231EC"/>
    <w:rsid w:val="00A232FA"/>
    <w:rsid w:val="00A23356"/>
    <w:rsid w:val="00A2339B"/>
    <w:rsid w:val="00A23465"/>
    <w:rsid w:val="00A23469"/>
    <w:rsid w:val="00A234A1"/>
    <w:rsid w:val="00A236A4"/>
    <w:rsid w:val="00A23746"/>
    <w:rsid w:val="00A2374F"/>
    <w:rsid w:val="00A23773"/>
    <w:rsid w:val="00A23796"/>
    <w:rsid w:val="00A237BF"/>
    <w:rsid w:val="00A237C8"/>
    <w:rsid w:val="00A2386C"/>
    <w:rsid w:val="00A238A3"/>
    <w:rsid w:val="00A23934"/>
    <w:rsid w:val="00A239BD"/>
    <w:rsid w:val="00A23A57"/>
    <w:rsid w:val="00A23A6F"/>
    <w:rsid w:val="00A23ACB"/>
    <w:rsid w:val="00A23AE4"/>
    <w:rsid w:val="00A23B8B"/>
    <w:rsid w:val="00A23BBB"/>
    <w:rsid w:val="00A23C88"/>
    <w:rsid w:val="00A23C8E"/>
    <w:rsid w:val="00A23CDC"/>
    <w:rsid w:val="00A23D6B"/>
    <w:rsid w:val="00A23DE6"/>
    <w:rsid w:val="00A23E12"/>
    <w:rsid w:val="00A23E95"/>
    <w:rsid w:val="00A23EC4"/>
    <w:rsid w:val="00A23ED6"/>
    <w:rsid w:val="00A23F21"/>
    <w:rsid w:val="00A23F3A"/>
    <w:rsid w:val="00A23F4F"/>
    <w:rsid w:val="00A23F56"/>
    <w:rsid w:val="00A240A0"/>
    <w:rsid w:val="00A240ED"/>
    <w:rsid w:val="00A24124"/>
    <w:rsid w:val="00A24160"/>
    <w:rsid w:val="00A241BD"/>
    <w:rsid w:val="00A24248"/>
    <w:rsid w:val="00A2427F"/>
    <w:rsid w:val="00A242B9"/>
    <w:rsid w:val="00A24358"/>
    <w:rsid w:val="00A24487"/>
    <w:rsid w:val="00A244C7"/>
    <w:rsid w:val="00A245AC"/>
    <w:rsid w:val="00A245E1"/>
    <w:rsid w:val="00A24884"/>
    <w:rsid w:val="00A2489B"/>
    <w:rsid w:val="00A24AB2"/>
    <w:rsid w:val="00A24AD0"/>
    <w:rsid w:val="00A24B05"/>
    <w:rsid w:val="00A24BE9"/>
    <w:rsid w:val="00A24C33"/>
    <w:rsid w:val="00A24C6F"/>
    <w:rsid w:val="00A24D10"/>
    <w:rsid w:val="00A24D31"/>
    <w:rsid w:val="00A24D3A"/>
    <w:rsid w:val="00A24D46"/>
    <w:rsid w:val="00A24DF8"/>
    <w:rsid w:val="00A24E28"/>
    <w:rsid w:val="00A25067"/>
    <w:rsid w:val="00A250AB"/>
    <w:rsid w:val="00A25134"/>
    <w:rsid w:val="00A2516E"/>
    <w:rsid w:val="00A25292"/>
    <w:rsid w:val="00A25379"/>
    <w:rsid w:val="00A253C5"/>
    <w:rsid w:val="00A25514"/>
    <w:rsid w:val="00A25515"/>
    <w:rsid w:val="00A2551A"/>
    <w:rsid w:val="00A255C4"/>
    <w:rsid w:val="00A2562D"/>
    <w:rsid w:val="00A25646"/>
    <w:rsid w:val="00A25798"/>
    <w:rsid w:val="00A258DA"/>
    <w:rsid w:val="00A25950"/>
    <w:rsid w:val="00A259C0"/>
    <w:rsid w:val="00A259EF"/>
    <w:rsid w:val="00A25A5D"/>
    <w:rsid w:val="00A25B35"/>
    <w:rsid w:val="00A25D4F"/>
    <w:rsid w:val="00A25DA3"/>
    <w:rsid w:val="00A25EE8"/>
    <w:rsid w:val="00A25F26"/>
    <w:rsid w:val="00A2605E"/>
    <w:rsid w:val="00A2605F"/>
    <w:rsid w:val="00A260FB"/>
    <w:rsid w:val="00A26121"/>
    <w:rsid w:val="00A2615C"/>
    <w:rsid w:val="00A261F4"/>
    <w:rsid w:val="00A26210"/>
    <w:rsid w:val="00A26235"/>
    <w:rsid w:val="00A2625B"/>
    <w:rsid w:val="00A26269"/>
    <w:rsid w:val="00A2633E"/>
    <w:rsid w:val="00A26433"/>
    <w:rsid w:val="00A264A3"/>
    <w:rsid w:val="00A2650F"/>
    <w:rsid w:val="00A2654B"/>
    <w:rsid w:val="00A26663"/>
    <w:rsid w:val="00A2694A"/>
    <w:rsid w:val="00A2696F"/>
    <w:rsid w:val="00A269A5"/>
    <w:rsid w:val="00A26ABE"/>
    <w:rsid w:val="00A26B84"/>
    <w:rsid w:val="00A26B8A"/>
    <w:rsid w:val="00A26BED"/>
    <w:rsid w:val="00A26BF9"/>
    <w:rsid w:val="00A26C29"/>
    <w:rsid w:val="00A26D56"/>
    <w:rsid w:val="00A26D68"/>
    <w:rsid w:val="00A26E54"/>
    <w:rsid w:val="00A26E93"/>
    <w:rsid w:val="00A26F82"/>
    <w:rsid w:val="00A26FB6"/>
    <w:rsid w:val="00A270F8"/>
    <w:rsid w:val="00A2727C"/>
    <w:rsid w:val="00A272DE"/>
    <w:rsid w:val="00A27350"/>
    <w:rsid w:val="00A27369"/>
    <w:rsid w:val="00A2741F"/>
    <w:rsid w:val="00A2751B"/>
    <w:rsid w:val="00A275A5"/>
    <w:rsid w:val="00A275DB"/>
    <w:rsid w:val="00A27619"/>
    <w:rsid w:val="00A27756"/>
    <w:rsid w:val="00A277AE"/>
    <w:rsid w:val="00A2785B"/>
    <w:rsid w:val="00A278CF"/>
    <w:rsid w:val="00A27928"/>
    <w:rsid w:val="00A279CC"/>
    <w:rsid w:val="00A27A3D"/>
    <w:rsid w:val="00A27B08"/>
    <w:rsid w:val="00A27B90"/>
    <w:rsid w:val="00A27BB2"/>
    <w:rsid w:val="00A27BB4"/>
    <w:rsid w:val="00A27CED"/>
    <w:rsid w:val="00A27D16"/>
    <w:rsid w:val="00A27D1D"/>
    <w:rsid w:val="00A300AF"/>
    <w:rsid w:val="00A300F1"/>
    <w:rsid w:val="00A301BC"/>
    <w:rsid w:val="00A301F4"/>
    <w:rsid w:val="00A30239"/>
    <w:rsid w:val="00A302FF"/>
    <w:rsid w:val="00A3032C"/>
    <w:rsid w:val="00A30420"/>
    <w:rsid w:val="00A30502"/>
    <w:rsid w:val="00A305FA"/>
    <w:rsid w:val="00A306AE"/>
    <w:rsid w:val="00A3070F"/>
    <w:rsid w:val="00A30820"/>
    <w:rsid w:val="00A3088B"/>
    <w:rsid w:val="00A3089C"/>
    <w:rsid w:val="00A30903"/>
    <w:rsid w:val="00A30980"/>
    <w:rsid w:val="00A309A9"/>
    <w:rsid w:val="00A309B0"/>
    <w:rsid w:val="00A309E6"/>
    <w:rsid w:val="00A30A4C"/>
    <w:rsid w:val="00A30C7A"/>
    <w:rsid w:val="00A30CAD"/>
    <w:rsid w:val="00A30CB6"/>
    <w:rsid w:val="00A30DDD"/>
    <w:rsid w:val="00A30E28"/>
    <w:rsid w:val="00A30E31"/>
    <w:rsid w:val="00A30EC7"/>
    <w:rsid w:val="00A30FF0"/>
    <w:rsid w:val="00A31055"/>
    <w:rsid w:val="00A31066"/>
    <w:rsid w:val="00A3118C"/>
    <w:rsid w:val="00A3127D"/>
    <w:rsid w:val="00A31281"/>
    <w:rsid w:val="00A312EC"/>
    <w:rsid w:val="00A312FE"/>
    <w:rsid w:val="00A314D5"/>
    <w:rsid w:val="00A315F6"/>
    <w:rsid w:val="00A317AD"/>
    <w:rsid w:val="00A3186E"/>
    <w:rsid w:val="00A3187B"/>
    <w:rsid w:val="00A318BD"/>
    <w:rsid w:val="00A31931"/>
    <w:rsid w:val="00A31A23"/>
    <w:rsid w:val="00A31A3A"/>
    <w:rsid w:val="00A31AA1"/>
    <w:rsid w:val="00A31AA6"/>
    <w:rsid w:val="00A31B18"/>
    <w:rsid w:val="00A31B6B"/>
    <w:rsid w:val="00A31DE9"/>
    <w:rsid w:val="00A31ECE"/>
    <w:rsid w:val="00A31F28"/>
    <w:rsid w:val="00A31FA9"/>
    <w:rsid w:val="00A31FEF"/>
    <w:rsid w:val="00A32026"/>
    <w:rsid w:val="00A320B8"/>
    <w:rsid w:val="00A3215B"/>
    <w:rsid w:val="00A32213"/>
    <w:rsid w:val="00A32222"/>
    <w:rsid w:val="00A32223"/>
    <w:rsid w:val="00A32227"/>
    <w:rsid w:val="00A32357"/>
    <w:rsid w:val="00A323CF"/>
    <w:rsid w:val="00A324C7"/>
    <w:rsid w:val="00A324FA"/>
    <w:rsid w:val="00A32624"/>
    <w:rsid w:val="00A3264C"/>
    <w:rsid w:val="00A326E0"/>
    <w:rsid w:val="00A32781"/>
    <w:rsid w:val="00A32875"/>
    <w:rsid w:val="00A3296F"/>
    <w:rsid w:val="00A329D1"/>
    <w:rsid w:val="00A32A73"/>
    <w:rsid w:val="00A32B9E"/>
    <w:rsid w:val="00A32BAB"/>
    <w:rsid w:val="00A32BBC"/>
    <w:rsid w:val="00A32BE6"/>
    <w:rsid w:val="00A32C10"/>
    <w:rsid w:val="00A32C54"/>
    <w:rsid w:val="00A32CCD"/>
    <w:rsid w:val="00A32CEE"/>
    <w:rsid w:val="00A32CFC"/>
    <w:rsid w:val="00A32D8B"/>
    <w:rsid w:val="00A32D9A"/>
    <w:rsid w:val="00A32DC8"/>
    <w:rsid w:val="00A32DE9"/>
    <w:rsid w:val="00A32DF1"/>
    <w:rsid w:val="00A32E15"/>
    <w:rsid w:val="00A32E2F"/>
    <w:rsid w:val="00A32E83"/>
    <w:rsid w:val="00A32EB5"/>
    <w:rsid w:val="00A32FA5"/>
    <w:rsid w:val="00A32FA7"/>
    <w:rsid w:val="00A32FDB"/>
    <w:rsid w:val="00A33000"/>
    <w:rsid w:val="00A33050"/>
    <w:rsid w:val="00A330C4"/>
    <w:rsid w:val="00A330CC"/>
    <w:rsid w:val="00A33109"/>
    <w:rsid w:val="00A3310F"/>
    <w:rsid w:val="00A331D1"/>
    <w:rsid w:val="00A332AA"/>
    <w:rsid w:val="00A332BE"/>
    <w:rsid w:val="00A332C2"/>
    <w:rsid w:val="00A333BD"/>
    <w:rsid w:val="00A333D3"/>
    <w:rsid w:val="00A3356D"/>
    <w:rsid w:val="00A335B6"/>
    <w:rsid w:val="00A335D1"/>
    <w:rsid w:val="00A336B4"/>
    <w:rsid w:val="00A33739"/>
    <w:rsid w:val="00A33742"/>
    <w:rsid w:val="00A33758"/>
    <w:rsid w:val="00A33779"/>
    <w:rsid w:val="00A3378D"/>
    <w:rsid w:val="00A33896"/>
    <w:rsid w:val="00A338C6"/>
    <w:rsid w:val="00A338D3"/>
    <w:rsid w:val="00A3398F"/>
    <w:rsid w:val="00A33C25"/>
    <w:rsid w:val="00A33CA6"/>
    <w:rsid w:val="00A33DD8"/>
    <w:rsid w:val="00A33E39"/>
    <w:rsid w:val="00A33F41"/>
    <w:rsid w:val="00A340A9"/>
    <w:rsid w:val="00A34106"/>
    <w:rsid w:val="00A34120"/>
    <w:rsid w:val="00A34146"/>
    <w:rsid w:val="00A3417A"/>
    <w:rsid w:val="00A342B3"/>
    <w:rsid w:val="00A3435B"/>
    <w:rsid w:val="00A343B6"/>
    <w:rsid w:val="00A343C6"/>
    <w:rsid w:val="00A345C8"/>
    <w:rsid w:val="00A34642"/>
    <w:rsid w:val="00A346C2"/>
    <w:rsid w:val="00A346E4"/>
    <w:rsid w:val="00A347D0"/>
    <w:rsid w:val="00A34854"/>
    <w:rsid w:val="00A34897"/>
    <w:rsid w:val="00A348B6"/>
    <w:rsid w:val="00A348DC"/>
    <w:rsid w:val="00A34ABC"/>
    <w:rsid w:val="00A34ABD"/>
    <w:rsid w:val="00A34AFB"/>
    <w:rsid w:val="00A34C1A"/>
    <w:rsid w:val="00A34D44"/>
    <w:rsid w:val="00A34F38"/>
    <w:rsid w:val="00A34F59"/>
    <w:rsid w:val="00A34F96"/>
    <w:rsid w:val="00A35047"/>
    <w:rsid w:val="00A3508B"/>
    <w:rsid w:val="00A351D7"/>
    <w:rsid w:val="00A35270"/>
    <w:rsid w:val="00A3533D"/>
    <w:rsid w:val="00A3537B"/>
    <w:rsid w:val="00A353C0"/>
    <w:rsid w:val="00A35530"/>
    <w:rsid w:val="00A355FB"/>
    <w:rsid w:val="00A3561F"/>
    <w:rsid w:val="00A35669"/>
    <w:rsid w:val="00A35799"/>
    <w:rsid w:val="00A357AC"/>
    <w:rsid w:val="00A357CE"/>
    <w:rsid w:val="00A35805"/>
    <w:rsid w:val="00A35870"/>
    <w:rsid w:val="00A35874"/>
    <w:rsid w:val="00A3591E"/>
    <w:rsid w:val="00A3596F"/>
    <w:rsid w:val="00A35AF8"/>
    <w:rsid w:val="00A35B04"/>
    <w:rsid w:val="00A35BEB"/>
    <w:rsid w:val="00A35C57"/>
    <w:rsid w:val="00A35C61"/>
    <w:rsid w:val="00A35C8A"/>
    <w:rsid w:val="00A35C8F"/>
    <w:rsid w:val="00A35E0D"/>
    <w:rsid w:val="00A35E3A"/>
    <w:rsid w:val="00A35E9D"/>
    <w:rsid w:val="00A35F1F"/>
    <w:rsid w:val="00A35F2E"/>
    <w:rsid w:val="00A35FAF"/>
    <w:rsid w:val="00A35FEE"/>
    <w:rsid w:val="00A35FF2"/>
    <w:rsid w:val="00A360B9"/>
    <w:rsid w:val="00A361CF"/>
    <w:rsid w:val="00A3632B"/>
    <w:rsid w:val="00A36402"/>
    <w:rsid w:val="00A36477"/>
    <w:rsid w:val="00A36607"/>
    <w:rsid w:val="00A36726"/>
    <w:rsid w:val="00A367DD"/>
    <w:rsid w:val="00A36819"/>
    <w:rsid w:val="00A36873"/>
    <w:rsid w:val="00A368E9"/>
    <w:rsid w:val="00A369B3"/>
    <w:rsid w:val="00A36AF0"/>
    <w:rsid w:val="00A36B3F"/>
    <w:rsid w:val="00A36BD8"/>
    <w:rsid w:val="00A36BEC"/>
    <w:rsid w:val="00A36C97"/>
    <w:rsid w:val="00A36CD2"/>
    <w:rsid w:val="00A36D6F"/>
    <w:rsid w:val="00A36D71"/>
    <w:rsid w:val="00A36D9E"/>
    <w:rsid w:val="00A36E36"/>
    <w:rsid w:val="00A36F23"/>
    <w:rsid w:val="00A36FDC"/>
    <w:rsid w:val="00A370EA"/>
    <w:rsid w:val="00A371CE"/>
    <w:rsid w:val="00A37248"/>
    <w:rsid w:val="00A3724E"/>
    <w:rsid w:val="00A373E4"/>
    <w:rsid w:val="00A3745D"/>
    <w:rsid w:val="00A374AB"/>
    <w:rsid w:val="00A37557"/>
    <w:rsid w:val="00A3760F"/>
    <w:rsid w:val="00A376AB"/>
    <w:rsid w:val="00A376BD"/>
    <w:rsid w:val="00A376C2"/>
    <w:rsid w:val="00A378B8"/>
    <w:rsid w:val="00A378BE"/>
    <w:rsid w:val="00A378FD"/>
    <w:rsid w:val="00A379C3"/>
    <w:rsid w:val="00A37A43"/>
    <w:rsid w:val="00A37B75"/>
    <w:rsid w:val="00A37CA7"/>
    <w:rsid w:val="00A37E9D"/>
    <w:rsid w:val="00A37F01"/>
    <w:rsid w:val="00A37F05"/>
    <w:rsid w:val="00A37F08"/>
    <w:rsid w:val="00A37FD3"/>
    <w:rsid w:val="00A4007D"/>
    <w:rsid w:val="00A4024E"/>
    <w:rsid w:val="00A4028D"/>
    <w:rsid w:val="00A40331"/>
    <w:rsid w:val="00A40336"/>
    <w:rsid w:val="00A4047C"/>
    <w:rsid w:val="00A4061F"/>
    <w:rsid w:val="00A4067C"/>
    <w:rsid w:val="00A406D5"/>
    <w:rsid w:val="00A40716"/>
    <w:rsid w:val="00A4090E"/>
    <w:rsid w:val="00A4093E"/>
    <w:rsid w:val="00A4097E"/>
    <w:rsid w:val="00A409FA"/>
    <w:rsid w:val="00A40A56"/>
    <w:rsid w:val="00A40A64"/>
    <w:rsid w:val="00A40A9A"/>
    <w:rsid w:val="00A40B15"/>
    <w:rsid w:val="00A40B4E"/>
    <w:rsid w:val="00A40BC8"/>
    <w:rsid w:val="00A40C4A"/>
    <w:rsid w:val="00A40DFD"/>
    <w:rsid w:val="00A40E59"/>
    <w:rsid w:val="00A40E76"/>
    <w:rsid w:val="00A40EA6"/>
    <w:rsid w:val="00A40F24"/>
    <w:rsid w:val="00A40F68"/>
    <w:rsid w:val="00A40FFB"/>
    <w:rsid w:val="00A41007"/>
    <w:rsid w:val="00A41012"/>
    <w:rsid w:val="00A41077"/>
    <w:rsid w:val="00A4115E"/>
    <w:rsid w:val="00A411B0"/>
    <w:rsid w:val="00A411B4"/>
    <w:rsid w:val="00A41249"/>
    <w:rsid w:val="00A41294"/>
    <w:rsid w:val="00A412CB"/>
    <w:rsid w:val="00A41315"/>
    <w:rsid w:val="00A414A1"/>
    <w:rsid w:val="00A41505"/>
    <w:rsid w:val="00A4159D"/>
    <w:rsid w:val="00A416A4"/>
    <w:rsid w:val="00A416EC"/>
    <w:rsid w:val="00A41711"/>
    <w:rsid w:val="00A417F9"/>
    <w:rsid w:val="00A4183B"/>
    <w:rsid w:val="00A419D4"/>
    <w:rsid w:val="00A41B3A"/>
    <w:rsid w:val="00A41B74"/>
    <w:rsid w:val="00A41BB3"/>
    <w:rsid w:val="00A41BFC"/>
    <w:rsid w:val="00A41CDF"/>
    <w:rsid w:val="00A41D55"/>
    <w:rsid w:val="00A41DAB"/>
    <w:rsid w:val="00A41E5F"/>
    <w:rsid w:val="00A41F73"/>
    <w:rsid w:val="00A41FF1"/>
    <w:rsid w:val="00A42025"/>
    <w:rsid w:val="00A42027"/>
    <w:rsid w:val="00A42041"/>
    <w:rsid w:val="00A42089"/>
    <w:rsid w:val="00A42190"/>
    <w:rsid w:val="00A421AD"/>
    <w:rsid w:val="00A421CF"/>
    <w:rsid w:val="00A42263"/>
    <w:rsid w:val="00A4228E"/>
    <w:rsid w:val="00A4229E"/>
    <w:rsid w:val="00A422F5"/>
    <w:rsid w:val="00A423CD"/>
    <w:rsid w:val="00A4240E"/>
    <w:rsid w:val="00A42467"/>
    <w:rsid w:val="00A424BA"/>
    <w:rsid w:val="00A426D5"/>
    <w:rsid w:val="00A42721"/>
    <w:rsid w:val="00A42766"/>
    <w:rsid w:val="00A4285F"/>
    <w:rsid w:val="00A4293D"/>
    <w:rsid w:val="00A4296A"/>
    <w:rsid w:val="00A4299D"/>
    <w:rsid w:val="00A42B18"/>
    <w:rsid w:val="00A42B46"/>
    <w:rsid w:val="00A42BBE"/>
    <w:rsid w:val="00A42BD3"/>
    <w:rsid w:val="00A42BF7"/>
    <w:rsid w:val="00A42C34"/>
    <w:rsid w:val="00A42C46"/>
    <w:rsid w:val="00A42CA9"/>
    <w:rsid w:val="00A42E3A"/>
    <w:rsid w:val="00A42E74"/>
    <w:rsid w:val="00A42EC1"/>
    <w:rsid w:val="00A42F08"/>
    <w:rsid w:val="00A42FA6"/>
    <w:rsid w:val="00A43053"/>
    <w:rsid w:val="00A430D5"/>
    <w:rsid w:val="00A430DA"/>
    <w:rsid w:val="00A4316C"/>
    <w:rsid w:val="00A4329B"/>
    <w:rsid w:val="00A432EC"/>
    <w:rsid w:val="00A432F0"/>
    <w:rsid w:val="00A43569"/>
    <w:rsid w:val="00A4357B"/>
    <w:rsid w:val="00A4357C"/>
    <w:rsid w:val="00A437DF"/>
    <w:rsid w:val="00A43896"/>
    <w:rsid w:val="00A438CF"/>
    <w:rsid w:val="00A43A75"/>
    <w:rsid w:val="00A43A8E"/>
    <w:rsid w:val="00A43ADC"/>
    <w:rsid w:val="00A43B08"/>
    <w:rsid w:val="00A43B5B"/>
    <w:rsid w:val="00A43BBD"/>
    <w:rsid w:val="00A43BE1"/>
    <w:rsid w:val="00A43C47"/>
    <w:rsid w:val="00A43C50"/>
    <w:rsid w:val="00A43C78"/>
    <w:rsid w:val="00A43C9B"/>
    <w:rsid w:val="00A43CB7"/>
    <w:rsid w:val="00A43D91"/>
    <w:rsid w:val="00A43DBE"/>
    <w:rsid w:val="00A43E86"/>
    <w:rsid w:val="00A43E9E"/>
    <w:rsid w:val="00A43F2B"/>
    <w:rsid w:val="00A43FD9"/>
    <w:rsid w:val="00A43FDD"/>
    <w:rsid w:val="00A43FE8"/>
    <w:rsid w:val="00A44158"/>
    <w:rsid w:val="00A441F1"/>
    <w:rsid w:val="00A441F2"/>
    <w:rsid w:val="00A44230"/>
    <w:rsid w:val="00A442F4"/>
    <w:rsid w:val="00A44302"/>
    <w:rsid w:val="00A4442A"/>
    <w:rsid w:val="00A44441"/>
    <w:rsid w:val="00A44485"/>
    <w:rsid w:val="00A4451D"/>
    <w:rsid w:val="00A44625"/>
    <w:rsid w:val="00A4462C"/>
    <w:rsid w:val="00A44645"/>
    <w:rsid w:val="00A4474A"/>
    <w:rsid w:val="00A4477D"/>
    <w:rsid w:val="00A447B0"/>
    <w:rsid w:val="00A447F9"/>
    <w:rsid w:val="00A448D4"/>
    <w:rsid w:val="00A448EE"/>
    <w:rsid w:val="00A448FC"/>
    <w:rsid w:val="00A448FF"/>
    <w:rsid w:val="00A4496D"/>
    <w:rsid w:val="00A4497B"/>
    <w:rsid w:val="00A4498C"/>
    <w:rsid w:val="00A449FA"/>
    <w:rsid w:val="00A44A13"/>
    <w:rsid w:val="00A44A5C"/>
    <w:rsid w:val="00A44A63"/>
    <w:rsid w:val="00A44A91"/>
    <w:rsid w:val="00A44B21"/>
    <w:rsid w:val="00A44B47"/>
    <w:rsid w:val="00A44C36"/>
    <w:rsid w:val="00A44C3A"/>
    <w:rsid w:val="00A44C3F"/>
    <w:rsid w:val="00A44CEE"/>
    <w:rsid w:val="00A44D02"/>
    <w:rsid w:val="00A44D04"/>
    <w:rsid w:val="00A44D8A"/>
    <w:rsid w:val="00A44E4E"/>
    <w:rsid w:val="00A44F03"/>
    <w:rsid w:val="00A44F12"/>
    <w:rsid w:val="00A44F7F"/>
    <w:rsid w:val="00A4500A"/>
    <w:rsid w:val="00A4506D"/>
    <w:rsid w:val="00A450D4"/>
    <w:rsid w:val="00A45112"/>
    <w:rsid w:val="00A45154"/>
    <w:rsid w:val="00A4515B"/>
    <w:rsid w:val="00A451A6"/>
    <w:rsid w:val="00A4525B"/>
    <w:rsid w:val="00A452B9"/>
    <w:rsid w:val="00A45303"/>
    <w:rsid w:val="00A454AE"/>
    <w:rsid w:val="00A454D5"/>
    <w:rsid w:val="00A454F8"/>
    <w:rsid w:val="00A456A3"/>
    <w:rsid w:val="00A457A6"/>
    <w:rsid w:val="00A457B4"/>
    <w:rsid w:val="00A457CD"/>
    <w:rsid w:val="00A45821"/>
    <w:rsid w:val="00A4588C"/>
    <w:rsid w:val="00A458CC"/>
    <w:rsid w:val="00A45A1C"/>
    <w:rsid w:val="00A45A91"/>
    <w:rsid w:val="00A45A95"/>
    <w:rsid w:val="00A45BC6"/>
    <w:rsid w:val="00A45C37"/>
    <w:rsid w:val="00A45E4D"/>
    <w:rsid w:val="00A45F7F"/>
    <w:rsid w:val="00A45F84"/>
    <w:rsid w:val="00A45FB9"/>
    <w:rsid w:val="00A46269"/>
    <w:rsid w:val="00A462C4"/>
    <w:rsid w:val="00A4630E"/>
    <w:rsid w:val="00A46517"/>
    <w:rsid w:val="00A46626"/>
    <w:rsid w:val="00A46745"/>
    <w:rsid w:val="00A467EF"/>
    <w:rsid w:val="00A4684A"/>
    <w:rsid w:val="00A46850"/>
    <w:rsid w:val="00A4689C"/>
    <w:rsid w:val="00A468BC"/>
    <w:rsid w:val="00A468EA"/>
    <w:rsid w:val="00A46906"/>
    <w:rsid w:val="00A46985"/>
    <w:rsid w:val="00A46A91"/>
    <w:rsid w:val="00A46B8F"/>
    <w:rsid w:val="00A46C2B"/>
    <w:rsid w:val="00A46C5E"/>
    <w:rsid w:val="00A46CEB"/>
    <w:rsid w:val="00A46D58"/>
    <w:rsid w:val="00A46DB0"/>
    <w:rsid w:val="00A46E04"/>
    <w:rsid w:val="00A46E60"/>
    <w:rsid w:val="00A46E92"/>
    <w:rsid w:val="00A47020"/>
    <w:rsid w:val="00A47076"/>
    <w:rsid w:val="00A470A7"/>
    <w:rsid w:val="00A470CA"/>
    <w:rsid w:val="00A471A8"/>
    <w:rsid w:val="00A47231"/>
    <w:rsid w:val="00A473F6"/>
    <w:rsid w:val="00A47470"/>
    <w:rsid w:val="00A47476"/>
    <w:rsid w:val="00A47481"/>
    <w:rsid w:val="00A47553"/>
    <w:rsid w:val="00A4755A"/>
    <w:rsid w:val="00A475B0"/>
    <w:rsid w:val="00A475F7"/>
    <w:rsid w:val="00A47656"/>
    <w:rsid w:val="00A4767E"/>
    <w:rsid w:val="00A4768A"/>
    <w:rsid w:val="00A477D1"/>
    <w:rsid w:val="00A47849"/>
    <w:rsid w:val="00A4786F"/>
    <w:rsid w:val="00A4787B"/>
    <w:rsid w:val="00A47973"/>
    <w:rsid w:val="00A479E0"/>
    <w:rsid w:val="00A47A07"/>
    <w:rsid w:val="00A47A35"/>
    <w:rsid w:val="00A47BBB"/>
    <w:rsid w:val="00A47CF7"/>
    <w:rsid w:val="00A47D41"/>
    <w:rsid w:val="00A47DC5"/>
    <w:rsid w:val="00A47DDF"/>
    <w:rsid w:val="00A5009F"/>
    <w:rsid w:val="00A500D6"/>
    <w:rsid w:val="00A501DC"/>
    <w:rsid w:val="00A50240"/>
    <w:rsid w:val="00A50390"/>
    <w:rsid w:val="00A5049F"/>
    <w:rsid w:val="00A504AE"/>
    <w:rsid w:val="00A504D5"/>
    <w:rsid w:val="00A504F2"/>
    <w:rsid w:val="00A50550"/>
    <w:rsid w:val="00A505C0"/>
    <w:rsid w:val="00A50615"/>
    <w:rsid w:val="00A5066B"/>
    <w:rsid w:val="00A506BB"/>
    <w:rsid w:val="00A506D7"/>
    <w:rsid w:val="00A50776"/>
    <w:rsid w:val="00A507B8"/>
    <w:rsid w:val="00A5084A"/>
    <w:rsid w:val="00A508EF"/>
    <w:rsid w:val="00A50A0D"/>
    <w:rsid w:val="00A50A11"/>
    <w:rsid w:val="00A50A2B"/>
    <w:rsid w:val="00A50A34"/>
    <w:rsid w:val="00A50A3C"/>
    <w:rsid w:val="00A50B15"/>
    <w:rsid w:val="00A50B19"/>
    <w:rsid w:val="00A50B25"/>
    <w:rsid w:val="00A50B63"/>
    <w:rsid w:val="00A50D1F"/>
    <w:rsid w:val="00A50DBD"/>
    <w:rsid w:val="00A50E2A"/>
    <w:rsid w:val="00A50E32"/>
    <w:rsid w:val="00A50E96"/>
    <w:rsid w:val="00A50EBB"/>
    <w:rsid w:val="00A51034"/>
    <w:rsid w:val="00A51050"/>
    <w:rsid w:val="00A51058"/>
    <w:rsid w:val="00A510F3"/>
    <w:rsid w:val="00A5112F"/>
    <w:rsid w:val="00A5122D"/>
    <w:rsid w:val="00A51357"/>
    <w:rsid w:val="00A513F5"/>
    <w:rsid w:val="00A51488"/>
    <w:rsid w:val="00A514E0"/>
    <w:rsid w:val="00A51828"/>
    <w:rsid w:val="00A5186C"/>
    <w:rsid w:val="00A5196A"/>
    <w:rsid w:val="00A5196C"/>
    <w:rsid w:val="00A519D4"/>
    <w:rsid w:val="00A51AEB"/>
    <w:rsid w:val="00A51CAD"/>
    <w:rsid w:val="00A51DB4"/>
    <w:rsid w:val="00A51F72"/>
    <w:rsid w:val="00A51FC1"/>
    <w:rsid w:val="00A520EA"/>
    <w:rsid w:val="00A5211E"/>
    <w:rsid w:val="00A52164"/>
    <w:rsid w:val="00A5222F"/>
    <w:rsid w:val="00A52268"/>
    <w:rsid w:val="00A522E3"/>
    <w:rsid w:val="00A52319"/>
    <w:rsid w:val="00A52343"/>
    <w:rsid w:val="00A52352"/>
    <w:rsid w:val="00A523EC"/>
    <w:rsid w:val="00A5243C"/>
    <w:rsid w:val="00A5244A"/>
    <w:rsid w:val="00A524B6"/>
    <w:rsid w:val="00A524D6"/>
    <w:rsid w:val="00A52508"/>
    <w:rsid w:val="00A52522"/>
    <w:rsid w:val="00A52538"/>
    <w:rsid w:val="00A52543"/>
    <w:rsid w:val="00A52617"/>
    <w:rsid w:val="00A52626"/>
    <w:rsid w:val="00A5263D"/>
    <w:rsid w:val="00A52669"/>
    <w:rsid w:val="00A526CB"/>
    <w:rsid w:val="00A526F9"/>
    <w:rsid w:val="00A52718"/>
    <w:rsid w:val="00A52740"/>
    <w:rsid w:val="00A5280C"/>
    <w:rsid w:val="00A528B7"/>
    <w:rsid w:val="00A5295E"/>
    <w:rsid w:val="00A5297C"/>
    <w:rsid w:val="00A5298B"/>
    <w:rsid w:val="00A52990"/>
    <w:rsid w:val="00A52AA3"/>
    <w:rsid w:val="00A52ADC"/>
    <w:rsid w:val="00A52C51"/>
    <w:rsid w:val="00A52C99"/>
    <w:rsid w:val="00A52CF0"/>
    <w:rsid w:val="00A52CFD"/>
    <w:rsid w:val="00A52D44"/>
    <w:rsid w:val="00A52F1C"/>
    <w:rsid w:val="00A52F6A"/>
    <w:rsid w:val="00A52FCB"/>
    <w:rsid w:val="00A530A0"/>
    <w:rsid w:val="00A53199"/>
    <w:rsid w:val="00A53250"/>
    <w:rsid w:val="00A532A3"/>
    <w:rsid w:val="00A532B8"/>
    <w:rsid w:val="00A533E4"/>
    <w:rsid w:val="00A53425"/>
    <w:rsid w:val="00A53529"/>
    <w:rsid w:val="00A5359C"/>
    <w:rsid w:val="00A536AE"/>
    <w:rsid w:val="00A536E1"/>
    <w:rsid w:val="00A53744"/>
    <w:rsid w:val="00A53847"/>
    <w:rsid w:val="00A5385F"/>
    <w:rsid w:val="00A538C3"/>
    <w:rsid w:val="00A53A66"/>
    <w:rsid w:val="00A53B18"/>
    <w:rsid w:val="00A53C76"/>
    <w:rsid w:val="00A53C8A"/>
    <w:rsid w:val="00A53C9D"/>
    <w:rsid w:val="00A53D26"/>
    <w:rsid w:val="00A53DEE"/>
    <w:rsid w:val="00A53FBF"/>
    <w:rsid w:val="00A53FEE"/>
    <w:rsid w:val="00A540B0"/>
    <w:rsid w:val="00A54101"/>
    <w:rsid w:val="00A5411A"/>
    <w:rsid w:val="00A5418A"/>
    <w:rsid w:val="00A541C7"/>
    <w:rsid w:val="00A541F3"/>
    <w:rsid w:val="00A5422C"/>
    <w:rsid w:val="00A542DB"/>
    <w:rsid w:val="00A54391"/>
    <w:rsid w:val="00A54420"/>
    <w:rsid w:val="00A544CB"/>
    <w:rsid w:val="00A544CD"/>
    <w:rsid w:val="00A54528"/>
    <w:rsid w:val="00A54540"/>
    <w:rsid w:val="00A545EC"/>
    <w:rsid w:val="00A546F2"/>
    <w:rsid w:val="00A547AB"/>
    <w:rsid w:val="00A54838"/>
    <w:rsid w:val="00A548C8"/>
    <w:rsid w:val="00A548F1"/>
    <w:rsid w:val="00A54985"/>
    <w:rsid w:val="00A549C2"/>
    <w:rsid w:val="00A54A7F"/>
    <w:rsid w:val="00A54AC3"/>
    <w:rsid w:val="00A54CEA"/>
    <w:rsid w:val="00A54D91"/>
    <w:rsid w:val="00A54D9A"/>
    <w:rsid w:val="00A54DCC"/>
    <w:rsid w:val="00A54E37"/>
    <w:rsid w:val="00A54E9C"/>
    <w:rsid w:val="00A54EB1"/>
    <w:rsid w:val="00A54EB9"/>
    <w:rsid w:val="00A54F3E"/>
    <w:rsid w:val="00A54FED"/>
    <w:rsid w:val="00A54FFD"/>
    <w:rsid w:val="00A5500F"/>
    <w:rsid w:val="00A5502F"/>
    <w:rsid w:val="00A551BF"/>
    <w:rsid w:val="00A551C2"/>
    <w:rsid w:val="00A551F6"/>
    <w:rsid w:val="00A55200"/>
    <w:rsid w:val="00A55209"/>
    <w:rsid w:val="00A55244"/>
    <w:rsid w:val="00A55330"/>
    <w:rsid w:val="00A5536F"/>
    <w:rsid w:val="00A55434"/>
    <w:rsid w:val="00A5544B"/>
    <w:rsid w:val="00A554F9"/>
    <w:rsid w:val="00A55590"/>
    <w:rsid w:val="00A556C8"/>
    <w:rsid w:val="00A55757"/>
    <w:rsid w:val="00A557B7"/>
    <w:rsid w:val="00A557CB"/>
    <w:rsid w:val="00A55880"/>
    <w:rsid w:val="00A5588A"/>
    <w:rsid w:val="00A55891"/>
    <w:rsid w:val="00A55893"/>
    <w:rsid w:val="00A5596A"/>
    <w:rsid w:val="00A559A4"/>
    <w:rsid w:val="00A559F2"/>
    <w:rsid w:val="00A55AD1"/>
    <w:rsid w:val="00A55B23"/>
    <w:rsid w:val="00A55B6E"/>
    <w:rsid w:val="00A55B86"/>
    <w:rsid w:val="00A55BD8"/>
    <w:rsid w:val="00A55C97"/>
    <w:rsid w:val="00A55CE5"/>
    <w:rsid w:val="00A55D55"/>
    <w:rsid w:val="00A55DF0"/>
    <w:rsid w:val="00A55E64"/>
    <w:rsid w:val="00A55E6B"/>
    <w:rsid w:val="00A56095"/>
    <w:rsid w:val="00A560A6"/>
    <w:rsid w:val="00A560B8"/>
    <w:rsid w:val="00A560DA"/>
    <w:rsid w:val="00A56140"/>
    <w:rsid w:val="00A56259"/>
    <w:rsid w:val="00A56279"/>
    <w:rsid w:val="00A56297"/>
    <w:rsid w:val="00A56302"/>
    <w:rsid w:val="00A5633D"/>
    <w:rsid w:val="00A564C6"/>
    <w:rsid w:val="00A56545"/>
    <w:rsid w:val="00A5667B"/>
    <w:rsid w:val="00A566B8"/>
    <w:rsid w:val="00A566FE"/>
    <w:rsid w:val="00A567D4"/>
    <w:rsid w:val="00A56856"/>
    <w:rsid w:val="00A56890"/>
    <w:rsid w:val="00A56891"/>
    <w:rsid w:val="00A5689F"/>
    <w:rsid w:val="00A568D6"/>
    <w:rsid w:val="00A568D7"/>
    <w:rsid w:val="00A56954"/>
    <w:rsid w:val="00A569CD"/>
    <w:rsid w:val="00A56A26"/>
    <w:rsid w:val="00A56A6A"/>
    <w:rsid w:val="00A56A87"/>
    <w:rsid w:val="00A56BDD"/>
    <w:rsid w:val="00A56C5B"/>
    <w:rsid w:val="00A56CAF"/>
    <w:rsid w:val="00A56CB9"/>
    <w:rsid w:val="00A56CC8"/>
    <w:rsid w:val="00A56D86"/>
    <w:rsid w:val="00A56E71"/>
    <w:rsid w:val="00A56EED"/>
    <w:rsid w:val="00A56F0E"/>
    <w:rsid w:val="00A56F7D"/>
    <w:rsid w:val="00A57144"/>
    <w:rsid w:val="00A571AF"/>
    <w:rsid w:val="00A57245"/>
    <w:rsid w:val="00A572EB"/>
    <w:rsid w:val="00A57302"/>
    <w:rsid w:val="00A5733C"/>
    <w:rsid w:val="00A573B4"/>
    <w:rsid w:val="00A573BB"/>
    <w:rsid w:val="00A57449"/>
    <w:rsid w:val="00A5767C"/>
    <w:rsid w:val="00A576A5"/>
    <w:rsid w:val="00A5772A"/>
    <w:rsid w:val="00A577A2"/>
    <w:rsid w:val="00A5783D"/>
    <w:rsid w:val="00A57997"/>
    <w:rsid w:val="00A57AE6"/>
    <w:rsid w:val="00A57B31"/>
    <w:rsid w:val="00A57B61"/>
    <w:rsid w:val="00A57B68"/>
    <w:rsid w:val="00A57B78"/>
    <w:rsid w:val="00A57BB2"/>
    <w:rsid w:val="00A57C22"/>
    <w:rsid w:val="00A57E1B"/>
    <w:rsid w:val="00A57F3D"/>
    <w:rsid w:val="00A60002"/>
    <w:rsid w:val="00A6004C"/>
    <w:rsid w:val="00A60051"/>
    <w:rsid w:val="00A600FB"/>
    <w:rsid w:val="00A60120"/>
    <w:rsid w:val="00A6012D"/>
    <w:rsid w:val="00A601AC"/>
    <w:rsid w:val="00A601CC"/>
    <w:rsid w:val="00A601D2"/>
    <w:rsid w:val="00A60238"/>
    <w:rsid w:val="00A60281"/>
    <w:rsid w:val="00A603B5"/>
    <w:rsid w:val="00A60403"/>
    <w:rsid w:val="00A60432"/>
    <w:rsid w:val="00A60582"/>
    <w:rsid w:val="00A60691"/>
    <w:rsid w:val="00A60751"/>
    <w:rsid w:val="00A6080E"/>
    <w:rsid w:val="00A6082B"/>
    <w:rsid w:val="00A608A2"/>
    <w:rsid w:val="00A608BD"/>
    <w:rsid w:val="00A608F0"/>
    <w:rsid w:val="00A60971"/>
    <w:rsid w:val="00A609F2"/>
    <w:rsid w:val="00A60AB0"/>
    <w:rsid w:val="00A60B1C"/>
    <w:rsid w:val="00A60B86"/>
    <w:rsid w:val="00A60C17"/>
    <w:rsid w:val="00A60CC7"/>
    <w:rsid w:val="00A60CFE"/>
    <w:rsid w:val="00A60D0A"/>
    <w:rsid w:val="00A60DBF"/>
    <w:rsid w:val="00A60DED"/>
    <w:rsid w:val="00A60F03"/>
    <w:rsid w:val="00A60F0E"/>
    <w:rsid w:val="00A60FB7"/>
    <w:rsid w:val="00A60FBB"/>
    <w:rsid w:val="00A60FD4"/>
    <w:rsid w:val="00A6101A"/>
    <w:rsid w:val="00A61080"/>
    <w:rsid w:val="00A610AE"/>
    <w:rsid w:val="00A610ED"/>
    <w:rsid w:val="00A611D4"/>
    <w:rsid w:val="00A611DE"/>
    <w:rsid w:val="00A61200"/>
    <w:rsid w:val="00A6122A"/>
    <w:rsid w:val="00A61496"/>
    <w:rsid w:val="00A615C0"/>
    <w:rsid w:val="00A61652"/>
    <w:rsid w:val="00A61710"/>
    <w:rsid w:val="00A61752"/>
    <w:rsid w:val="00A6175C"/>
    <w:rsid w:val="00A6184E"/>
    <w:rsid w:val="00A61862"/>
    <w:rsid w:val="00A6187D"/>
    <w:rsid w:val="00A618F5"/>
    <w:rsid w:val="00A61939"/>
    <w:rsid w:val="00A619B4"/>
    <w:rsid w:val="00A61B49"/>
    <w:rsid w:val="00A61CCB"/>
    <w:rsid w:val="00A61CEF"/>
    <w:rsid w:val="00A61D0D"/>
    <w:rsid w:val="00A61D8A"/>
    <w:rsid w:val="00A61EBF"/>
    <w:rsid w:val="00A61EDA"/>
    <w:rsid w:val="00A61EF1"/>
    <w:rsid w:val="00A61FEC"/>
    <w:rsid w:val="00A61FF2"/>
    <w:rsid w:val="00A6202F"/>
    <w:rsid w:val="00A620AE"/>
    <w:rsid w:val="00A620B2"/>
    <w:rsid w:val="00A62113"/>
    <w:rsid w:val="00A62239"/>
    <w:rsid w:val="00A62365"/>
    <w:rsid w:val="00A623F5"/>
    <w:rsid w:val="00A6242D"/>
    <w:rsid w:val="00A624F2"/>
    <w:rsid w:val="00A6250A"/>
    <w:rsid w:val="00A6252A"/>
    <w:rsid w:val="00A62563"/>
    <w:rsid w:val="00A625A2"/>
    <w:rsid w:val="00A62614"/>
    <w:rsid w:val="00A62654"/>
    <w:rsid w:val="00A62723"/>
    <w:rsid w:val="00A627FB"/>
    <w:rsid w:val="00A62803"/>
    <w:rsid w:val="00A62812"/>
    <w:rsid w:val="00A628CE"/>
    <w:rsid w:val="00A62996"/>
    <w:rsid w:val="00A629BD"/>
    <w:rsid w:val="00A62A01"/>
    <w:rsid w:val="00A62A37"/>
    <w:rsid w:val="00A62AD6"/>
    <w:rsid w:val="00A62ADC"/>
    <w:rsid w:val="00A62AF2"/>
    <w:rsid w:val="00A62B3A"/>
    <w:rsid w:val="00A62C06"/>
    <w:rsid w:val="00A62C8E"/>
    <w:rsid w:val="00A62C8F"/>
    <w:rsid w:val="00A62D15"/>
    <w:rsid w:val="00A62D87"/>
    <w:rsid w:val="00A62D8F"/>
    <w:rsid w:val="00A62DFF"/>
    <w:rsid w:val="00A62E8F"/>
    <w:rsid w:val="00A62E91"/>
    <w:rsid w:val="00A62EB0"/>
    <w:rsid w:val="00A62F1C"/>
    <w:rsid w:val="00A62F28"/>
    <w:rsid w:val="00A62FE5"/>
    <w:rsid w:val="00A63037"/>
    <w:rsid w:val="00A630E4"/>
    <w:rsid w:val="00A63142"/>
    <w:rsid w:val="00A632C3"/>
    <w:rsid w:val="00A63371"/>
    <w:rsid w:val="00A63468"/>
    <w:rsid w:val="00A6348B"/>
    <w:rsid w:val="00A6348E"/>
    <w:rsid w:val="00A63560"/>
    <w:rsid w:val="00A63579"/>
    <w:rsid w:val="00A63580"/>
    <w:rsid w:val="00A63649"/>
    <w:rsid w:val="00A638A0"/>
    <w:rsid w:val="00A638D0"/>
    <w:rsid w:val="00A638F0"/>
    <w:rsid w:val="00A63950"/>
    <w:rsid w:val="00A639AB"/>
    <w:rsid w:val="00A63B9C"/>
    <w:rsid w:val="00A63BC6"/>
    <w:rsid w:val="00A63BD3"/>
    <w:rsid w:val="00A63D09"/>
    <w:rsid w:val="00A63D9F"/>
    <w:rsid w:val="00A63DE6"/>
    <w:rsid w:val="00A63E64"/>
    <w:rsid w:val="00A63E71"/>
    <w:rsid w:val="00A64292"/>
    <w:rsid w:val="00A64300"/>
    <w:rsid w:val="00A64337"/>
    <w:rsid w:val="00A643BD"/>
    <w:rsid w:val="00A643CD"/>
    <w:rsid w:val="00A6442C"/>
    <w:rsid w:val="00A64449"/>
    <w:rsid w:val="00A6445E"/>
    <w:rsid w:val="00A644B6"/>
    <w:rsid w:val="00A64594"/>
    <w:rsid w:val="00A645A3"/>
    <w:rsid w:val="00A645EB"/>
    <w:rsid w:val="00A64611"/>
    <w:rsid w:val="00A64638"/>
    <w:rsid w:val="00A646BE"/>
    <w:rsid w:val="00A646ED"/>
    <w:rsid w:val="00A6472A"/>
    <w:rsid w:val="00A64845"/>
    <w:rsid w:val="00A6494F"/>
    <w:rsid w:val="00A64A25"/>
    <w:rsid w:val="00A64A7B"/>
    <w:rsid w:val="00A64AE3"/>
    <w:rsid w:val="00A64B5A"/>
    <w:rsid w:val="00A64BB2"/>
    <w:rsid w:val="00A64C2B"/>
    <w:rsid w:val="00A64C32"/>
    <w:rsid w:val="00A64C61"/>
    <w:rsid w:val="00A64C80"/>
    <w:rsid w:val="00A64CA5"/>
    <w:rsid w:val="00A64EE9"/>
    <w:rsid w:val="00A64F85"/>
    <w:rsid w:val="00A65214"/>
    <w:rsid w:val="00A6523B"/>
    <w:rsid w:val="00A65293"/>
    <w:rsid w:val="00A65391"/>
    <w:rsid w:val="00A654FA"/>
    <w:rsid w:val="00A655D4"/>
    <w:rsid w:val="00A655FA"/>
    <w:rsid w:val="00A655FC"/>
    <w:rsid w:val="00A6564B"/>
    <w:rsid w:val="00A656D3"/>
    <w:rsid w:val="00A65763"/>
    <w:rsid w:val="00A6576D"/>
    <w:rsid w:val="00A657E7"/>
    <w:rsid w:val="00A6580D"/>
    <w:rsid w:val="00A6584C"/>
    <w:rsid w:val="00A65857"/>
    <w:rsid w:val="00A658F5"/>
    <w:rsid w:val="00A65945"/>
    <w:rsid w:val="00A65965"/>
    <w:rsid w:val="00A65973"/>
    <w:rsid w:val="00A65A51"/>
    <w:rsid w:val="00A65B47"/>
    <w:rsid w:val="00A65B5E"/>
    <w:rsid w:val="00A65B9B"/>
    <w:rsid w:val="00A65BA0"/>
    <w:rsid w:val="00A65BCD"/>
    <w:rsid w:val="00A65C01"/>
    <w:rsid w:val="00A65C15"/>
    <w:rsid w:val="00A65CE1"/>
    <w:rsid w:val="00A65D3A"/>
    <w:rsid w:val="00A65D70"/>
    <w:rsid w:val="00A65D75"/>
    <w:rsid w:val="00A65D7E"/>
    <w:rsid w:val="00A65DF5"/>
    <w:rsid w:val="00A65E4E"/>
    <w:rsid w:val="00A65E5B"/>
    <w:rsid w:val="00A65E9D"/>
    <w:rsid w:val="00A65ECF"/>
    <w:rsid w:val="00A65EF3"/>
    <w:rsid w:val="00A65F99"/>
    <w:rsid w:val="00A66155"/>
    <w:rsid w:val="00A6618B"/>
    <w:rsid w:val="00A66276"/>
    <w:rsid w:val="00A662A8"/>
    <w:rsid w:val="00A6646C"/>
    <w:rsid w:val="00A664D7"/>
    <w:rsid w:val="00A6657D"/>
    <w:rsid w:val="00A665BB"/>
    <w:rsid w:val="00A6664C"/>
    <w:rsid w:val="00A66691"/>
    <w:rsid w:val="00A666C4"/>
    <w:rsid w:val="00A66764"/>
    <w:rsid w:val="00A6681B"/>
    <w:rsid w:val="00A6681E"/>
    <w:rsid w:val="00A66842"/>
    <w:rsid w:val="00A668B8"/>
    <w:rsid w:val="00A668E3"/>
    <w:rsid w:val="00A669E8"/>
    <w:rsid w:val="00A66A9D"/>
    <w:rsid w:val="00A66AE2"/>
    <w:rsid w:val="00A66C0A"/>
    <w:rsid w:val="00A66CEB"/>
    <w:rsid w:val="00A66D8C"/>
    <w:rsid w:val="00A6714F"/>
    <w:rsid w:val="00A6732E"/>
    <w:rsid w:val="00A67377"/>
    <w:rsid w:val="00A673BE"/>
    <w:rsid w:val="00A673EE"/>
    <w:rsid w:val="00A67419"/>
    <w:rsid w:val="00A6761C"/>
    <w:rsid w:val="00A6768B"/>
    <w:rsid w:val="00A67690"/>
    <w:rsid w:val="00A6779A"/>
    <w:rsid w:val="00A678A3"/>
    <w:rsid w:val="00A67902"/>
    <w:rsid w:val="00A67921"/>
    <w:rsid w:val="00A67929"/>
    <w:rsid w:val="00A6797D"/>
    <w:rsid w:val="00A67A45"/>
    <w:rsid w:val="00A67B61"/>
    <w:rsid w:val="00A67D80"/>
    <w:rsid w:val="00A67D82"/>
    <w:rsid w:val="00A67DB2"/>
    <w:rsid w:val="00A67E12"/>
    <w:rsid w:val="00A67E79"/>
    <w:rsid w:val="00A67E8C"/>
    <w:rsid w:val="00A67EEC"/>
    <w:rsid w:val="00A67F96"/>
    <w:rsid w:val="00A7026E"/>
    <w:rsid w:val="00A7028F"/>
    <w:rsid w:val="00A70296"/>
    <w:rsid w:val="00A702EB"/>
    <w:rsid w:val="00A70356"/>
    <w:rsid w:val="00A703CD"/>
    <w:rsid w:val="00A703D4"/>
    <w:rsid w:val="00A7040E"/>
    <w:rsid w:val="00A7044B"/>
    <w:rsid w:val="00A70523"/>
    <w:rsid w:val="00A7054D"/>
    <w:rsid w:val="00A70574"/>
    <w:rsid w:val="00A705F7"/>
    <w:rsid w:val="00A70621"/>
    <w:rsid w:val="00A70662"/>
    <w:rsid w:val="00A70890"/>
    <w:rsid w:val="00A708ED"/>
    <w:rsid w:val="00A709B3"/>
    <w:rsid w:val="00A709FA"/>
    <w:rsid w:val="00A70A67"/>
    <w:rsid w:val="00A70B0C"/>
    <w:rsid w:val="00A70BE6"/>
    <w:rsid w:val="00A70C22"/>
    <w:rsid w:val="00A70C7D"/>
    <w:rsid w:val="00A70CF4"/>
    <w:rsid w:val="00A70CF5"/>
    <w:rsid w:val="00A70D98"/>
    <w:rsid w:val="00A70DB1"/>
    <w:rsid w:val="00A70DC7"/>
    <w:rsid w:val="00A70DE1"/>
    <w:rsid w:val="00A70E11"/>
    <w:rsid w:val="00A70E13"/>
    <w:rsid w:val="00A70E23"/>
    <w:rsid w:val="00A70EAB"/>
    <w:rsid w:val="00A70EC9"/>
    <w:rsid w:val="00A70ED0"/>
    <w:rsid w:val="00A70F4D"/>
    <w:rsid w:val="00A70FC0"/>
    <w:rsid w:val="00A70FC1"/>
    <w:rsid w:val="00A7101F"/>
    <w:rsid w:val="00A7111E"/>
    <w:rsid w:val="00A711A6"/>
    <w:rsid w:val="00A711B8"/>
    <w:rsid w:val="00A711C2"/>
    <w:rsid w:val="00A71241"/>
    <w:rsid w:val="00A71254"/>
    <w:rsid w:val="00A71267"/>
    <w:rsid w:val="00A71356"/>
    <w:rsid w:val="00A7137C"/>
    <w:rsid w:val="00A7137F"/>
    <w:rsid w:val="00A71496"/>
    <w:rsid w:val="00A714BE"/>
    <w:rsid w:val="00A71535"/>
    <w:rsid w:val="00A715C9"/>
    <w:rsid w:val="00A71647"/>
    <w:rsid w:val="00A71655"/>
    <w:rsid w:val="00A7165D"/>
    <w:rsid w:val="00A7169E"/>
    <w:rsid w:val="00A716C6"/>
    <w:rsid w:val="00A71800"/>
    <w:rsid w:val="00A71932"/>
    <w:rsid w:val="00A71970"/>
    <w:rsid w:val="00A71978"/>
    <w:rsid w:val="00A7198E"/>
    <w:rsid w:val="00A719F8"/>
    <w:rsid w:val="00A71B1F"/>
    <w:rsid w:val="00A71B54"/>
    <w:rsid w:val="00A71B83"/>
    <w:rsid w:val="00A71BA9"/>
    <w:rsid w:val="00A71BD7"/>
    <w:rsid w:val="00A71C42"/>
    <w:rsid w:val="00A71CC3"/>
    <w:rsid w:val="00A71CEA"/>
    <w:rsid w:val="00A71D01"/>
    <w:rsid w:val="00A71D71"/>
    <w:rsid w:val="00A71D88"/>
    <w:rsid w:val="00A71ECF"/>
    <w:rsid w:val="00A71ED2"/>
    <w:rsid w:val="00A71F01"/>
    <w:rsid w:val="00A7200A"/>
    <w:rsid w:val="00A72093"/>
    <w:rsid w:val="00A72094"/>
    <w:rsid w:val="00A720F9"/>
    <w:rsid w:val="00A7218C"/>
    <w:rsid w:val="00A72220"/>
    <w:rsid w:val="00A7230F"/>
    <w:rsid w:val="00A723DE"/>
    <w:rsid w:val="00A724DA"/>
    <w:rsid w:val="00A724E0"/>
    <w:rsid w:val="00A724E7"/>
    <w:rsid w:val="00A7254B"/>
    <w:rsid w:val="00A72592"/>
    <w:rsid w:val="00A725FE"/>
    <w:rsid w:val="00A7261D"/>
    <w:rsid w:val="00A72778"/>
    <w:rsid w:val="00A727E0"/>
    <w:rsid w:val="00A72821"/>
    <w:rsid w:val="00A7285E"/>
    <w:rsid w:val="00A72943"/>
    <w:rsid w:val="00A7296C"/>
    <w:rsid w:val="00A72A42"/>
    <w:rsid w:val="00A72A51"/>
    <w:rsid w:val="00A72AF7"/>
    <w:rsid w:val="00A72C33"/>
    <w:rsid w:val="00A72C7E"/>
    <w:rsid w:val="00A72CAD"/>
    <w:rsid w:val="00A72D28"/>
    <w:rsid w:val="00A72D3D"/>
    <w:rsid w:val="00A72E5C"/>
    <w:rsid w:val="00A72F68"/>
    <w:rsid w:val="00A72F8D"/>
    <w:rsid w:val="00A73076"/>
    <w:rsid w:val="00A730DE"/>
    <w:rsid w:val="00A73112"/>
    <w:rsid w:val="00A73148"/>
    <w:rsid w:val="00A73226"/>
    <w:rsid w:val="00A73537"/>
    <w:rsid w:val="00A736B0"/>
    <w:rsid w:val="00A73702"/>
    <w:rsid w:val="00A73857"/>
    <w:rsid w:val="00A73862"/>
    <w:rsid w:val="00A7388E"/>
    <w:rsid w:val="00A738E5"/>
    <w:rsid w:val="00A738ED"/>
    <w:rsid w:val="00A739B6"/>
    <w:rsid w:val="00A739DF"/>
    <w:rsid w:val="00A73A15"/>
    <w:rsid w:val="00A73A1C"/>
    <w:rsid w:val="00A73B0D"/>
    <w:rsid w:val="00A73B35"/>
    <w:rsid w:val="00A73C21"/>
    <w:rsid w:val="00A73C59"/>
    <w:rsid w:val="00A73D1F"/>
    <w:rsid w:val="00A73D3E"/>
    <w:rsid w:val="00A73D7A"/>
    <w:rsid w:val="00A73DAB"/>
    <w:rsid w:val="00A73E14"/>
    <w:rsid w:val="00A73E4C"/>
    <w:rsid w:val="00A73E60"/>
    <w:rsid w:val="00A7403E"/>
    <w:rsid w:val="00A74092"/>
    <w:rsid w:val="00A740C5"/>
    <w:rsid w:val="00A741B0"/>
    <w:rsid w:val="00A74209"/>
    <w:rsid w:val="00A7427E"/>
    <w:rsid w:val="00A74282"/>
    <w:rsid w:val="00A742F6"/>
    <w:rsid w:val="00A742FC"/>
    <w:rsid w:val="00A74423"/>
    <w:rsid w:val="00A74448"/>
    <w:rsid w:val="00A744D6"/>
    <w:rsid w:val="00A74507"/>
    <w:rsid w:val="00A74624"/>
    <w:rsid w:val="00A7476C"/>
    <w:rsid w:val="00A74777"/>
    <w:rsid w:val="00A747B1"/>
    <w:rsid w:val="00A747F8"/>
    <w:rsid w:val="00A7495D"/>
    <w:rsid w:val="00A749CC"/>
    <w:rsid w:val="00A749DA"/>
    <w:rsid w:val="00A749DE"/>
    <w:rsid w:val="00A74A35"/>
    <w:rsid w:val="00A74A5D"/>
    <w:rsid w:val="00A74A71"/>
    <w:rsid w:val="00A74AE2"/>
    <w:rsid w:val="00A74AFA"/>
    <w:rsid w:val="00A74CAD"/>
    <w:rsid w:val="00A74D15"/>
    <w:rsid w:val="00A74D56"/>
    <w:rsid w:val="00A74E03"/>
    <w:rsid w:val="00A74E0D"/>
    <w:rsid w:val="00A74E22"/>
    <w:rsid w:val="00A74F2B"/>
    <w:rsid w:val="00A74F58"/>
    <w:rsid w:val="00A74F72"/>
    <w:rsid w:val="00A74FB4"/>
    <w:rsid w:val="00A74FBA"/>
    <w:rsid w:val="00A74FE2"/>
    <w:rsid w:val="00A7503C"/>
    <w:rsid w:val="00A7508E"/>
    <w:rsid w:val="00A75112"/>
    <w:rsid w:val="00A7521F"/>
    <w:rsid w:val="00A75240"/>
    <w:rsid w:val="00A752E6"/>
    <w:rsid w:val="00A75420"/>
    <w:rsid w:val="00A7552A"/>
    <w:rsid w:val="00A75687"/>
    <w:rsid w:val="00A75698"/>
    <w:rsid w:val="00A756B0"/>
    <w:rsid w:val="00A756CC"/>
    <w:rsid w:val="00A7580C"/>
    <w:rsid w:val="00A7596A"/>
    <w:rsid w:val="00A759B5"/>
    <w:rsid w:val="00A759C0"/>
    <w:rsid w:val="00A759C1"/>
    <w:rsid w:val="00A75A80"/>
    <w:rsid w:val="00A75AB7"/>
    <w:rsid w:val="00A75AEC"/>
    <w:rsid w:val="00A75B54"/>
    <w:rsid w:val="00A75BDB"/>
    <w:rsid w:val="00A75BE7"/>
    <w:rsid w:val="00A75C83"/>
    <w:rsid w:val="00A75D6C"/>
    <w:rsid w:val="00A75D8A"/>
    <w:rsid w:val="00A75DCC"/>
    <w:rsid w:val="00A75DF6"/>
    <w:rsid w:val="00A75E65"/>
    <w:rsid w:val="00A75F30"/>
    <w:rsid w:val="00A75F99"/>
    <w:rsid w:val="00A760D1"/>
    <w:rsid w:val="00A76109"/>
    <w:rsid w:val="00A7622C"/>
    <w:rsid w:val="00A7625B"/>
    <w:rsid w:val="00A7625F"/>
    <w:rsid w:val="00A762AC"/>
    <w:rsid w:val="00A76338"/>
    <w:rsid w:val="00A7639E"/>
    <w:rsid w:val="00A764E1"/>
    <w:rsid w:val="00A764F4"/>
    <w:rsid w:val="00A76503"/>
    <w:rsid w:val="00A7651D"/>
    <w:rsid w:val="00A76553"/>
    <w:rsid w:val="00A7655D"/>
    <w:rsid w:val="00A765F6"/>
    <w:rsid w:val="00A76643"/>
    <w:rsid w:val="00A7672F"/>
    <w:rsid w:val="00A76801"/>
    <w:rsid w:val="00A76913"/>
    <w:rsid w:val="00A76961"/>
    <w:rsid w:val="00A7699D"/>
    <w:rsid w:val="00A769C6"/>
    <w:rsid w:val="00A769D5"/>
    <w:rsid w:val="00A769D7"/>
    <w:rsid w:val="00A76B07"/>
    <w:rsid w:val="00A76B62"/>
    <w:rsid w:val="00A76BE3"/>
    <w:rsid w:val="00A76C16"/>
    <w:rsid w:val="00A76DDA"/>
    <w:rsid w:val="00A76DFE"/>
    <w:rsid w:val="00A76E05"/>
    <w:rsid w:val="00A76FDD"/>
    <w:rsid w:val="00A76FED"/>
    <w:rsid w:val="00A7703D"/>
    <w:rsid w:val="00A77072"/>
    <w:rsid w:val="00A772AF"/>
    <w:rsid w:val="00A772EB"/>
    <w:rsid w:val="00A77386"/>
    <w:rsid w:val="00A77448"/>
    <w:rsid w:val="00A77491"/>
    <w:rsid w:val="00A774A2"/>
    <w:rsid w:val="00A77617"/>
    <w:rsid w:val="00A7762E"/>
    <w:rsid w:val="00A776F0"/>
    <w:rsid w:val="00A77729"/>
    <w:rsid w:val="00A7774F"/>
    <w:rsid w:val="00A77753"/>
    <w:rsid w:val="00A777B1"/>
    <w:rsid w:val="00A777C0"/>
    <w:rsid w:val="00A778FD"/>
    <w:rsid w:val="00A77932"/>
    <w:rsid w:val="00A77A11"/>
    <w:rsid w:val="00A77A42"/>
    <w:rsid w:val="00A77ADF"/>
    <w:rsid w:val="00A77BA2"/>
    <w:rsid w:val="00A77BA4"/>
    <w:rsid w:val="00A77BFD"/>
    <w:rsid w:val="00A77C20"/>
    <w:rsid w:val="00A77C81"/>
    <w:rsid w:val="00A77C8D"/>
    <w:rsid w:val="00A77DC2"/>
    <w:rsid w:val="00A77DED"/>
    <w:rsid w:val="00A77E4B"/>
    <w:rsid w:val="00A8003E"/>
    <w:rsid w:val="00A80108"/>
    <w:rsid w:val="00A80128"/>
    <w:rsid w:val="00A8013E"/>
    <w:rsid w:val="00A802F8"/>
    <w:rsid w:val="00A80393"/>
    <w:rsid w:val="00A803BC"/>
    <w:rsid w:val="00A80432"/>
    <w:rsid w:val="00A8045F"/>
    <w:rsid w:val="00A8055B"/>
    <w:rsid w:val="00A805D5"/>
    <w:rsid w:val="00A805DE"/>
    <w:rsid w:val="00A807D2"/>
    <w:rsid w:val="00A80804"/>
    <w:rsid w:val="00A8081E"/>
    <w:rsid w:val="00A80942"/>
    <w:rsid w:val="00A809BB"/>
    <w:rsid w:val="00A80A2D"/>
    <w:rsid w:val="00A80A2E"/>
    <w:rsid w:val="00A80A93"/>
    <w:rsid w:val="00A80B94"/>
    <w:rsid w:val="00A80B9F"/>
    <w:rsid w:val="00A80D56"/>
    <w:rsid w:val="00A80D96"/>
    <w:rsid w:val="00A80E0D"/>
    <w:rsid w:val="00A80F93"/>
    <w:rsid w:val="00A81044"/>
    <w:rsid w:val="00A81116"/>
    <w:rsid w:val="00A81151"/>
    <w:rsid w:val="00A81327"/>
    <w:rsid w:val="00A813D3"/>
    <w:rsid w:val="00A81519"/>
    <w:rsid w:val="00A8153C"/>
    <w:rsid w:val="00A8153E"/>
    <w:rsid w:val="00A81570"/>
    <w:rsid w:val="00A815BA"/>
    <w:rsid w:val="00A815BF"/>
    <w:rsid w:val="00A8164A"/>
    <w:rsid w:val="00A8167B"/>
    <w:rsid w:val="00A816E2"/>
    <w:rsid w:val="00A8173E"/>
    <w:rsid w:val="00A8198F"/>
    <w:rsid w:val="00A81A57"/>
    <w:rsid w:val="00A81A70"/>
    <w:rsid w:val="00A81C7C"/>
    <w:rsid w:val="00A81CFE"/>
    <w:rsid w:val="00A81D58"/>
    <w:rsid w:val="00A81D71"/>
    <w:rsid w:val="00A81D97"/>
    <w:rsid w:val="00A81EB1"/>
    <w:rsid w:val="00A81EE2"/>
    <w:rsid w:val="00A81EF3"/>
    <w:rsid w:val="00A81F22"/>
    <w:rsid w:val="00A82000"/>
    <w:rsid w:val="00A8209F"/>
    <w:rsid w:val="00A820AF"/>
    <w:rsid w:val="00A82108"/>
    <w:rsid w:val="00A82160"/>
    <w:rsid w:val="00A82189"/>
    <w:rsid w:val="00A82262"/>
    <w:rsid w:val="00A8232A"/>
    <w:rsid w:val="00A823A3"/>
    <w:rsid w:val="00A82419"/>
    <w:rsid w:val="00A82478"/>
    <w:rsid w:val="00A824E4"/>
    <w:rsid w:val="00A824EF"/>
    <w:rsid w:val="00A825EA"/>
    <w:rsid w:val="00A8271E"/>
    <w:rsid w:val="00A82745"/>
    <w:rsid w:val="00A82763"/>
    <w:rsid w:val="00A82769"/>
    <w:rsid w:val="00A82780"/>
    <w:rsid w:val="00A827DC"/>
    <w:rsid w:val="00A82807"/>
    <w:rsid w:val="00A828A3"/>
    <w:rsid w:val="00A828EF"/>
    <w:rsid w:val="00A8294F"/>
    <w:rsid w:val="00A82953"/>
    <w:rsid w:val="00A82955"/>
    <w:rsid w:val="00A82966"/>
    <w:rsid w:val="00A829D4"/>
    <w:rsid w:val="00A82A1A"/>
    <w:rsid w:val="00A82A2C"/>
    <w:rsid w:val="00A82A70"/>
    <w:rsid w:val="00A82B61"/>
    <w:rsid w:val="00A82C28"/>
    <w:rsid w:val="00A82D29"/>
    <w:rsid w:val="00A82D86"/>
    <w:rsid w:val="00A82DBB"/>
    <w:rsid w:val="00A82E12"/>
    <w:rsid w:val="00A82EAB"/>
    <w:rsid w:val="00A82F5C"/>
    <w:rsid w:val="00A83031"/>
    <w:rsid w:val="00A83040"/>
    <w:rsid w:val="00A830B8"/>
    <w:rsid w:val="00A830B9"/>
    <w:rsid w:val="00A830FD"/>
    <w:rsid w:val="00A8318E"/>
    <w:rsid w:val="00A8325A"/>
    <w:rsid w:val="00A83260"/>
    <w:rsid w:val="00A83395"/>
    <w:rsid w:val="00A833A8"/>
    <w:rsid w:val="00A8344F"/>
    <w:rsid w:val="00A83453"/>
    <w:rsid w:val="00A834D4"/>
    <w:rsid w:val="00A834FD"/>
    <w:rsid w:val="00A83524"/>
    <w:rsid w:val="00A83598"/>
    <w:rsid w:val="00A8361A"/>
    <w:rsid w:val="00A83647"/>
    <w:rsid w:val="00A836E6"/>
    <w:rsid w:val="00A83713"/>
    <w:rsid w:val="00A83795"/>
    <w:rsid w:val="00A837DD"/>
    <w:rsid w:val="00A8380C"/>
    <w:rsid w:val="00A83866"/>
    <w:rsid w:val="00A8389D"/>
    <w:rsid w:val="00A838E7"/>
    <w:rsid w:val="00A83910"/>
    <w:rsid w:val="00A83AC4"/>
    <w:rsid w:val="00A83B49"/>
    <w:rsid w:val="00A83B53"/>
    <w:rsid w:val="00A83BBF"/>
    <w:rsid w:val="00A83C6F"/>
    <w:rsid w:val="00A83E33"/>
    <w:rsid w:val="00A83EAD"/>
    <w:rsid w:val="00A83F66"/>
    <w:rsid w:val="00A84088"/>
    <w:rsid w:val="00A84188"/>
    <w:rsid w:val="00A841A8"/>
    <w:rsid w:val="00A842C3"/>
    <w:rsid w:val="00A8432D"/>
    <w:rsid w:val="00A844DE"/>
    <w:rsid w:val="00A8451F"/>
    <w:rsid w:val="00A8457F"/>
    <w:rsid w:val="00A845A5"/>
    <w:rsid w:val="00A845F8"/>
    <w:rsid w:val="00A84629"/>
    <w:rsid w:val="00A8464A"/>
    <w:rsid w:val="00A846F0"/>
    <w:rsid w:val="00A84784"/>
    <w:rsid w:val="00A847FC"/>
    <w:rsid w:val="00A84858"/>
    <w:rsid w:val="00A84868"/>
    <w:rsid w:val="00A848E3"/>
    <w:rsid w:val="00A8494D"/>
    <w:rsid w:val="00A84A69"/>
    <w:rsid w:val="00A84B14"/>
    <w:rsid w:val="00A84B86"/>
    <w:rsid w:val="00A84B98"/>
    <w:rsid w:val="00A84BBC"/>
    <w:rsid w:val="00A84CFA"/>
    <w:rsid w:val="00A84D8F"/>
    <w:rsid w:val="00A84DAD"/>
    <w:rsid w:val="00A84E04"/>
    <w:rsid w:val="00A84E35"/>
    <w:rsid w:val="00A84E9F"/>
    <w:rsid w:val="00A84EA8"/>
    <w:rsid w:val="00A84EC9"/>
    <w:rsid w:val="00A84F29"/>
    <w:rsid w:val="00A84FB2"/>
    <w:rsid w:val="00A84FBD"/>
    <w:rsid w:val="00A8504C"/>
    <w:rsid w:val="00A8508D"/>
    <w:rsid w:val="00A8510F"/>
    <w:rsid w:val="00A85199"/>
    <w:rsid w:val="00A85228"/>
    <w:rsid w:val="00A85275"/>
    <w:rsid w:val="00A85317"/>
    <w:rsid w:val="00A853F4"/>
    <w:rsid w:val="00A85401"/>
    <w:rsid w:val="00A85475"/>
    <w:rsid w:val="00A854FA"/>
    <w:rsid w:val="00A85518"/>
    <w:rsid w:val="00A85700"/>
    <w:rsid w:val="00A8572C"/>
    <w:rsid w:val="00A857CE"/>
    <w:rsid w:val="00A85850"/>
    <w:rsid w:val="00A85960"/>
    <w:rsid w:val="00A85982"/>
    <w:rsid w:val="00A859AA"/>
    <w:rsid w:val="00A85B01"/>
    <w:rsid w:val="00A85B11"/>
    <w:rsid w:val="00A85B84"/>
    <w:rsid w:val="00A85BAF"/>
    <w:rsid w:val="00A85BF3"/>
    <w:rsid w:val="00A85BF4"/>
    <w:rsid w:val="00A85D33"/>
    <w:rsid w:val="00A85DC8"/>
    <w:rsid w:val="00A85E56"/>
    <w:rsid w:val="00A85ECF"/>
    <w:rsid w:val="00A85F1A"/>
    <w:rsid w:val="00A86102"/>
    <w:rsid w:val="00A86162"/>
    <w:rsid w:val="00A86178"/>
    <w:rsid w:val="00A861D0"/>
    <w:rsid w:val="00A8626B"/>
    <w:rsid w:val="00A8627F"/>
    <w:rsid w:val="00A86351"/>
    <w:rsid w:val="00A86455"/>
    <w:rsid w:val="00A86482"/>
    <w:rsid w:val="00A864F4"/>
    <w:rsid w:val="00A86552"/>
    <w:rsid w:val="00A8660B"/>
    <w:rsid w:val="00A86642"/>
    <w:rsid w:val="00A86677"/>
    <w:rsid w:val="00A866CA"/>
    <w:rsid w:val="00A866CF"/>
    <w:rsid w:val="00A866D3"/>
    <w:rsid w:val="00A8670C"/>
    <w:rsid w:val="00A868DE"/>
    <w:rsid w:val="00A86945"/>
    <w:rsid w:val="00A86991"/>
    <w:rsid w:val="00A86AD6"/>
    <w:rsid w:val="00A86B37"/>
    <w:rsid w:val="00A86CE1"/>
    <w:rsid w:val="00A86CED"/>
    <w:rsid w:val="00A86E04"/>
    <w:rsid w:val="00A86EA1"/>
    <w:rsid w:val="00A86F94"/>
    <w:rsid w:val="00A86FEA"/>
    <w:rsid w:val="00A86FFB"/>
    <w:rsid w:val="00A87103"/>
    <w:rsid w:val="00A8726C"/>
    <w:rsid w:val="00A87280"/>
    <w:rsid w:val="00A87338"/>
    <w:rsid w:val="00A87424"/>
    <w:rsid w:val="00A8744B"/>
    <w:rsid w:val="00A87464"/>
    <w:rsid w:val="00A87469"/>
    <w:rsid w:val="00A87486"/>
    <w:rsid w:val="00A8766A"/>
    <w:rsid w:val="00A876BC"/>
    <w:rsid w:val="00A876CC"/>
    <w:rsid w:val="00A876DB"/>
    <w:rsid w:val="00A87758"/>
    <w:rsid w:val="00A8778D"/>
    <w:rsid w:val="00A877D0"/>
    <w:rsid w:val="00A87836"/>
    <w:rsid w:val="00A87862"/>
    <w:rsid w:val="00A87899"/>
    <w:rsid w:val="00A878CF"/>
    <w:rsid w:val="00A87A28"/>
    <w:rsid w:val="00A87A2D"/>
    <w:rsid w:val="00A87BA7"/>
    <w:rsid w:val="00A87BD0"/>
    <w:rsid w:val="00A87C00"/>
    <w:rsid w:val="00A87C48"/>
    <w:rsid w:val="00A87E17"/>
    <w:rsid w:val="00A87EF8"/>
    <w:rsid w:val="00A87FB9"/>
    <w:rsid w:val="00A87FCE"/>
    <w:rsid w:val="00A87FEA"/>
    <w:rsid w:val="00A9004D"/>
    <w:rsid w:val="00A9008D"/>
    <w:rsid w:val="00A900BB"/>
    <w:rsid w:val="00A90113"/>
    <w:rsid w:val="00A9011A"/>
    <w:rsid w:val="00A90177"/>
    <w:rsid w:val="00A901B9"/>
    <w:rsid w:val="00A902FB"/>
    <w:rsid w:val="00A90331"/>
    <w:rsid w:val="00A90347"/>
    <w:rsid w:val="00A90387"/>
    <w:rsid w:val="00A9043D"/>
    <w:rsid w:val="00A90451"/>
    <w:rsid w:val="00A90477"/>
    <w:rsid w:val="00A9049E"/>
    <w:rsid w:val="00A904BB"/>
    <w:rsid w:val="00A905F0"/>
    <w:rsid w:val="00A90617"/>
    <w:rsid w:val="00A90631"/>
    <w:rsid w:val="00A906A3"/>
    <w:rsid w:val="00A907D2"/>
    <w:rsid w:val="00A907F6"/>
    <w:rsid w:val="00A908D8"/>
    <w:rsid w:val="00A908D9"/>
    <w:rsid w:val="00A909BB"/>
    <w:rsid w:val="00A90AAD"/>
    <w:rsid w:val="00A90AC0"/>
    <w:rsid w:val="00A90AC6"/>
    <w:rsid w:val="00A90AFE"/>
    <w:rsid w:val="00A90B5A"/>
    <w:rsid w:val="00A90BA9"/>
    <w:rsid w:val="00A90C1C"/>
    <w:rsid w:val="00A90D4D"/>
    <w:rsid w:val="00A90DDF"/>
    <w:rsid w:val="00A90E00"/>
    <w:rsid w:val="00A90F9B"/>
    <w:rsid w:val="00A91007"/>
    <w:rsid w:val="00A9102A"/>
    <w:rsid w:val="00A91066"/>
    <w:rsid w:val="00A9113B"/>
    <w:rsid w:val="00A9118C"/>
    <w:rsid w:val="00A9124D"/>
    <w:rsid w:val="00A9127E"/>
    <w:rsid w:val="00A912E5"/>
    <w:rsid w:val="00A9144C"/>
    <w:rsid w:val="00A9145F"/>
    <w:rsid w:val="00A91555"/>
    <w:rsid w:val="00A9155E"/>
    <w:rsid w:val="00A915B8"/>
    <w:rsid w:val="00A91671"/>
    <w:rsid w:val="00A916C3"/>
    <w:rsid w:val="00A91711"/>
    <w:rsid w:val="00A91807"/>
    <w:rsid w:val="00A91851"/>
    <w:rsid w:val="00A9186B"/>
    <w:rsid w:val="00A9193F"/>
    <w:rsid w:val="00A9194F"/>
    <w:rsid w:val="00A9199B"/>
    <w:rsid w:val="00A919B2"/>
    <w:rsid w:val="00A91A8E"/>
    <w:rsid w:val="00A91B17"/>
    <w:rsid w:val="00A91B55"/>
    <w:rsid w:val="00A91D8F"/>
    <w:rsid w:val="00A91DAA"/>
    <w:rsid w:val="00A91E75"/>
    <w:rsid w:val="00A91F35"/>
    <w:rsid w:val="00A92027"/>
    <w:rsid w:val="00A920C5"/>
    <w:rsid w:val="00A922B7"/>
    <w:rsid w:val="00A922FF"/>
    <w:rsid w:val="00A9231E"/>
    <w:rsid w:val="00A92389"/>
    <w:rsid w:val="00A923E9"/>
    <w:rsid w:val="00A923FC"/>
    <w:rsid w:val="00A92484"/>
    <w:rsid w:val="00A92563"/>
    <w:rsid w:val="00A9259B"/>
    <w:rsid w:val="00A92778"/>
    <w:rsid w:val="00A92797"/>
    <w:rsid w:val="00A92840"/>
    <w:rsid w:val="00A92881"/>
    <w:rsid w:val="00A92890"/>
    <w:rsid w:val="00A928D2"/>
    <w:rsid w:val="00A929C3"/>
    <w:rsid w:val="00A929F2"/>
    <w:rsid w:val="00A92A32"/>
    <w:rsid w:val="00A92B2A"/>
    <w:rsid w:val="00A92B88"/>
    <w:rsid w:val="00A92B8B"/>
    <w:rsid w:val="00A92BA3"/>
    <w:rsid w:val="00A92BB4"/>
    <w:rsid w:val="00A92BEC"/>
    <w:rsid w:val="00A92C08"/>
    <w:rsid w:val="00A92CE2"/>
    <w:rsid w:val="00A92D02"/>
    <w:rsid w:val="00A92D13"/>
    <w:rsid w:val="00A92D88"/>
    <w:rsid w:val="00A92E07"/>
    <w:rsid w:val="00A92E5E"/>
    <w:rsid w:val="00A92F55"/>
    <w:rsid w:val="00A92F74"/>
    <w:rsid w:val="00A92F8B"/>
    <w:rsid w:val="00A9303B"/>
    <w:rsid w:val="00A9310F"/>
    <w:rsid w:val="00A93155"/>
    <w:rsid w:val="00A93190"/>
    <w:rsid w:val="00A931C5"/>
    <w:rsid w:val="00A93264"/>
    <w:rsid w:val="00A932B2"/>
    <w:rsid w:val="00A932D0"/>
    <w:rsid w:val="00A9336A"/>
    <w:rsid w:val="00A933BB"/>
    <w:rsid w:val="00A93425"/>
    <w:rsid w:val="00A934D2"/>
    <w:rsid w:val="00A93521"/>
    <w:rsid w:val="00A93615"/>
    <w:rsid w:val="00A9369B"/>
    <w:rsid w:val="00A936BB"/>
    <w:rsid w:val="00A93835"/>
    <w:rsid w:val="00A938AF"/>
    <w:rsid w:val="00A938F5"/>
    <w:rsid w:val="00A93949"/>
    <w:rsid w:val="00A939BA"/>
    <w:rsid w:val="00A939EB"/>
    <w:rsid w:val="00A93A0D"/>
    <w:rsid w:val="00A93A19"/>
    <w:rsid w:val="00A93A99"/>
    <w:rsid w:val="00A93AAB"/>
    <w:rsid w:val="00A93D46"/>
    <w:rsid w:val="00A93F15"/>
    <w:rsid w:val="00A93FD6"/>
    <w:rsid w:val="00A940F1"/>
    <w:rsid w:val="00A94256"/>
    <w:rsid w:val="00A94292"/>
    <w:rsid w:val="00A9437E"/>
    <w:rsid w:val="00A943BB"/>
    <w:rsid w:val="00A943D7"/>
    <w:rsid w:val="00A943DD"/>
    <w:rsid w:val="00A94417"/>
    <w:rsid w:val="00A94457"/>
    <w:rsid w:val="00A94463"/>
    <w:rsid w:val="00A9447F"/>
    <w:rsid w:val="00A94536"/>
    <w:rsid w:val="00A94558"/>
    <w:rsid w:val="00A945F7"/>
    <w:rsid w:val="00A94606"/>
    <w:rsid w:val="00A94608"/>
    <w:rsid w:val="00A946C8"/>
    <w:rsid w:val="00A946EF"/>
    <w:rsid w:val="00A946F2"/>
    <w:rsid w:val="00A94812"/>
    <w:rsid w:val="00A949BF"/>
    <w:rsid w:val="00A949D5"/>
    <w:rsid w:val="00A949F2"/>
    <w:rsid w:val="00A94A68"/>
    <w:rsid w:val="00A94ABE"/>
    <w:rsid w:val="00A94B3F"/>
    <w:rsid w:val="00A94BC0"/>
    <w:rsid w:val="00A94C21"/>
    <w:rsid w:val="00A94C44"/>
    <w:rsid w:val="00A94CA4"/>
    <w:rsid w:val="00A94CEF"/>
    <w:rsid w:val="00A94D3C"/>
    <w:rsid w:val="00A94E9C"/>
    <w:rsid w:val="00A94EA6"/>
    <w:rsid w:val="00A94EAD"/>
    <w:rsid w:val="00A94ECD"/>
    <w:rsid w:val="00A94F0B"/>
    <w:rsid w:val="00A94F90"/>
    <w:rsid w:val="00A9502B"/>
    <w:rsid w:val="00A95069"/>
    <w:rsid w:val="00A95084"/>
    <w:rsid w:val="00A95184"/>
    <w:rsid w:val="00A952EE"/>
    <w:rsid w:val="00A9535D"/>
    <w:rsid w:val="00A9536B"/>
    <w:rsid w:val="00A953A3"/>
    <w:rsid w:val="00A95472"/>
    <w:rsid w:val="00A954B5"/>
    <w:rsid w:val="00A954C3"/>
    <w:rsid w:val="00A95507"/>
    <w:rsid w:val="00A95577"/>
    <w:rsid w:val="00A955F8"/>
    <w:rsid w:val="00A95631"/>
    <w:rsid w:val="00A95657"/>
    <w:rsid w:val="00A95756"/>
    <w:rsid w:val="00A95783"/>
    <w:rsid w:val="00A958B9"/>
    <w:rsid w:val="00A95973"/>
    <w:rsid w:val="00A959AC"/>
    <w:rsid w:val="00A959C8"/>
    <w:rsid w:val="00A959DE"/>
    <w:rsid w:val="00A95A8E"/>
    <w:rsid w:val="00A95D4B"/>
    <w:rsid w:val="00A95D81"/>
    <w:rsid w:val="00A95D82"/>
    <w:rsid w:val="00A95D87"/>
    <w:rsid w:val="00A95DB9"/>
    <w:rsid w:val="00A95E9C"/>
    <w:rsid w:val="00A95EDE"/>
    <w:rsid w:val="00A9600D"/>
    <w:rsid w:val="00A9607B"/>
    <w:rsid w:val="00A9619C"/>
    <w:rsid w:val="00A961AD"/>
    <w:rsid w:val="00A961E9"/>
    <w:rsid w:val="00A9620B"/>
    <w:rsid w:val="00A962F5"/>
    <w:rsid w:val="00A96317"/>
    <w:rsid w:val="00A96355"/>
    <w:rsid w:val="00A96365"/>
    <w:rsid w:val="00A96441"/>
    <w:rsid w:val="00A964AB"/>
    <w:rsid w:val="00A964DE"/>
    <w:rsid w:val="00A96504"/>
    <w:rsid w:val="00A9652E"/>
    <w:rsid w:val="00A96698"/>
    <w:rsid w:val="00A96802"/>
    <w:rsid w:val="00A9683E"/>
    <w:rsid w:val="00A96914"/>
    <w:rsid w:val="00A96947"/>
    <w:rsid w:val="00A96A54"/>
    <w:rsid w:val="00A96A99"/>
    <w:rsid w:val="00A96ABF"/>
    <w:rsid w:val="00A96B2C"/>
    <w:rsid w:val="00A96C2A"/>
    <w:rsid w:val="00A96CC5"/>
    <w:rsid w:val="00A96D20"/>
    <w:rsid w:val="00A96E6F"/>
    <w:rsid w:val="00A96E9E"/>
    <w:rsid w:val="00A96EA1"/>
    <w:rsid w:val="00A97173"/>
    <w:rsid w:val="00A971BB"/>
    <w:rsid w:val="00A97240"/>
    <w:rsid w:val="00A972A8"/>
    <w:rsid w:val="00A9736E"/>
    <w:rsid w:val="00A973A9"/>
    <w:rsid w:val="00A9741C"/>
    <w:rsid w:val="00A9742B"/>
    <w:rsid w:val="00A974F4"/>
    <w:rsid w:val="00A97529"/>
    <w:rsid w:val="00A97589"/>
    <w:rsid w:val="00A975E5"/>
    <w:rsid w:val="00A97639"/>
    <w:rsid w:val="00A97686"/>
    <w:rsid w:val="00A976E4"/>
    <w:rsid w:val="00A9776B"/>
    <w:rsid w:val="00A9777C"/>
    <w:rsid w:val="00A977BB"/>
    <w:rsid w:val="00A9799B"/>
    <w:rsid w:val="00A979DD"/>
    <w:rsid w:val="00A97A34"/>
    <w:rsid w:val="00A97A84"/>
    <w:rsid w:val="00A97AC5"/>
    <w:rsid w:val="00A97BAF"/>
    <w:rsid w:val="00A97BC3"/>
    <w:rsid w:val="00A97C58"/>
    <w:rsid w:val="00A97CE7"/>
    <w:rsid w:val="00A97D2C"/>
    <w:rsid w:val="00A97EC5"/>
    <w:rsid w:val="00A97F07"/>
    <w:rsid w:val="00A97F22"/>
    <w:rsid w:val="00A97F81"/>
    <w:rsid w:val="00A97F85"/>
    <w:rsid w:val="00AA00DC"/>
    <w:rsid w:val="00AA022F"/>
    <w:rsid w:val="00AA02BD"/>
    <w:rsid w:val="00AA0358"/>
    <w:rsid w:val="00AA0374"/>
    <w:rsid w:val="00AA037D"/>
    <w:rsid w:val="00AA039E"/>
    <w:rsid w:val="00AA0476"/>
    <w:rsid w:val="00AA04E9"/>
    <w:rsid w:val="00AA0588"/>
    <w:rsid w:val="00AA05A8"/>
    <w:rsid w:val="00AA05FE"/>
    <w:rsid w:val="00AA061B"/>
    <w:rsid w:val="00AA0655"/>
    <w:rsid w:val="00AA06AD"/>
    <w:rsid w:val="00AA06BE"/>
    <w:rsid w:val="00AA06E0"/>
    <w:rsid w:val="00AA06ED"/>
    <w:rsid w:val="00AA0716"/>
    <w:rsid w:val="00AA0728"/>
    <w:rsid w:val="00AA0743"/>
    <w:rsid w:val="00AA079B"/>
    <w:rsid w:val="00AA0A3C"/>
    <w:rsid w:val="00AA0A4E"/>
    <w:rsid w:val="00AA0A5A"/>
    <w:rsid w:val="00AA0A62"/>
    <w:rsid w:val="00AA0B74"/>
    <w:rsid w:val="00AA0B9F"/>
    <w:rsid w:val="00AA0C03"/>
    <w:rsid w:val="00AA0C47"/>
    <w:rsid w:val="00AA0C55"/>
    <w:rsid w:val="00AA0CF7"/>
    <w:rsid w:val="00AA0D10"/>
    <w:rsid w:val="00AA0D5B"/>
    <w:rsid w:val="00AA0D8C"/>
    <w:rsid w:val="00AA0DBF"/>
    <w:rsid w:val="00AA0E3F"/>
    <w:rsid w:val="00AA0E51"/>
    <w:rsid w:val="00AA0E6A"/>
    <w:rsid w:val="00AA0E88"/>
    <w:rsid w:val="00AA0F02"/>
    <w:rsid w:val="00AA1086"/>
    <w:rsid w:val="00AA10BB"/>
    <w:rsid w:val="00AA1119"/>
    <w:rsid w:val="00AA1128"/>
    <w:rsid w:val="00AA1180"/>
    <w:rsid w:val="00AA11B1"/>
    <w:rsid w:val="00AA11D9"/>
    <w:rsid w:val="00AA124D"/>
    <w:rsid w:val="00AA1257"/>
    <w:rsid w:val="00AA128D"/>
    <w:rsid w:val="00AA13C4"/>
    <w:rsid w:val="00AA1407"/>
    <w:rsid w:val="00AA1507"/>
    <w:rsid w:val="00AA1598"/>
    <w:rsid w:val="00AA162C"/>
    <w:rsid w:val="00AA162F"/>
    <w:rsid w:val="00AA1769"/>
    <w:rsid w:val="00AA1790"/>
    <w:rsid w:val="00AA17C7"/>
    <w:rsid w:val="00AA17FB"/>
    <w:rsid w:val="00AA1848"/>
    <w:rsid w:val="00AA189B"/>
    <w:rsid w:val="00AA18B5"/>
    <w:rsid w:val="00AA18BE"/>
    <w:rsid w:val="00AA191C"/>
    <w:rsid w:val="00AA1999"/>
    <w:rsid w:val="00AA19AF"/>
    <w:rsid w:val="00AA1A01"/>
    <w:rsid w:val="00AA1A4C"/>
    <w:rsid w:val="00AA1B33"/>
    <w:rsid w:val="00AA1B66"/>
    <w:rsid w:val="00AA1B6E"/>
    <w:rsid w:val="00AA1BC7"/>
    <w:rsid w:val="00AA1BF6"/>
    <w:rsid w:val="00AA1C7D"/>
    <w:rsid w:val="00AA1CD5"/>
    <w:rsid w:val="00AA1D66"/>
    <w:rsid w:val="00AA1DE5"/>
    <w:rsid w:val="00AA1E12"/>
    <w:rsid w:val="00AA1ECA"/>
    <w:rsid w:val="00AA1F6A"/>
    <w:rsid w:val="00AA20A6"/>
    <w:rsid w:val="00AA20B6"/>
    <w:rsid w:val="00AA20FE"/>
    <w:rsid w:val="00AA211A"/>
    <w:rsid w:val="00AA2156"/>
    <w:rsid w:val="00AA22FB"/>
    <w:rsid w:val="00AA2320"/>
    <w:rsid w:val="00AA236B"/>
    <w:rsid w:val="00AA2374"/>
    <w:rsid w:val="00AA23A9"/>
    <w:rsid w:val="00AA23BB"/>
    <w:rsid w:val="00AA23E0"/>
    <w:rsid w:val="00AA2438"/>
    <w:rsid w:val="00AA2441"/>
    <w:rsid w:val="00AA2566"/>
    <w:rsid w:val="00AA2570"/>
    <w:rsid w:val="00AA2652"/>
    <w:rsid w:val="00AA2661"/>
    <w:rsid w:val="00AA26C0"/>
    <w:rsid w:val="00AA2702"/>
    <w:rsid w:val="00AA2788"/>
    <w:rsid w:val="00AA27DC"/>
    <w:rsid w:val="00AA2A2E"/>
    <w:rsid w:val="00AA2B1F"/>
    <w:rsid w:val="00AA2C0E"/>
    <w:rsid w:val="00AA2C8C"/>
    <w:rsid w:val="00AA2EF9"/>
    <w:rsid w:val="00AA2F12"/>
    <w:rsid w:val="00AA2F6D"/>
    <w:rsid w:val="00AA2F80"/>
    <w:rsid w:val="00AA2F9F"/>
    <w:rsid w:val="00AA2FB2"/>
    <w:rsid w:val="00AA300F"/>
    <w:rsid w:val="00AA3100"/>
    <w:rsid w:val="00AA3120"/>
    <w:rsid w:val="00AA3183"/>
    <w:rsid w:val="00AA320E"/>
    <w:rsid w:val="00AA327B"/>
    <w:rsid w:val="00AA32AB"/>
    <w:rsid w:val="00AA32CE"/>
    <w:rsid w:val="00AA32D1"/>
    <w:rsid w:val="00AA3340"/>
    <w:rsid w:val="00AA3388"/>
    <w:rsid w:val="00AA33B6"/>
    <w:rsid w:val="00AA33F2"/>
    <w:rsid w:val="00AA3406"/>
    <w:rsid w:val="00AA34B7"/>
    <w:rsid w:val="00AA3588"/>
    <w:rsid w:val="00AA358B"/>
    <w:rsid w:val="00AA35AD"/>
    <w:rsid w:val="00AA3748"/>
    <w:rsid w:val="00AA3877"/>
    <w:rsid w:val="00AA391D"/>
    <w:rsid w:val="00AA39F3"/>
    <w:rsid w:val="00AA3BC8"/>
    <w:rsid w:val="00AA3BF3"/>
    <w:rsid w:val="00AA3C53"/>
    <w:rsid w:val="00AA3C63"/>
    <w:rsid w:val="00AA3C78"/>
    <w:rsid w:val="00AA3C93"/>
    <w:rsid w:val="00AA3D86"/>
    <w:rsid w:val="00AA3E41"/>
    <w:rsid w:val="00AA3F80"/>
    <w:rsid w:val="00AA3F9E"/>
    <w:rsid w:val="00AA402D"/>
    <w:rsid w:val="00AA4101"/>
    <w:rsid w:val="00AA41AF"/>
    <w:rsid w:val="00AA4406"/>
    <w:rsid w:val="00AA443A"/>
    <w:rsid w:val="00AA448B"/>
    <w:rsid w:val="00AA45B6"/>
    <w:rsid w:val="00AA45C0"/>
    <w:rsid w:val="00AA4653"/>
    <w:rsid w:val="00AA4665"/>
    <w:rsid w:val="00AA46B3"/>
    <w:rsid w:val="00AA46C9"/>
    <w:rsid w:val="00AA46D1"/>
    <w:rsid w:val="00AA46D5"/>
    <w:rsid w:val="00AA46DD"/>
    <w:rsid w:val="00AA4716"/>
    <w:rsid w:val="00AA476D"/>
    <w:rsid w:val="00AA47F5"/>
    <w:rsid w:val="00AA485E"/>
    <w:rsid w:val="00AA48B3"/>
    <w:rsid w:val="00AA49D8"/>
    <w:rsid w:val="00AA4A3D"/>
    <w:rsid w:val="00AA4A4E"/>
    <w:rsid w:val="00AA4A5E"/>
    <w:rsid w:val="00AA4A7B"/>
    <w:rsid w:val="00AA4BCB"/>
    <w:rsid w:val="00AA4BD9"/>
    <w:rsid w:val="00AA4D4C"/>
    <w:rsid w:val="00AA4D67"/>
    <w:rsid w:val="00AA4E22"/>
    <w:rsid w:val="00AA4E3D"/>
    <w:rsid w:val="00AA4E6A"/>
    <w:rsid w:val="00AA4F11"/>
    <w:rsid w:val="00AA4F13"/>
    <w:rsid w:val="00AA5093"/>
    <w:rsid w:val="00AA50BB"/>
    <w:rsid w:val="00AA52FA"/>
    <w:rsid w:val="00AA540E"/>
    <w:rsid w:val="00AA544F"/>
    <w:rsid w:val="00AA5581"/>
    <w:rsid w:val="00AA569E"/>
    <w:rsid w:val="00AA56F4"/>
    <w:rsid w:val="00AA5752"/>
    <w:rsid w:val="00AA577A"/>
    <w:rsid w:val="00AA5794"/>
    <w:rsid w:val="00AA59AD"/>
    <w:rsid w:val="00AA5A16"/>
    <w:rsid w:val="00AA5A80"/>
    <w:rsid w:val="00AA5B20"/>
    <w:rsid w:val="00AA5BB9"/>
    <w:rsid w:val="00AA5BF7"/>
    <w:rsid w:val="00AA5C7C"/>
    <w:rsid w:val="00AA5D4F"/>
    <w:rsid w:val="00AA5DCB"/>
    <w:rsid w:val="00AA5DF8"/>
    <w:rsid w:val="00AA5E93"/>
    <w:rsid w:val="00AA5EB0"/>
    <w:rsid w:val="00AA5EC8"/>
    <w:rsid w:val="00AA5F0D"/>
    <w:rsid w:val="00AA5F76"/>
    <w:rsid w:val="00AA5F8D"/>
    <w:rsid w:val="00AA5FF1"/>
    <w:rsid w:val="00AA601D"/>
    <w:rsid w:val="00AA6025"/>
    <w:rsid w:val="00AA60D7"/>
    <w:rsid w:val="00AA60D9"/>
    <w:rsid w:val="00AA6163"/>
    <w:rsid w:val="00AA61EE"/>
    <w:rsid w:val="00AA62FE"/>
    <w:rsid w:val="00AA630B"/>
    <w:rsid w:val="00AA65EC"/>
    <w:rsid w:val="00AA67EB"/>
    <w:rsid w:val="00AA6819"/>
    <w:rsid w:val="00AA6984"/>
    <w:rsid w:val="00AA69C1"/>
    <w:rsid w:val="00AA69C7"/>
    <w:rsid w:val="00AA6A09"/>
    <w:rsid w:val="00AA6A99"/>
    <w:rsid w:val="00AA6AEA"/>
    <w:rsid w:val="00AA6B16"/>
    <w:rsid w:val="00AA6B2C"/>
    <w:rsid w:val="00AA6C40"/>
    <w:rsid w:val="00AA6C56"/>
    <w:rsid w:val="00AA6CFE"/>
    <w:rsid w:val="00AA6DC5"/>
    <w:rsid w:val="00AA6F30"/>
    <w:rsid w:val="00AA6F51"/>
    <w:rsid w:val="00AA6F97"/>
    <w:rsid w:val="00AA70BE"/>
    <w:rsid w:val="00AA71AA"/>
    <w:rsid w:val="00AA720D"/>
    <w:rsid w:val="00AA72B7"/>
    <w:rsid w:val="00AA7346"/>
    <w:rsid w:val="00AA7351"/>
    <w:rsid w:val="00AA740F"/>
    <w:rsid w:val="00AA7482"/>
    <w:rsid w:val="00AA7523"/>
    <w:rsid w:val="00AA7639"/>
    <w:rsid w:val="00AA76E2"/>
    <w:rsid w:val="00AA7704"/>
    <w:rsid w:val="00AA772F"/>
    <w:rsid w:val="00AA77AB"/>
    <w:rsid w:val="00AA782C"/>
    <w:rsid w:val="00AA7868"/>
    <w:rsid w:val="00AA78AB"/>
    <w:rsid w:val="00AA7935"/>
    <w:rsid w:val="00AA795A"/>
    <w:rsid w:val="00AA7973"/>
    <w:rsid w:val="00AA79B2"/>
    <w:rsid w:val="00AA79D6"/>
    <w:rsid w:val="00AA7A11"/>
    <w:rsid w:val="00AA7A28"/>
    <w:rsid w:val="00AA7A9F"/>
    <w:rsid w:val="00AA7ABF"/>
    <w:rsid w:val="00AA7B90"/>
    <w:rsid w:val="00AA7BDC"/>
    <w:rsid w:val="00AA7CEF"/>
    <w:rsid w:val="00AA7CF5"/>
    <w:rsid w:val="00AA7DFC"/>
    <w:rsid w:val="00AA7E4F"/>
    <w:rsid w:val="00AA7F6B"/>
    <w:rsid w:val="00AA7FDF"/>
    <w:rsid w:val="00AB0058"/>
    <w:rsid w:val="00AB01AC"/>
    <w:rsid w:val="00AB01E5"/>
    <w:rsid w:val="00AB034D"/>
    <w:rsid w:val="00AB0565"/>
    <w:rsid w:val="00AB05B0"/>
    <w:rsid w:val="00AB061F"/>
    <w:rsid w:val="00AB070E"/>
    <w:rsid w:val="00AB0786"/>
    <w:rsid w:val="00AB0839"/>
    <w:rsid w:val="00AB0901"/>
    <w:rsid w:val="00AB094D"/>
    <w:rsid w:val="00AB095E"/>
    <w:rsid w:val="00AB09CA"/>
    <w:rsid w:val="00AB0A1C"/>
    <w:rsid w:val="00AB0A70"/>
    <w:rsid w:val="00AB0A96"/>
    <w:rsid w:val="00AB0ACE"/>
    <w:rsid w:val="00AB0B23"/>
    <w:rsid w:val="00AB0B4C"/>
    <w:rsid w:val="00AB0B91"/>
    <w:rsid w:val="00AB0C59"/>
    <w:rsid w:val="00AB0D0C"/>
    <w:rsid w:val="00AB0D0D"/>
    <w:rsid w:val="00AB0DC6"/>
    <w:rsid w:val="00AB0DD6"/>
    <w:rsid w:val="00AB0E1B"/>
    <w:rsid w:val="00AB0E30"/>
    <w:rsid w:val="00AB0ECE"/>
    <w:rsid w:val="00AB0ED9"/>
    <w:rsid w:val="00AB0F3B"/>
    <w:rsid w:val="00AB0FB1"/>
    <w:rsid w:val="00AB0FB9"/>
    <w:rsid w:val="00AB1027"/>
    <w:rsid w:val="00AB108E"/>
    <w:rsid w:val="00AB1134"/>
    <w:rsid w:val="00AB121C"/>
    <w:rsid w:val="00AB1238"/>
    <w:rsid w:val="00AB131D"/>
    <w:rsid w:val="00AB1581"/>
    <w:rsid w:val="00AB15B2"/>
    <w:rsid w:val="00AB1607"/>
    <w:rsid w:val="00AB176D"/>
    <w:rsid w:val="00AB17E7"/>
    <w:rsid w:val="00AB1A2F"/>
    <w:rsid w:val="00AB1BCF"/>
    <w:rsid w:val="00AB1BF9"/>
    <w:rsid w:val="00AB1C0D"/>
    <w:rsid w:val="00AB1C8A"/>
    <w:rsid w:val="00AB1D18"/>
    <w:rsid w:val="00AB1D77"/>
    <w:rsid w:val="00AB1E1A"/>
    <w:rsid w:val="00AB1E68"/>
    <w:rsid w:val="00AB201A"/>
    <w:rsid w:val="00AB2024"/>
    <w:rsid w:val="00AB213C"/>
    <w:rsid w:val="00AB2169"/>
    <w:rsid w:val="00AB2179"/>
    <w:rsid w:val="00AB2199"/>
    <w:rsid w:val="00AB21AE"/>
    <w:rsid w:val="00AB21FC"/>
    <w:rsid w:val="00AB223A"/>
    <w:rsid w:val="00AB224E"/>
    <w:rsid w:val="00AB22F3"/>
    <w:rsid w:val="00AB237C"/>
    <w:rsid w:val="00AB23C2"/>
    <w:rsid w:val="00AB24ED"/>
    <w:rsid w:val="00AB2517"/>
    <w:rsid w:val="00AB256A"/>
    <w:rsid w:val="00AB2593"/>
    <w:rsid w:val="00AB25C1"/>
    <w:rsid w:val="00AB26F5"/>
    <w:rsid w:val="00AB26F7"/>
    <w:rsid w:val="00AB26FC"/>
    <w:rsid w:val="00AB2796"/>
    <w:rsid w:val="00AB27FA"/>
    <w:rsid w:val="00AB287D"/>
    <w:rsid w:val="00AB28F5"/>
    <w:rsid w:val="00AB290F"/>
    <w:rsid w:val="00AB2970"/>
    <w:rsid w:val="00AB299A"/>
    <w:rsid w:val="00AB2A1E"/>
    <w:rsid w:val="00AB2A3E"/>
    <w:rsid w:val="00AB2AE6"/>
    <w:rsid w:val="00AB2B0A"/>
    <w:rsid w:val="00AB2B21"/>
    <w:rsid w:val="00AB2C1C"/>
    <w:rsid w:val="00AB2C32"/>
    <w:rsid w:val="00AB2CC1"/>
    <w:rsid w:val="00AB2D36"/>
    <w:rsid w:val="00AB2E5D"/>
    <w:rsid w:val="00AB2E64"/>
    <w:rsid w:val="00AB2F5F"/>
    <w:rsid w:val="00AB2F82"/>
    <w:rsid w:val="00AB3172"/>
    <w:rsid w:val="00AB31FD"/>
    <w:rsid w:val="00AB31FF"/>
    <w:rsid w:val="00AB3219"/>
    <w:rsid w:val="00AB3235"/>
    <w:rsid w:val="00AB329C"/>
    <w:rsid w:val="00AB3327"/>
    <w:rsid w:val="00AB335D"/>
    <w:rsid w:val="00AB34F2"/>
    <w:rsid w:val="00AB3538"/>
    <w:rsid w:val="00AB35A0"/>
    <w:rsid w:val="00AB35FC"/>
    <w:rsid w:val="00AB36C6"/>
    <w:rsid w:val="00AB36CF"/>
    <w:rsid w:val="00AB3701"/>
    <w:rsid w:val="00AB3747"/>
    <w:rsid w:val="00AB382D"/>
    <w:rsid w:val="00AB3878"/>
    <w:rsid w:val="00AB388A"/>
    <w:rsid w:val="00AB38A8"/>
    <w:rsid w:val="00AB3903"/>
    <w:rsid w:val="00AB39C9"/>
    <w:rsid w:val="00AB39EF"/>
    <w:rsid w:val="00AB39FC"/>
    <w:rsid w:val="00AB3A42"/>
    <w:rsid w:val="00AB3AC2"/>
    <w:rsid w:val="00AB3AD6"/>
    <w:rsid w:val="00AB3AFE"/>
    <w:rsid w:val="00AB3B7B"/>
    <w:rsid w:val="00AB3CCC"/>
    <w:rsid w:val="00AB3D1F"/>
    <w:rsid w:val="00AB3D73"/>
    <w:rsid w:val="00AB3DBF"/>
    <w:rsid w:val="00AB3DE7"/>
    <w:rsid w:val="00AB3EC7"/>
    <w:rsid w:val="00AB3EF1"/>
    <w:rsid w:val="00AB4033"/>
    <w:rsid w:val="00AB40C9"/>
    <w:rsid w:val="00AB41B3"/>
    <w:rsid w:val="00AB41C3"/>
    <w:rsid w:val="00AB41DD"/>
    <w:rsid w:val="00AB423D"/>
    <w:rsid w:val="00AB424E"/>
    <w:rsid w:val="00AB4264"/>
    <w:rsid w:val="00AB4275"/>
    <w:rsid w:val="00AB4291"/>
    <w:rsid w:val="00AB4295"/>
    <w:rsid w:val="00AB42AB"/>
    <w:rsid w:val="00AB430F"/>
    <w:rsid w:val="00AB437E"/>
    <w:rsid w:val="00AB439A"/>
    <w:rsid w:val="00AB43E5"/>
    <w:rsid w:val="00AB440C"/>
    <w:rsid w:val="00AB447A"/>
    <w:rsid w:val="00AB4511"/>
    <w:rsid w:val="00AB45C4"/>
    <w:rsid w:val="00AB45DD"/>
    <w:rsid w:val="00AB4665"/>
    <w:rsid w:val="00AB4681"/>
    <w:rsid w:val="00AB4689"/>
    <w:rsid w:val="00AB4797"/>
    <w:rsid w:val="00AB47DE"/>
    <w:rsid w:val="00AB4802"/>
    <w:rsid w:val="00AB484A"/>
    <w:rsid w:val="00AB49E0"/>
    <w:rsid w:val="00AB4A3B"/>
    <w:rsid w:val="00AB4A77"/>
    <w:rsid w:val="00AB4B2F"/>
    <w:rsid w:val="00AB4B31"/>
    <w:rsid w:val="00AB4BF7"/>
    <w:rsid w:val="00AB4C4A"/>
    <w:rsid w:val="00AB4C64"/>
    <w:rsid w:val="00AB4C6F"/>
    <w:rsid w:val="00AB4C91"/>
    <w:rsid w:val="00AB4C9E"/>
    <w:rsid w:val="00AB4CE4"/>
    <w:rsid w:val="00AB4D8F"/>
    <w:rsid w:val="00AB4DBC"/>
    <w:rsid w:val="00AB4EF3"/>
    <w:rsid w:val="00AB4EF9"/>
    <w:rsid w:val="00AB5014"/>
    <w:rsid w:val="00AB5030"/>
    <w:rsid w:val="00AB5039"/>
    <w:rsid w:val="00AB5050"/>
    <w:rsid w:val="00AB5090"/>
    <w:rsid w:val="00AB512C"/>
    <w:rsid w:val="00AB51D0"/>
    <w:rsid w:val="00AB5343"/>
    <w:rsid w:val="00AB537C"/>
    <w:rsid w:val="00AB53AF"/>
    <w:rsid w:val="00AB53BA"/>
    <w:rsid w:val="00AB53F5"/>
    <w:rsid w:val="00AB5471"/>
    <w:rsid w:val="00AB5517"/>
    <w:rsid w:val="00AB5524"/>
    <w:rsid w:val="00AB57BC"/>
    <w:rsid w:val="00AB57FF"/>
    <w:rsid w:val="00AB5875"/>
    <w:rsid w:val="00AB58A4"/>
    <w:rsid w:val="00AB594D"/>
    <w:rsid w:val="00AB5982"/>
    <w:rsid w:val="00AB59D0"/>
    <w:rsid w:val="00AB5A4D"/>
    <w:rsid w:val="00AB5A95"/>
    <w:rsid w:val="00AB5BE1"/>
    <w:rsid w:val="00AB5D1A"/>
    <w:rsid w:val="00AB5D59"/>
    <w:rsid w:val="00AB5E8B"/>
    <w:rsid w:val="00AB5EFD"/>
    <w:rsid w:val="00AB5F95"/>
    <w:rsid w:val="00AB5FE2"/>
    <w:rsid w:val="00AB60AD"/>
    <w:rsid w:val="00AB60CF"/>
    <w:rsid w:val="00AB61C6"/>
    <w:rsid w:val="00AB61F6"/>
    <w:rsid w:val="00AB6217"/>
    <w:rsid w:val="00AB622A"/>
    <w:rsid w:val="00AB6244"/>
    <w:rsid w:val="00AB6258"/>
    <w:rsid w:val="00AB62D5"/>
    <w:rsid w:val="00AB6368"/>
    <w:rsid w:val="00AB6394"/>
    <w:rsid w:val="00AB6451"/>
    <w:rsid w:val="00AB64F3"/>
    <w:rsid w:val="00AB6509"/>
    <w:rsid w:val="00AB6510"/>
    <w:rsid w:val="00AB6565"/>
    <w:rsid w:val="00AB66BB"/>
    <w:rsid w:val="00AB673A"/>
    <w:rsid w:val="00AB67B5"/>
    <w:rsid w:val="00AB67C8"/>
    <w:rsid w:val="00AB67EE"/>
    <w:rsid w:val="00AB6921"/>
    <w:rsid w:val="00AB69D1"/>
    <w:rsid w:val="00AB69FB"/>
    <w:rsid w:val="00AB6A5F"/>
    <w:rsid w:val="00AB6AD3"/>
    <w:rsid w:val="00AB6B1C"/>
    <w:rsid w:val="00AB6B8A"/>
    <w:rsid w:val="00AB6C83"/>
    <w:rsid w:val="00AB6D11"/>
    <w:rsid w:val="00AB6D27"/>
    <w:rsid w:val="00AB6D31"/>
    <w:rsid w:val="00AB6D47"/>
    <w:rsid w:val="00AB6E3C"/>
    <w:rsid w:val="00AB6E82"/>
    <w:rsid w:val="00AB6F00"/>
    <w:rsid w:val="00AB6F2B"/>
    <w:rsid w:val="00AB6F47"/>
    <w:rsid w:val="00AB6FB5"/>
    <w:rsid w:val="00AB7029"/>
    <w:rsid w:val="00AB702B"/>
    <w:rsid w:val="00AB7067"/>
    <w:rsid w:val="00AB7075"/>
    <w:rsid w:val="00AB7148"/>
    <w:rsid w:val="00AB729F"/>
    <w:rsid w:val="00AB72C2"/>
    <w:rsid w:val="00AB72E2"/>
    <w:rsid w:val="00AB72E3"/>
    <w:rsid w:val="00AB72F3"/>
    <w:rsid w:val="00AB733A"/>
    <w:rsid w:val="00AB736E"/>
    <w:rsid w:val="00AB7597"/>
    <w:rsid w:val="00AB759A"/>
    <w:rsid w:val="00AB75AB"/>
    <w:rsid w:val="00AB75C8"/>
    <w:rsid w:val="00AB75CA"/>
    <w:rsid w:val="00AB75F3"/>
    <w:rsid w:val="00AB7801"/>
    <w:rsid w:val="00AB78AC"/>
    <w:rsid w:val="00AB78C2"/>
    <w:rsid w:val="00AB78F8"/>
    <w:rsid w:val="00AB7973"/>
    <w:rsid w:val="00AB7980"/>
    <w:rsid w:val="00AB7A46"/>
    <w:rsid w:val="00AB7A54"/>
    <w:rsid w:val="00AB7A8C"/>
    <w:rsid w:val="00AB7B15"/>
    <w:rsid w:val="00AB7BB6"/>
    <w:rsid w:val="00AB7BE3"/>
    <w:rsid w:val="00AB7CF9"/>
    <w:rsid w:val="00AB7D1F"/>
    <w:rsid w:val="00AB7D67"/>
    <w:rsid w:val="00AB7DC5"/>
    <w:rsid w:val="00AB7DE1"/>
    <w:rsid w:val="00AB7E4D"/>
    <w:rsid w:val="00AC00BE"/>
    <w:rsid w:val="00AC00D7"/>
    <w:rsid w:val="00AC01CE"/>
    <w:rsid w:val="00AC027E"/>
    <w:rsid w:val="00AC0337"/>
    <w:rsid w:val="00AC0339"/>
    <w:rsid w:val="00AC0394"/>
    <w:rsid w:val="00AC0464"/>
    <w:rsid w:val="00AC04EC"/>
    <w:rsid w:val="00AC05BA"/>
    <w:rsid w:val="00AC05BF"/>
    <w:rsid w:val="00AC05EB"/>
    <w:rsid w:val="00AC05F5"/>
    <w:rsid w:val="00AC061F"/>
    <w:rsid w:val="00AC065F"/>
    <w:rsid w:val="00AC0735"/>
    <w:rsid w:val="00AC07AE"/>
    <w:rsid w:val="00AC08A9"/>
    <w:rsid w:val="00AC08AA"/>
    <w:rsid w:val="00AC0912"/>
    <w:rsid w:val="00AC0A11"/>
    <w:rsid w:val="00AC0B18"/>
    <w:rsid w:val="00AC0B79"/>
    <w:rsid w:val="00AC0B87"/>
    <w:rsid w:val="00AC0C87"/>
    <w:rsid w:val="00AC0CE2"/>
    <w:rsid w:val="00AC0DD9"/>
    <w:rsid w:val="00AC0EB1"/>
    <w:rsid w:val="00AC0ECF"/>
    <w:rsid w:val="00AC0ED3"/>
    <w:rsid w:val="00AC0FFE"/>
    <w:rsid w:val="00AC1195"/>
    <w:rsid w:val="00AC11B4"/>
    <w:rsid w:val="00AC11EF"/>
    <w:rsid w:val="00AC133B"/>
    <w:rsid w:val="00AC13DE"/>
    <w:rsid w:val="00AC149C"/>
    <w:rsid w:val="00AC151C"/>
    <w:rsid w:val="00AC1523"/>
    <w:rsid w:val="00AC154C"/>
    <w:rsid w:val="00AC15C5"/>
    <w:rsid w:val="00AC1686"/>
    <w:rsid w:val="00AC16FE"/>
    <w:rsid w:val="00AC17B2"/>
    <w:rsid w:val="00AC1847"/>
    <w:rsid w:val="00AC18BE"/>
    <w:rsid w:val="00AC194B"/>
    <w:rsid w:val="00AC1B90"/>
    <w:rsid w:val="00AC1BCC"/>
    <w:rsid w:val="00AC1BDF"/>
    <w:rsid w:val="00AC1E1A"/>
    <w:rsid w:val="00AC1EED"/>
    <w:rsid w:val="00AC1F26"/>
    <w:rsid w:val="00AC1F80"/>
    <w:rsid w:val="00AC1F86"/>
    <w:rsid w:val="00AC1F8C"/>
    <w:rsid w:val="00AC201A"/>
    <w:rsid w:val="00AC2094"/>
    <w:rsid w:val="00AC2183"/>
    <w:rsid w:val="00AC221B"/>
    <w:rsid w:val="00AC2333"/>
    <w:rsid w:val="00AC2373"/>
    <w:rsid w:val="00AC23E7"/>
    <w:rsid w:val="00AC243D"/>
    <w:rsid w:val="00AC2447"/>
    <w:rsid w:val="00AC263C"/>
    <w:rsid w:val="00AC2663"/>
    <w:rsid w:val="00AC278B"/>
    <w:rsid w:val="00AC289D"/>
    <w:rsid w:val="00AC2A05"/>
    <w:rsid w:val="00AC2A3E"/>
    <w:rsid w:val="00AC2B3B"/>
    <w:rsid w:val="00AC2B3C"/>
    <w:rsid w:val="00AC2BCC"/>
    <w:rsid w:val="00AC2BD2"/>
    <w:rsid w:val="00AC2BEA"/>
    <w:rsid w:val="00AC2BF4"/>
    <w:rsid w:val="00AC2C21"/>
    <w:rsid w:val="00AC2C66"/>
    <w:rsid w:val="00AC2FBA"/>
    <w:rsid w:val="00AC2FCE"/>
    <w:rsid w:val="00AC30EA"/>
    <w:rsid w:val="00AC30FC"/>
    <w:rsid w:val="00AC3146"/>
    <w:rsid w:val="00AC315D"/>
    <w:rsid w:val="00AC3184"/>
    <w:rsid w:val="00AC3225"/>
    <w:rsid w:val="00AC322D"/>
    <w:rsid w:val="00AC3244"/>
    <w:rsid w:val="00AC32D6"/>
    <w:rsid w:val="00AC3317"/>
    <w:rsid w:val="00AC3416"/>
    <w:rsid w:val="00AC34A8"/>
    <w:rsid w:val="00AC34C3"/>
    <w:rsid w:val="00AC34D9"/>
    <w:rsid w:val="00AC353C"/>
    <w:rsid w:val="00AC3557"/>
    <w:rsid w:val="00AC35B0"/>
    <w:rsid w:val="00AC35DD"/>
    <w:rsid w:val="00AC363A"/>
    <w:rsid w:val="00AC3696"/>
    <w:rsid w:val="00AC36B4"/>
    <w:rsid w:val="00AC36C6"/>
    <w:rsid w:val="00AC37D6"/>
    <w:rsid w:val="00AC37FC"/>
    <w:rsid w:val="00AC3868"/>
    <w:rsid w:val="00AC3894"/>
    <w:rsid w:val="00AC38A4"/>
    <w:rsid w:val="00AC38D5"/>
    <w:rsid w:val="00AC3952"/>
    <w:rsid w:val="00AC39C0"/>
    <w:rsid w:val="00AC3A39"/>
    <w:rsid w:val="00AC3A50"/>
    <w:rsid w:val="00AC3A81"/>
    <w:rsid w:val="00AC3AEB"/>
    <w:rsid w:val="00AC3B2A"/>
    <w:rsid w:val="00AC3BA9"/>
    <w:rsid w:val="00AC3DA8"/>
    <w:rsid w:val="00AC3DB7"/>
    <w:rsid w:val="00AC3E8E"/>
    <w:rsid w:val="00AC3EE6"/>
    <w:rsid w:val="00AC3F11"/>
    <w:rsid w:val="00AC3F2F"/>
    <w:rsid w:val="00AC3F70"/>
    <w:rsid w:val="00AC3F9A"/>
    <w:rsid w:val="00AC4043"/>
    <w:rsid w:val="00AC40B0"/>
    <w:rsid w:val="00AC40D0"/>
    <w:rsid w:val="00AC41C9"/>
    <w:rsid w:val="00AC41EC"/>
    <w:rsid w:val="00AC4204"/>
    <w:rsid w:val="00AC42C7"/>
    <w:rsid w:val="00AC4348"/>
    <w:rsid w:val="00AC439A"/>
    <w:rsid w:val="00AC43A5"/>
    <w:rsid w:val="00AC4426"/>
    <w:rsid w:val="00AC442C"/>
    <w:rsid w:val="00AC4536"/>
    <w:rsid w:val="00AC4537"/>
    <w:rsid w:val="00AC4545"/>
    <w:rsid w:val="00AC45A5"/>
    <w:rsid w:val="00AC45AC"/>
    <w:rsid w:val="00AC4658"/>
    <w:rsid w:val="00AC473E"/>
    <w:rsid w:val="00AC47BF"/>
    <w:rsid w:val="00AC488E"/>
    <w:rsid w:val="00AC48D6"/>
    <w:rsid w:val="00AC4965"/>
    <w:rsid w:val="00AC4A1D"/>
    <w:rsid w:val="00AC4A2A"/>
    <w:rsid w:val="00AC4B98"/>
    <w:rsid w:val="00AC4BC0"/>
    <w:rsid w:val="00AC4C62"/>
    <w:rsid w:val="00AC4C82"/>
    <w:rsid w:val="00AC4CA3"/>
    <w:rsid w:val="00AC4CB0"/>
    <w:rsid w:val="00AC4CE3"/>
    <w:rsid w:val="00AC4D06"/>
    <w:rsid w:val="00AC4D42"/>
    <w:rsid w:val="00AC4F43"/>
    <w:rsid w:val="00AC4FBF"/>
    <w:rsid w:val="00AC5058"/>
    <w:rsid w:val="00AC5064"/>
    <w:rsid w:val="00AC507A"/>
    <w:rsid w:val="00AC50D9"/>
    <w:rsid w:val="00AC510C"/>
    <w:rsid w:val="00AC516F"/>
    <w:rsid w:val="00AC52D4"/>
    <w:rsid w:val="00AC5362"/>
    <w:rsid w:val="00AC543F"/>
    <w:rsid w:val="00AC548F"/>
    <w:rsid w:val="00AC54BA"/>
    <w:rsid w:val="00AC54EA"/>
    <w:rsid w:val="00AC54FB"/>
    <w:rsid w:val="00AC5520"/>
    <w:rsid w:val="00AC5582"/>
    <w:rsid w:val="00AC55AA"/>
    <w:rsid w:val="00AC55AB"/>
    <w:rsid w:val="00AC55CF"/>
    <w:rsid w:val="00AC55DC"/>
    <w:rsid w:val="00AC565F"/>
    <w:rsid w:val="00AC56A8"/>
    <w:rsid w:val="00AC575A"/>
    <w:rsid w:val="00AC57CE"/>
    <w:rsid w:val="00AC57DB"/>
    <w:rsid w:val="00AC57DD"/>
    <w:rsid w:val="00AC57DF"/>
    <w:rsid w:val="00AC57F4"/>
    <w:rsid w:val="00AC5889"/>
    <w:rsid w:val="00AC58A4"/>
    <w:rsid w:val="00AC58E3"/>
    <w:rsid w:val="00AC59A6"/>
    <w:rsid w:val="00AC59A9"/>
    <w:rsid w:val="00AC5AA0"/>
    <w:rsid w:val="00AC5B4B"/>
    <w:rsid w:val="00AC5C63"/>
    <w:rsid w:val="00AC5DEE"/>
    <w:rsid w:val="00AC5E47"/>
    <w:rsid w:val="00AC5EDA"/>
    <w:rsid w:val="00AC5F68"/>
    <w:rsid w:val="00AC60F6"/>
    <w:rsid w:val="00AC6262"/>
    <w:rsid w:val="00AC62BC"/>
    <w:rsid w:val="00AC62E6"/>
    <w:rsid w:val="00AC63D1"/>
    <w:rsid w:val="00AC6444"/>
    <w:rsid w:val="00AC6545"/>
    <w:rsid w:val="00AC6562"/>
    <w:rsid w:val="00AC65B3"/>
    <w:rsid w:val="00AC66F1"/>
    <w:rsid w:val="00AC673B"/>
    <w:rsid w:val="00AC673D"/>
    <w:rsid w:val="00AC6742"/>
    <w:rsid w:val="00AC6743"/>
    <w:rsid w:val="00AC6968"/>
    <w:rsid w:val="00AC69BF"/>
    <w:rsid w:val="00AC6A3A"/>
    <w:rsid w:val="00AC6A64"/>
    <w:rsid w:val="00AC6B2E"/>
    <w:rsid w:val="00AC6B6E"/>
    <w:rsid w:val="00AC6B8D"/>
    <w:rsid w:val="00AC6C55"/>
    <w:rsid w:val="00AC6C5B"/>
    <w:rsid w:val="00AC6DEC"/>
    <w:rsid w:val="00AC6E3B"/>
    <w:rsid w:val="00AC6F6E"/>
    <w:rsid w:val="00AC6F93"/>
    <w:rsid w:val="00AC6FF4"/>
    <w:rsid w:val="00AC7006"/>
    <w:rsid w:val="00AC704E"/>
    <w:rsid w:val="00AC715B"/>
    <w:rsid w:val="00AC71D4"/>
    <w:rsid w:val="00AC71EA"/>
    <w:rsid w:val="00AC7234"/>
    <w:rsid w:val="00AC729E"/>
    <w:rsid w:val="00AC72C2"/>
    <w:rsid w:val="00AC733E"/>
    <w:rsid w:val="00AC7409"/>
    <w:rsid w:val="00AC75B0"/>
    <w:rsid w:val="00AC7607"/>
    <w:rsid w:val="00AC772B"/>
    <w:rsid w:val="00AC77E8"/>
    <w:rsid w:val="00AC7894"/>
    <w:rsid w:val="00AC78B2"/>
    <w:rsid w:val="00AC797D"/>
    <w:rsid w:val="00AC7988"/>
    <w:rsid w:val="00AC7A06"/>
    <w:rsid w:val="00AC7AC2"/>
    <w:rsid w:val="00AC7CD3"/>
    <w:rsid w:val="00AC7DB7"/>
    <w:rsid w:val="00AC7DC9"/>
    <w:rsid w:val="00AC7E1C"/>
    <w:rsid w:val="00AC7E93"/>
    <w:rsid w:val="00AC7EB0"/>
    <w:rsid w:val="00AC7F22"/>
    <w:rsid w:val="00AC7F96"/>
    <w:rsid w:val="00AC7FD5"/>
    <w:rsid w:val="00AC7FF7"/>
    <w:rsid w:val="00AD0002"/>
    <w:rsid w:val="00AD0029"/>
    <w:rsid w:val="00AD005F"/>
    <w:rsid w:val="00AD012B"/>
    <w:rsid w:val="00AD012C"/>
    <w:rsid w:val="00AD01D6"/>
    <w:rsid w:val="00AD01F6"/>
    <w:rsid w:val="00AD020A"/>
    <w:rsid w:val="00AD0299"/>
    <w:rsid w:val="00AD0326"/>
    <w:rsid w:val="00AD0338"/>
    <w:rsid w:val="00AD034B"/>
    <w:rsid w:val="00AD0421"/>
    <w:rsid w:val="00AD0475"/>
    <w:rsid w:val="00AD0488"/>
    <w:rsid w:val="00AD04C1"/>
    <w:rsid w:val="00AD0666"/>
    <w:rsid w:val="00AD06D8"/>
    <w:rsid w:val="00AD077E"/>
    <w:rsid w:val="00AD07C4"/>
    <w:rsid w:val="00AD0893"/>
    <w:rsid w:val="00AD0906"/>
    <w:rsid w:val="00AD0971"/>
    <w:rsid w:val="00AD09A3"/>
    <w:rsid w:val="00AD0A40"/>
    <w:rsid w:val="00AD0A9E"/>
    <w:rsid w:val="00AD0B01"/>
    <w:rsid w:val="00AD0B13"/>
    <w:rsid w:val="00AD0B6A"/>
    <w:rsid w:val="00AD0BA0"/>
    <w:rsid w:val="00AD0C11"/>
    <w:rsid w:val="00AD0C2B"/>
    <w:rsid w:val="00AD0C50"/>
    <w:rsid w:val="00AD0CAC"/>
    <w:rsid w:val="00AD0D7B"/>
    <w:rsid w:val="00AD0DD8"/>
    <w:rsid w:val="00AD0E45"/>
    <w:rsid w:val="00AD0E52"/>
    <w:rsid w:val="00AD0E5D"/>
    <w:rsid w:val="00AD0ED6"/>
    <w:rsid w:val="00AD0EFB"/>
    <w:rsid w:val="00AD0F2E"/>
    <w:rsid w:val="00AD0F37"/>
    <w:rsid w:val="00AD105C"/>
    <w:rsid w:val="00AD10EC"/>
    <w:rsid w:val="00AD114A"/>
    <w:rsid w:val="00AD11E2"/>
    <w:rsid w:val="00AD1218"/>
    <w:rsid w:val="00AD1272"/>
    <w:rsid w:val="00AD13AB"/>
    <w:rsid w:val="00AD1459"/>
    <w:rsid w:val="00AD1479"/>
    <w:rsid w:val="00AD14E2"/>
    <w:rsid w:val="00AD1502"/>
    <w:rsid w:val="00AD15AD"/>
    <w:rsid w:val="00AD15DA"/>
    <w:rsid w:val="00AD15EA"/>
    <w:rsid w:val="00AD1772"/>
    <w:rsid w:val="00AD1795"/>
    <w:rsid w:val="00AD17BD"/>
    <w:rsid w:val="00AD17E0"/>
    <w:rsid w:val="00AD17F0"/>
    <w:rsid w:val="00AD1844"/>
    <w:rsid w:val="00AD1845"/>
    <w:rsid w:val="00AD1877"/>
    <w:rsid w:val="00AD1888"/>
    <w:rsid w:val="00AD1AA3"/>
    <w:rsid w:val="00AD1AA5"/>
    <w:rsid w:val="00AD1AB4"/>
    <w:rsid w:val="00AD1C13"/>
    <w:rsid w:val="00AD1CA2"/>
    <w:rsid w:val="00AD1D2B"/>
    <w:rsid w:val="00AD1D6E"/>
    <w:rsid w:val="00AD1DAF"/>
    <w:rsid w:val="00AD1E3E"/>
    <w:rsid w:val="00AD1ECD"/>
    <w:rsid w:val="00AD1ED9"/>
    <w:rsid w:val="00AD2024"/>
    <w:rsid w:val="00AD217D"/>
    <w:rsid w:val="00AD2225"/>
    <w:rsid w:val="00AD225A"/>
    <w:rsid w:val="00AD22EC"/>
    <w:rsid w:val="00AD2312"/>
    <w:rsid w:val="00AD2325"/>
    <w:rsid w:val="00AD232C"/>
    <w:rsid w:val="00AD232E"/>
    <w:rsid w:val="00AD2348"/>
    <w:rsid w:val="00AD23EA"/>
    <w:rsid w:val="00AD23F1"/>
    <w:rsid w:val="00AD2409"/>
    <w:rsid w:val="00AD2463"/>
    <w:rsid w:val="00AD24A1"/>
    <w:rsid w:val="00AD24E1"/>
    <w:rsid w:val="00AD24F1"/>
    <w:rsid w:val="00AD25E9"/>
    <w:rsid w:val="00AD2663"/>
    <w:rsid w:val="00AD26E8"/>
    <w:rsid w:val="00AD2752"/>
    <w:rsid w:val="00AD2776"/>
    <w:rsid w:val="00AD2831"/>
    <w:rsid w:val="00AD2885"/>
    <w:rsid w:val="00AD2940"/>
    <w:rsid w:val="00AD29B7"/>
    <w:rsid w:val="00AD2A70"/>
    <w:rsid w:val="00AD2A7E"/>
    <w:rsid w:val="00AD2AAC"/>
    <w:rsid w:val="00AD2B24"/>
    <w:rsid w:val="00AD2BDF"/>
    <w:rsid w:val="00AD2C7A"/>
    <w:rsid w:val="00AD2CBF"/>
    <w:rsid w:val="00AD2CEE"/>
    <w:rsid w:val="00AD2D0B"/>
    <w:rsid w:val="00AD2D21"/>
    <w:rsid w:val="00AD2E40"/>
    <w:rsid w:val="00AD2EC9"/>
    <w:rsid w:val="00AD2F11"/>
    <w:rsid w:val="00AD2F42"/>
    <w:rsid w:val="00AD2F83"/>
    <w:rsid w:val="00AD2FEF"/>
    <w:rsid w:val="00AD3016"/>
    <w:rsid w:val="00AD3024"/>
    <w:rsid w:val="00AD3079"/>
    <w:rsid w:val="00AD30BE"/>
    <w:rsid w:val="00AD31BA"/>
    <w:rsid w:val="00AD3245"/>
    <w:rsid w:val="00AD335E"/>
    <w:rsid w:val="00AD341F"/>
    <w:rsid w:val="00AD354D"/>
    <w:rsid w:val="00AD359E"/>
    <w:rsid w:val="00AD36F7"/>
    <w:rsid w:val="00AD36F8"/>
    <w:rsid w:val="00AD3762"/>
    <w:rsid w:val="00AD394C"/>
    <w:rsid w:val="00AD39A3"/>
    <w:rsid w:val="00AD39A4"/>
    <w:rsid w:val="00AD3AFA"/>
    <w:rsid w:val="00AD3B31"/>
    <w:rsid w:val="00AD3B7F"/>
    <w:rsid w:val="00AD3B98"/>
    <w:rsid w:val="00AD3C07"/>
    <w:rsid w:val="00AD3C5F"/>
    <w:rsid w:val="00AD3CB5"/>
    <w:rsid w:val="00AD3CBC"/>
    <w:rsid w:val="00AD3E6F"/>
    <w:rsid w:val="00AD3E85"/>
    <w:rsid w:val="00AD3F10"/>
    <w:rsid w:val="00AD3F18"/>
    <w:rsid w:val="00AD3FE0"/>
    <w:rsid w:val="00AD40B7"/>
    <w:rsid w:val="00AD4161"/>
    <w:rsid w:val="00AD418C"/>
    <w:rsid w:val="00AD4228"/>
    <w:rsid w:val="00AD42A9"/>
    <w:rsid w:val="00AD430E"/>
    <w:rsid w:val="00AD4324"/>
    <w:rsid w:val="00AD4379"/>
    <w:rsid w:val="00AD4409"/>
    <w:rsid w:val="00AD4445"/>
    <w:rsid w:val="00AD44C6"/>
    <w:rsid w:val="00AD4522"/>
    <w:rsid w:val="00AD4526"/>
    <w:rsid w:val="00AD4650"/>
    <w:rsid w:val="00AD4756"/>
    <w:rsid w:val="00AD475E"/>
    <w:rsid w:val="00AD478E"/>
    <w:rsid w:val="00AD4823"/>
    <w:rsid w:val="00AD48ED"/>
    <w:rsid w:val="00AD496F"/>
    <w:rsid w:val="00AD49B2"/>
    <w:rsid w:val="00AD49C1"/>
    <w:rsid w:val="00AD4A49"/>
    <w:rsid w:val="00AD4AB3"/>
    <w:rsid w:val="00AD4AF8"/>
    <w:rsid w:val="00AD4B60"/>
    <w:rsid w:val="00AD4BE3"/>
    <w:rsid w:val="00AD4C95"/>
    <w:rsid w:val="00AD4CB5"/>
    <w:rsid w:val="00AD4D8B"/>
    <w:rsid w:val="00AD4F0D"/>
    <w:rsid w:val="00AD4F1F"/>
    <w:rsid w:val="00AD4F58"/>
    <w:rsid w:val="00AD4F82"/>
    <w:rsid w:val="00AD4FE0"/>
    <w:rsid w:val="00AD5117"/>
    <w:rsid w:val="00AD5230"/>
    <w:rsid w:val="00AD5283"/>
    <w:rsid w:val="00AD532D"/>
    <w:rsid w:val="00AD538A"/>
    <w:rsid w:val="00AD53BD"/>
    <w:rsid w:val="00AD556E"/>
    <w:rsid w:val="00AD5634"/>
    <w:rsid w:val="00AD566E"/>
    <w:rsid w:val="00AD56FE"/>
    <w:rsid w:val="00AD572E"/>
    <w:rsid w:val="00AD57A3"/>
    <w:rsid w:val="00AD595D"/>
    <w:rsid w:val="00AD5971"/>
    <w:rsid w:val="00AD5AD5"/>
    <w:rsid w:val="00AD5B1B"/>
    <w:rsid w:val="00AD5B37"/>
    <w:rsid w:val="00AD5B3E"/>
    <w:rsid w:val="00AD5B64"/>
    <w:rsid w:val="00AD5B8C"/>
    <w:rsid w:val="00AD5C1F"/>
    <w:rsid w:val="00AD5CAC"/>
    <w:rsid w:val="00AD5CEB"/>
    <w:rsid w:val="00AD5D27"/>
    <w:rsid w:val="00AD5D38"/>
    <w:rsid w:val="00AD5D5C"/>
    <w:rsid w:val="00AD5D88"/>
    <w:rsid w:val="00AD5DB8"/>
    <w:rsid w:val="00AD5DE7"/>
    <w:rsid w:val="00AD5E7F"/>
    <w:rsid w:val="00AD5E94"/>
    <w:rsid w:val="00AD5ED4"/>
    <w:rsid w:val="00AD5F24"/>
    <w:rsid w:val="00AD5F5B"/>
    <w:rsid w:val="00AD5F6B"/>
    <w:rsid w:val="00AD5FB6"/>
    <w:rsid w:val="00AD5FF1"/>
    <w:rsid w:val="00AD6009"/>
    <w:rsid w:val="00AD6063"/>
    <w:rsid w:val="00AD6070"/>
    <w:rsid w:val="00AD60CC"/>
    <w:rsid w:val="00AD6258"/>
    <w:rsid w:val="00AD6326"/>
    <w:rsid w:val="00AD6382"/>
    <w:rsid w:val="00AD648A"/>
    <w:rsid w:val="00AD6501"/>
    <w:rsid w:val="00AD659F"/>
    <w:rsid w:val="00AD65ED"/>
    <w:rsid w:val="00AD695B"/>
    <w:rsid w:val="00AD695F"/>
    <w:rsid w:val="00AD6979"/>
    <w:rsid w:val="00AD69AC"/>
    <w:rsid w:val="00AD6A39"/>
    <w:rsid w:val="00AD6A59"/>
    <w:rsid w:val="00AD6A6D"/>
    <w:rsid w:val="00AD6A7F"/>
    <w:rsid w:val="00AD6AA8"/>
    <w:rsid w:val="00AD6B0B"/>
    <w:rsid w:val="00AD6B1C"/>
    <w:rsid w:val="00AD6C59"/>
    <w:rsid w:val="00AD6D3C"/>
    <w:rsid w:val="00AD6DA4"/>
    <w:rsid w:val="00AD6E25"/>
    <w:rsid w:val="00AD6E3B"/>
    <w:rsid w:val="00AD6E90"/>
    <w:rsid w:val="00AD6EB1"/>
    <w:rsid w:val="00AD6EB8"/>
    <w:rsid w:val="00AD6FBA"/>
    <w:rsid w:val="00AD7025"/>
    <w:rsid w:val="00AD705D"/>
    <w:rsid w:val="00AD70E1"/>
    <w:rsid w:val="00AD7141"/>
    <w:rsid w:val="00AD71FB"/>
    <w:rsid w:val="00AD7212"/>
    <w:rsid w:val="00AD7222"/>
    <w:rsid w:val="00AD7293"/>
    <w:rsid w:val="00AD72C4"/>
    <w:rsid w:val="00AD72E8"/>
    <w:rsid w:val="00AD740C"/>
    <w:rsid w:val="00AD742D"/>
    <w:rsid w:val="00AD7431"/>
    <w:rsid w:val="00AD7436"/>
    <w:rsid w:val="00AD758C"/>
    <w:rsid w:val="00AD761F"/>
    <w:rsid w:val="00AD76C9"/>
    <w:rsid w:val="00AD76E3"/>
    <w:rsid w:val="00AD76F2"/>
    <w:rsid w:val="00AD7734"/>
    <w:rsid w:val="00AD78B6"/>
    <w:rsid w:val="00AD7B39"/>
    <w:rsid w:val="00AD7B41"/>
    <w:rsid w:val="00AD7BBC"/>
    <w:rsid w:val="00AD7F67"/>
    <w:rsid w:val="00AE0008"/>
    <w:rsid w:val="00AE006D"/>
    <w:rsid w:val="00AE00AA"/>
    <w:rsid w:val="00AE0167"/>
    <w:rsid w:val="00AE02F6"/>
    <w:rsid w:val="00AE033E"/>
    <w:rsid w:val="00AE0446"/>
    <w:rsid w:val="00AE05A8"/>
    <w:rsid w:val="00AE05F2"/>
    <w:rsid w:val="00AE06C1"/>
    <w:rsid w:val="00AE06F1"/>
    <w:rsid w:val="00AE0707"/>
    <w:rsid w:val="00AE0728"/>
    <w:rsid w:val="00AE079F"/>
    <w:rsid w:val="00AE085B"/>
    <w:rsid w:val="00AE088D"/>
    <w:rsid w:val="00AE0902"/>
    <w:rsid w:val="00AE0B01"/>
    <w:rsid w:val="00AE0D1C"/>
    <w:rsid w:val="00AE0D2D"/>
    <w:rsid w:val="00AE0D58"/>
    <w:rsid w:val="00AE0DF3"/>
    <w:rsid w:val="00AE0DF6"/>
    <w:rsid w:val="00AE0F90"/>
    <w:rsid w:val="00AE0FB9"/>
    <w:rsid w:val="00AE1047"/>
    <w:rsid w:val="00AE1057"/>
    <w:rsid w:val="00AE10A5"/>
    <w:rsid w:val="00AE1157"/>
    <w:rsid w:val="00AE11FB"/>
    <w:rsid w:val="00AE12FA"/>
    <w:rsid w:val="00AE1310"/>
    <w:rsid w:val="00AE145C"/>
    <w:rsid w:val="00AE14EA"/>
    <w:rsid w:val="00AE1510"/>
    <w:rsid w:val="00AE1548"/>
    <w:rsid w:val="00AE157A"/>
    <w:rsid w:val="00AE15F8"/>
    <w:rsid w:val="00AE1725"/>
    <w:rsid w:val="00AE178B"/>
    <w:rsid w:val="00AE1887"/>
    <w:rsid w:val="00AE18E4"/>
    <w:rsid w:val="00AE1914"/>
    <w:rsid w:val="00AE1A46"/>
    <w:rsid w:val="00AE1B81"/>
    <w:rsid w:val="00AE1BF4"/>
    <w:rsid w:val="00AE1C28"/>
    <w:rsid w:val="00AE1C73"/>
    <w:rsid w:val="00AE1C7C"/>
    <w:rsid w:val="00AE1DA6"/>
    <w:rsid w:val="00AE1DAB"/>
    <w:rsid w:val="00AE1DC8"/>
    <w:rsid w:val="00AE1E5F"/>
    <w:rsid w:val="00AE1E70"/>
    <w:rsid w:val="00AE20C4"/>
    <w:rsid w:val="00AE20EE"/>
    <w:rsid w:val="00AE2360"/>
    <w:rsid w:val="00AE23B9"/>
    <w:rsid w:val="00AE2444"/>
    <w:rsid w:val="00AE2456"/>
    <w:rsid w:val="00AE2602"/>
    <w:rsid w:val="00AE2679"/>
    <w:rsid w:val="00AE26A1"/>
    <w:rsid w:val="00AE26D7"/>
    <w:rsid w:val="00AE27C4"/>
    <w:rsid w:val="00AE2959"/>
    <w:rsid w:val="00AE2A3B"/>
    <w:rsid w:val="00AE2AA1"/>
    <w:rsid w:val="00AE2B3E"/>
    <w:rsid w:val="00AE2BB2"/>
    <w:rsid w:val="00AE2C2E"/>
    <w:rsid w:val="00AE2CD6"/>
    <w:rsid w:val="00AE2DFE"/>
    <w:rsid w:val="00AE2FCC"/>
    <w:rsid w:val="00AE3141"/>
    <w:rsid w:val="00AE32B9"/>
    <w:rsid w:val="00AE32BB"/>
    <w:rsid w:val="00AE32E8"/>
    <w:rsid w:val="00AE3401"/>
    <w:rsid w:val="00AE3409"/>
    <w:rsid w:val="00AE343A"/>
    <w:rsid w:val="00AE351D"/>
    <w:rsid w:val="00AE3560"/>
    <w:rsid w:val="00AE359A"/>
    <w:rsid w:val="00AE3741"/>
    <w:rsid w:val="00AE377A"/>
    <w:rsid w:val="00AE385A"/>
    <w:rsid w:val="00AE3900"/>
    <w:rsid w:val="00AE3919"/>
    <w:rsid w:val="00AE3A40"/>
    <w:rsid w:val="00AE3A9E"/>
    <w:rsid w:val="00AE3B3B"/>
    <w:rsid w:val="00AE3CC5"/>
    <w:rsid w:val="00AE3D67"/>
    <w:rsid w:val="00AE3E38"/>
    <w:rsid w:val="00AE3E53"/>
    <w:rsid w:val="00AE3EBF"/>
    <w:rsid w:val="00AE3EC1"/>
    <w:rsid w:val="00AE3FD8"/>
    <w:rsid w:val="00AE3FF1"/>
    <w:rsid w:val="00AE4097"/>
    <w:rsid w:val="00AE41AC"/>
    <w:rsid w:val="00AE4265"/>
    <w:rsid w:val="00AE42AA"/>
    <w:rsid w:val="00AE42BD"/>
    <w:rsid w:val="00AE4384"/>
    <w:rsid w:val="00AE4490"/>
    <w:rsid w:val="00AE451C"/>
    <w:rsid w:val="00AE457F"/>
    <w:rsid w:val="00AE459F"/>
    <w:rsid w:val="00AE45AD"/>
    <w:rsid w:val="00AE461A"/>
    <w:rsid w:val="00AE46A6"/>
    <w:rsid w:val="00AE4711"/>
    <w:rsid w:val="00AE4764"/>
    <w:rsid w:val="00AE480F"/>
    <w:rsid w:val="00AE4863"/>
    <w:rsid w:val="00AE4915"/>
    <w:rsid w:val="00AE494F"/>
    <w:rsid w:val="00AE495D"/>
    <w:rsid w:val="00AE4995"/>
    <w:rsid w:val="00AE4A39"/>
    <w:rsid w:val="00AE4A61"/>
    <w:rsid w:val="00AE4C22"/>
    <w:rsid w:val="00AE4C3E"/>
    <w:rsid w:val="00AE4C6E"/>
    <w:rsid w:val="00AE4D49"/>
    <w:rsid w:val="00AE4DAC"/>
    <w:rsid w:val="00AE4E6A"/>
    <w:rsid w:val="00AE4E8F"/>
    <w:rsid w:val="00AE4EEE"/>
    <w:rsid w:val="00AE5021"/>
    <w:rsid w:val="00AE503E"/>
    <w:rsid w:val="00AE505A"/>
    <w:rsid w:val="00AE505D"/>
    <w:rsid w:val="00AE508D"/>
    <w:rsid w:val="00AE5226"/>
    <w:rsid w:val="00AE5246"/>
    <w:rsid w:val="00AE5420"/>
    <w:rsid w:val="00AE55D9"/>
    <w:rsid w:val="00AE5669"/>
    <w:rsid w:val="00AE566E"/>
    <w:rsid w:val="00AE56FA"/>
    <w:rsid w:val="00AE5767"/>
    <w:rsid w:val="00AE57B0"/>
    <w:rsid w:val="00AE5824"/>
    <w:rsid w:val="00AE5852"/>
    <w:rsid w:val="00AE5857"/>
    <w:rsid w:val="00AE585C"/>
    <w:rsid w:val="00AE58A8"/>
    <w:rsid w:val="00AE58C9"/>
    <w:rsid w:val="00AE58DF"/>
    <w:rsid w:val="00AE5915"/>
    <w:rsid w:val="00AE5A55"/>
    <w:rsid w:val="00AE5A6A"/>
    <w:rsid w:val="00AE5B23"/>
    <w:rsid w:val="00AE5B5D"/>
    <w:rsid w:val="00AE5B83"/>
    <w:rsid w:val="00AE5BDF"/>
    <w:rsid w:val="00AE5D5C"/>
    <w:rsid w:val="00AE5EB7"/>
    <w:rsid w:val="00AE602E"/>
    <w:rsid w:val="00AE603A"/>
    <w:rsid w:val="00AE6049"/>
    <w:rsid w:val="00AE6068"/>
    <w:rsid w:val="00AE60A7"/>
    <w:rsid w:val="00AE611D"/>
    <w:rsid w:val="00AE6150"/>
    <w:rsid w:val="00AE6159"/>
    <w:rsid w:val="00AE6257"/>
    <w:rsid w:val="00AE6283"/>
    <w:rsid w:val="00AE62B6"/>
    <w:rsid w:val="00AE6324"/>
    <w:rsid w:val="00AE64D4"/>
    <w:rsid w:val="00AE656F"/>
    <w:rsid w:val="00AE659A"/>
    <w:rsid w:val="00AE65ED"/>
    <w:rsid w:val="00AE66A9"/>
    <w:rsid w:val="00AE66DB"/>
    <w:rsid w:val="00AE66E1"/>
    <w:rsid w:val="00AE6739"/>
    <w:rsid w:val="00AE68D1"/>
    <w:rsid w:val="00AE69EA"/>
    <w:rsid w:val="00AE69F7"/>
    <w:rsid w:val="00AE6B28"/>
    <w:rsid w:val="00AE6B82"/>
    <w:rsid w:val="00AE6C4E"/>
    <w:rsid w:val="00AE6D06"/>
    <w:rsid w:val="00AE6E8F"/>
    <w:rsid w:val="00AE6F4C"/>
    <w:rsid w:val="00AE6F90"/>
    <w:rsid w:val="00AE703D"/>
    <w:rsid w:val="00AE70E1"/>
    <w:rsid w:val="00AE70F5"/>
    <w:rsid w:val="00AE70F7"/>
    <w:rsid w:val="00AE7189"/>
    <w:rsid w:val="00AE718F"/>
    <w:rsid w:val="00AE722D"/>
    <w:rsid w:val="00AE7310"/>
    <w:rsid w:val="00AE73E2"/>
    <w:rsid w:val="00AE7473"/>
    <w:rsid w:val="00AE7476"/>
    <w:rsid w:val="00AE7529"/>
    <w:rsid w:val="00AE75A6"/>
    <w:rsid w:val="00AE75EC"/>
    <w:rsid w:val="00AE75F2"/>
    <w:rsid w:val="00AE7633"/>
    <w:rsid w:val="00AE767F"/>
    <w:rsid w:val="00AE76DD"/>
    <w:rsid w:val="00AE772D"/>
    <w:rsid w:val="00AE777E"/>
    <w:rsid w:val="00AE777F"/>
    <w:rsid w:val="00AE77AE"/>
    <w:rsid w:val="00AE77B6"/>
    <w:rsid w:val="00AE7839"/>
    <w:rsid w:val="00AE7983"/>
    <w:rsid w:val="00AE79AF"/>
    <w:rsid w:val="00AE7A4D"/>
    <w:rsid w:val="00AE7B41"/>
    <w:rsid w:val="00AE7C00"/>
    <w:rsid w:val="00AE7C68"/>
    <w:rsid w:val="00AE7C7E"/>
    <w:rsid w:val="00AE7C81"/>
    <w:rsid w:val="00AE7CBC"/>
    <w:rsid w:val="00AE7CC4"/>
    <w:rsid w:val="00AE7D2C"/>
    <w:rsid w:val="00AE7D8F"/>
    <w:rsid w:val="00AE7DA4"/>
    <w:rsid w:val="00AE7E04"/>
    <w:rsid w:val="00AE7E2A"/>
    <w:rsid w:val="00AE7E5F"/>
    <w:rsid w:val="00AE7E7B"/>
    <w:rsid w:val="00AE7EE0"/>
    <w:rsid w:val="00AE7EFA"/>
    <w:rsid w:val="00AF002D"/>
    <w:rsid w:val="00AF002F"/>
    <w:rsid w:val="00AF0202"/>
    <w:rsid w:val="00AF02EF"/>
    <w:rsid w:val="00AF036A"/>
    <w:rsid w:val="00AF03AD"/>
    <w:rsid w:val="00AF03CF"/>
    <w:rsid w:val="00AF0446"/>
    <w:rsid w:val="00AF0500"/>
    <w:rsid w:val="00AF05AF"/>
    <w:rsid w:val="00AF067E"/>
    <w:rsid w:val="00AF0697"/>
    <w:rsid w:val="00AF06FD"/>
    <w:rsid w:val="00AF0727"/>
    <w:rsid w:val="00AF0743"/>
    <w:rsid w:val="00AF07AF"/>
    <w:rsid w:val="00AF0866"/>
    <w:rsid w:val="00AF0880"/>
    <w:rsid w:val="00AF0897"/>
    <w:rsid w:val="00AF08D3"/>
    <w:rsid w:val="00AF08DB"/>
    <w:rsid w:val="00AF0902"/>
    <w:rsid w:val="00AF09E9"/>
    <w:rsid w:val="00AF0B66"/>
    <w:rsid w:val="00AF0BA4"/>
    <w:rsid w:val="00AF0BC8"/>
    <w:rsid w:val="00AF0BCE"/>
    <w:rsid w:val="00AF0BEA"/>
    <w:rsid w:val="00AF0BFD"/>
    <w:rsid w:val="00AF0C08"/>
    <w:rsid w:val="00AF0C76"/>
    <w:rsid w:val="00AF0D65"/>
    <w:rsid w:val="00AF0D6D"/>
    <w:rsid w:val="00AF0D85"/>
    <w:rsid w:val="00AF0E1A"/>
    <w:rsid w:val="00AF0E48"/>
    <w:rsid w:val="00AF0EE9"/>
    <w:rsid w:val="00AF0F32"/>
    <w:rsid w:val="00AF102F"/>
    <w:rsid w:val="00AF10B0"/>
    <w:rsid w:val="00AF113B"/>
    <w:rsid w:val="00AF1203"/>
    <w:rsid w:val="00AF13B3"/>
    <w:rsid w:val="00AF13DE"/>
    <w:rsid w:val="00AF13F3"/>
    <w:rsid w:val="00AF15FF"/>
    <w:rsid w:val="00AF1609"/>
    <w:rsid w:val="00AF1649"/>
    <w:rsid w:val="00AF17E3"/>
    <w:rsid w:val="00AF1835"/>
    <w:rsid w:val="00AF1839"/>
    <w:rsid w:val="00AF18A0"/>
    <w:rsid w:val="00AF19BB"/>
    <w:rsid w:val="00AF1A26"/>
    <w:rsid w:val="00AF1AC8"/>
    <w:rsid w:val="00AF1B0D"/>
    <w:rsid w:val="00AF1CD3"/>
    <w:rsid w:val="00AF1CFE"/>
    <w:rsid w:val="00AF1E48"/>
    <w:rsid w:val="00AF1E5A"/>
    <w:rsid w:val="00AF1E91"/>
    <w:rsid w:val="00AF1EE7"/>
    <w:rsid w:val="00AF1F28"/>
    <w:rsid w:val="00AF1F30"/>
    <w:rsid w:val="00AF2070"/>
    <w:rsid w:val="00AF20EF"/>
    <w:rsid w:val="00AF212F"/>
    <w:rsid w:val="00AF21C8"/>
    <w:rsid w:val="00AF21CB"/>
    <w:rsid w:val="00AF239D"/>
    <w:rsid w:val="00AF2444"/>
    <w:rsid w:val="00AF24F1"/>
    <w:rsid w:val="00AF24FC"/>
    <w:rsid w:val="00AF2544"/>
    <w:rsid w:val="00AF255C"/>
    <w:rsid w:val="00AF2653"/>
    <w:rsid w:val="00AF269D"/>
    <w:rsid w:val="00AF26F6"/>
    <w:rsid w:val="00AF2721"/>
    <w:rsid w:val="00AF276A"/>
    <w:rsid w:val="00AF27A6"/>
    <w:rsid w:val="00AF27D2"/>
    <w:rsid w:val="00AF2803"/>
    <w:rsid w:val="00AF28CE"/>
    <w:rsid w:val="00AF28F7"/>
    <w:rsid w:val="00AF2982"/>
    <w:rsid w:val="00AF2983"/>
    <w:rsid w:val="00AF29B9"/>
    <w:rsid w:val="00AF2A08"/>
    <w:rsid w:val="00AF2A0D"/>
    <w:rsid w:val="00AF2AFB"/>
    <w:rsid w:val="00AF2B96"/>
    <w:rsid w:val="00AF2BAB"/>
    <w:rsid w:val="00AF2CA5"/>
    <w:rsid w:val="00AF2DC1"/>
    <w:rsid w:val="00AF2DFB"/>
    <w:rsid w:val="00AF2E7C"/>
    <w:rsid w:val="00AF2F7C"/>
    <w:rsid w:val="00AF3034"/>
    <w:rsid w:val="00AF3052"/>
    <w:rsid w:val="00AF310D"/>
    <w:rsid w:val="00AF317B"/>
    <w:rsid w:val="00AF325D"/>
    <w:rsid w:val="00AF3276"/>
    <w:rsid w:val="00AF3298"/>
    <w:rsid w:val="00AF32CE"/>
    <w:rsid w:val="00AF3313"/>
    <w:rsid w:val="00AF3347"/>
    <w:rsid w:val="00AF3383"/>
    <w:rsid w:val="00AF33B5"/>
    <w:rsid w:val="00AF33B9"/>
    <w:rsid w:val="00AF34F9"/>
    <w:rsid w:val="00AF359E"/>
    <w:rsid w:val="00AF3659"/>
    <w:rsid w:val="00AF3694"/>
    <w:rsid w:val="00AF38DD"/>
    <w:rsid w:val="00AF38E5"/>
    <w:rsid w:val="00AF38FC"/>
    <w:rsid w:val="00AF3952"/>
    <w:rsid w:val="00AF3974"/>
    <w:rsid w:val="00AF39A6"/>
    <w:rsid w:val="00AF3A5A"/>
    <w:rsid w:val="00AF3A75"/>
    <w:rsid w:val="00AF3AA5"/>
    <w:rsid w:val="00AF3B2E"/>
    <w:rsid w:val="00AF3BE3"/>
    <w:rsid w:val="00AF3C12"/>
    <w:rsid w:val="00AF3C13"/>
    <w:rsid w:val="00AF3C34"/>
    <w:rsid w:val="00AF3D5E"/>
    <w:rsid w:val="00AF3D82"/>
    <w:rsid w:val="00AF3DB5"/>
    <w:rsid w:val="00AF3EF7"/>
    <w:rsid w:val="00AF4086"/>
    <w:rsid w:val="00AF41B1"/>
    <w:rsid w:val="00AF41BA"/>
    <w:rsid w:val="00AF42A0"/>
    <w:rsid w:val="00AF4339"/>
    <w:rsid w:val="00AF4362"/>
    <w:rsid w:val="00AF4388"/>
    <w:rsid w:val="00AF4483"/>
    <w:rsid w:val="00AF4623"/>
    <w:rsid w:val="00AF46A9"/>
    <w:rsid w:val="00AF477D"/>
    <w:rsid w:val="00AF47B3"/>
    <w:rsid w:val="00AF47C0"/>
    <w:rsid w:val="00AF4810"/>
    <w:rsid w:val="00AF489A"/>
    <w:rsid w:val="00AF48B1"/>
    <w:rsid w:val="00AF48EA"/>
    <w:rsid w:val="00AF4A56"/>
    <w:rsid w:val="00AF4B89"/>
    <w:rsid w:val="00AF4B91"/>
    <w:rsid w:val="00AF4BC4"/>
    <w:rsid w:val="00AF4BED"/>
    <w:rsid w:val="00AF4E07"/>
    <w:rsid w:val="00AF4E44"/>
    <w:rsid w:val="00AF4E7B"/>
    <w:rsid w:val="00AF4EE4"/>
    <w:rsid w:val="00AF4F67"/>
    <w:rsid w:val="00AF500B"/>
    <w:rsid w:val="00AF5156"/>
    <w:rsid w:val="00AF5203"/>
    <w:rsid w:val="00AF525E"/>
    <w:rsid w:val="00AF5268"/>
    <w:rsid w:val="00AF52CC"/>
    <w:rsid w:val="00AF52F1"/>
    <w:rsid w:val="00AF5417"/>
    <w:rsid w:val="00AF5435"/>
    <w:rsid w:val="00AF543D"/>
    <w:rsid w:val="00AF547D"/>
    <w:rsid w:val="00AF5513"/>
    <w:rsid w:val="00AF5567"/>
    <w:rsid w:val="00AF5574"/>
    <w:rsid w:val="00AF559D"/>
    <w:rsid w:val="00AF56B0"/>
    <w:rsid w:val="00AF56C0"/>
    <w:rsid w:val="00AF5748"/>
    <w:rsid w:val="00AF574A"/>
    <w:rsid w:val="00AF57D5"/>
    <w:rsid w:val="00AF582D"/>
    <w:rsid w:val="00AF58CF"/>
    <w:rsid w:val="00AF58F1"/>
    <w:rsid w:val="00AF59C1"/>
    <w:rsid w:val="00AF59ED"/>
    <w:rsid w:val="00AF5A18"/>
    <w:rsid w:val="00AF5C9F"/>
    <w:rsid w:val="00AF5D2B"/>
    <w:rsid w:val="00AF5E10"/>
    <w:rsid w:val="00AF5EB9"/>
    <w:rsid w:val="00AF5F25"/>
    <w:rsid w:val="00AF611E"/>
    <w:rsid w:val="00AF61A8"/>
    <w:rsid w:val="00AF6212"/>
    <w:rsid w:val="00AF6237"/>
    <w:rsid w:val="00AF62FA"/>
    <w:rsid w:val="00AF6301"/>
    <w:rsid w:val="00AF6316"/>
    <w:rsid w:val="00AF637B"/>
    <w:rsid w:val="00AF63AD"/>
    <w:rsid w:val="00AF6463"/>
    <w:rsid w:val="00AF6474"/>
    <w:rsid w:val="00AF64EF"/>
    <w:rsid w:val="00AF6558"/>
    <w:rsid w:val="00AF6564"/>
    <w:rsid w:val="00AF65F2"/>
    <w:rsid w:val="00AF671E"/>
    <w:rsid w:val="00AF67FA"/>
    <w:rsid w:val="00AF685F"/>
    <w:rsid w:val="00AF68AD"/>
    <w:rsid w:val="00AF68B3"/>
    <w:rsid w:val="00AF6932"/>
    <w:rsid w:val="00AF694B"/>
    <w:rsid w:val="00AF6A6A"/>
    <w:rsid w:val="00AF6A92"/>
    <w:rsid w:val="00AF6C3B"/>
    <w:rsid w:val="00AF6C5B"/>
    <w:rsid w:val="00AF6CCD"/>
    <w:rsid w:val="00AF6DA2"/>
    <w:rsid w:val="00AF6DE8"/>
    <w:rsid w:val="00AF6E32"/>
    <w:rsid w:val="00AF6F19"/>
    <w:rsid w:val="00AF702C"/>
    <w:rsid w:val="00AF723D"/>
    <w:rsid w:val="00AF7251"/>
    <w:rsid w:val="00AF72CA"/>
    <w:rsid w:val="00AF732F"/>
    <w:rsid w:val="00AF734B"/>
    <w:rsid w:val="00AF7503"/>
    <w:rsid w:val="00AF7559"/>
    <w:rsid w:val="00AF7647"/>
    <w:rsid w:val="00AF77A0"/>
    <w:rsid w:val="00AF7822"/>
    <w:rsid w:val="00AF7872"/>
    <w:rsid w:val="00AF792B"/>
    <w:rsid w:val="00AF79F1"/>
    <w:rsid w:val="00AF7B74"/>
    <w:rsid w:val="00AF7BD8"/>
    <w:rsid w:val="00AF7C45"/>
    <w:rsid w:val="00AF7DAC"/>
    <w:rsid w:val="00AF7DF4"/>
    <w:rsid w:val="00AF7EAC"/>
    <w:rsid w:val="00AF7ECE"/>
    <w:rsid w:val="00B0004B"/>
    <w:rsid w:val="00B000C9"/>
    <w:rsid w:val="00B001DC"/>
    <w:rsid w:val="00B0025E"/>
    <w:rsid w:val="00B0034B"/>
    <w:rsid w:val="00B00379"/>
    <w:rsid w:val="00B004AB"/>
    <w:rsid w:val="00B0050A"/>
    <w:rsid w:val="00B0054E"/>
    <w:rsid w:val="00B00561"/>
    <w:rsid w:val="00B00589"/>
    <w:rsid w:val="00B00670"/>
    <w:rsid w:val="00B00751"/>
    <w:rsid w:val="00B00817"/>
    <w:rsid w:val="00B0081C"/>
    <w:rsid w:val="00B008F5"/>
    <w:rsid w:val="00B00909"/>
    <w:rsid w:val="00B00950"/>
    <w:rsid w:val="00B0096C"/>
    <w:rsid w:val="00B00A81"/>
    <w:rsid w:val="00B00ACB"/>
    <w:rsid w:val="00B00B26"/>
    <w:rsid w:val="00B00B32"/>
    <w:rsid w:val="00B00C39"/>
    <w:rsid w:val="00B00C5D"/>
    <w:rsid w:val="00B00CB8"/>
    <w:rsid w:val="00B00CC2"/>
    <w:rsid w:val="00B00CD5"/>
    <w:rsid w:val="00B00D4E"/>
    <w:rsid w:val="00B00D6C"/>
    <w:rsid w:val="00B00D9E"/>
    <w:rsid w:val="00B00DAC"/>
    <w:rsid w:val="00B00E15"/>
    <w:rsid w:val="00B00E3C"/>
    <w:rsid w:val="00B00E65"/>
    <w:rsid w:val="00B00F85"/>
    <w:rsid w:val="00B00F92"/>
    <w:rsid w:val="00B00FA9"/>
    <w:rsid w:val="00B00FC4"/>
    <w:rsid w:val="00B0101E"/>
    <w:rsid w:val="00B01125"/>
    <w:rsid w:val="00B0118B"/>
    <w:rsid w:val="00B011BF"/>
    <w:rsid w:val="00B011D8"/>
    <w:rsid w:val="00B01220"/>
    <w:rsid w:val="00B01253"/>
    <w:rsid w:val="00B012D6"/>
    <w:rsid w:val="00B012E6"/>
    <w:rsid w:val="00B013F6"/>
    <w:rsid w:val="00B01402"/>
    <w:rsid w:val="00B01459"/>
    <w:rsid w:val="00B014F5"/>
    <w:rsid w:val="00B01569"/>
    <w:rsid w:val="00B01589"/>
    <w:rsid w:val="00B0161F"/>
    <w:rsid w:val="00B016F6"/>
    <w:rsid w:val="00B01844"/>
    <w:rsid w:val="00B018C1"/>
    <w:rsid w:val="00B018F0"/>
    <w:rsid w:val="00B01921"/>
    <w:rsid w:val="00B01A53"/>
    <w:rsid w:val="00B01A91"/>
    <w:rsid w:val="00B01B6C"/>
    <w:rsid w:val="00B01B70"/>
    <w:rsid w:val="00B01CB5"/>
    <w:rsid w:val="00B01D1F"/>
    <w:rsid w:val="00B01E68"/>
    <w:rsid w:val="00B01EE1"/>
    <w:rsid w:val="00B01F0A"/>
    <w:rsid w:val="00B01FD4"/>
    <w:rsid w:val="00B01FF7"/>
    <w:rsid w:val="00B020A4"/>
    <w:rsid w:val="00B02129"/>
    <w:rsid w:val="00B02180"/>
    <w:rsid w:val="00B021BB"/>
    <w:rsid w:val="00B021F7"/>
    <w:rsid w:val="00B022D3"/>
    <w:rsid w:val="00B022F7"/>
    <w:rsid w:val="00B0232C"/>
    <w:rsid w:val="00B023D9"/>
    <w:rsid w:val="00B02407"/>
    <w:rsid w:val="00B02416"/>
    <w:rsid w:val="00B024E3"/>
    <w:rsid w:val="00B024EB"/>
    <w:rsid w:val="00B024F0"/>
    <w:rsid w:val="00B02501"/>
    <w:rsid w:val="00B0269D"/>
    <w:rsid w:val="00B02731"/>
    <w:rsid w:val="00B02831"/>
    <w:rsid w:val="00B028A2"/>
    <w:rsid w:val="00B028ED"/>
    <w:rsid w:val="00B029D8"/>
    <w:rsid w:val="00B02A36"/>
    <w:rsid w:val="00B02AF4"/>
    <w:rsid w:val="00B02B3B"/>
    <w:rsid w:val="00B02B80"/>
    <w:rsid w:val="00B02B9E"/>
    <w:rsid w:val="00B02BAF"/>
    <w:rsid w:val="00B02C95"/>
    <w:rsid w:val="00B02CC4"/>
    <w:rsid w:val="00B02CFF"/>
    <w:rsid w:val="00B02D2D"/>
    <w:rsid w:val="00B02D5F"/>
    <w:rsid w:val="00B02DA2"/>
    <w:rsid w:val="00B02DBC"/>
    <w:rsid w:val="00B02E33"/>
    <w:rsid w:val="00B02E3C"/>
    <w:rsid w:val="00B02EBB"/>
    <w:rsid w:val="00B02F18"/>
    <w:rsid w:val="00B0314C"/>
    <w:rsid w:val="00B031A6"/>
    <w:rsid w:val="00B031EA"/>
    <w:rsid w:val="00B03204"/>
    <w:rsid w:val="00B03253"/>
    <w:rsid w:val="00B0330C"/>
    <w:rsid w:val="00B03428"/>
    <w:rsid w:val="00B03465"/>
    <w:rsid w:val="00B034DA"/>
    <w:rsid w:val="00B03562"/>
    <w:rsid w:val="00B0361D"/>
    <w:rsid w:val="00B0367A"/>
    <w:rsid w:val="00B03707"/>
    <w:rsid w:val="00B03813"/>
    <w:rsid w:val="00B03835"/>
    <w:rsid w:val="00B0383F"/>
    <w:rsid w:val="00B0385C"/>
    <w:rsid w:val="00B03943"/>
    <w:rsid w:val="00B039D6"/>
    <w:rsid w:val="00B03A07"/>
    <w:rsid w:val="00B03A44"/>
    <w:rsid w:val="00B03AD4"/>
    <w:rsid w:val="00B03B27"/>
    <w:rsid w:val="00B03B41"/>
    <w:rsid w:val="00B03B7C"/>
    <w:rsid w:val="00B03BC1"/>
    <w:rsid w:val="00B03D18"/>
    <w:rsid w:val="00B03D36"/>
    <w:rsid w:val="00B03D42"/>
    <w:rsid w:val="00B03D81"/>
    <w:rsid w:val="00B03DCB"/>
    <w:rsid w:val="00B03DD9"/>
    <w:rsid w:val="00B03E3C"/>
    <w:rsid w:val="00B03EC8"/>
    <w:rsid w:val="00B03F62"/>
    <w:rsid w:val="00B04020"/>
    <w:rsid w:val="00B0408D"/>
    <w:rsid w:val="00B04135"/>
    <w:rsid w:val="00B04137"/>
    <w:rsid w:val="00B0415C"/>
    <w:rsid w:val="00B041C0"/>
    <w:rsid w:val="00B041E7"/>
    <w:rsid w:val="00B04277"/>
    <w:rsid w:val="00B0428A"/>
    <w:rsid w:val="00B0431D"/>
    <w:rsid w:val="00B043C8"/>
    <w:rsid w:val="00B0442A"/>
    <w:rsid w:val="00B046C6"/>
    <w:rsid w:val="00B047A0"/>
    <w:rsid w:val="00B04894"/>
    <w:rsid w:val="00B0490A"/>
    <w:rsid w:val="00B04B36"/>
    <w:rsid w:val="00B04B39"/>
    <w:rsid w:val="00B04B7E"/>
    <w:rsid w:val="00B04C15"/>
    <w:rsid w:val="00B04DA1"/>
    <w:rsid w:val="00B04DF5"/>
    <w:rsid w:val="00B04EA7"/>
    <w:rsid w:val="00B04F82"/>
    <w:rsid w:val="00B04F85"/>
    <w:rsid w:val="00B04F8F"/>
    <w:rsid w:val="00B04FA8"/>
    <w:rsid w:val="00B04FB7"/>
    <w:rsid w:val="00B0500A"/>
    <w:rsid w:val="00B0503E"/>
    <w:rsid w:val="00B05255"/>
    <w:rsid w:val="00B05416"/>
    <w:rsid w:val="00B05420"/>
    <w:rsid w:val="00B054B0"/>
    <w:rsid w:val="00B056AB"/>
    <w:rsid w:val="00B05725"/>
    <w:rsid w:val="00B0593A"/>
    <w:rsid w:val="00B059B6"/>
    <w:rsid w:val="00B05A70"/>
    <w:rsid w:val="00B05CAC"/>
    <w:rsid w:val="00B05CCC"/>
    <w:rsid w:val="00B05D54"/>
    <w:rsid w:val="00B05DD4"/>
    <w:rsid w:val="00B05E12"/>
    <w:rsid w:val="00B05E15"/>
    <w:rsid w:val="00B05E48"/>
    <w:rsid w:val="00B05E74"/>
    <w:rsid w:val="00B05E87"/>
    <w:rsid w:val="00B05F08"/>
    <w:rsid w:val="00B05F65"/>
    <w:rsid w:val="00B05FAB"/>
    <w:rsid w:val="00B0606F"/>
    <w:rsid w:val="00B0609D"/>
    <w:rsid w:val="00B060DF"/>
    <w:rsid w:val="00B0613A"/>
    <w:rsid w:val="00B061A1"/>
    <w:rsid w:val="00B0621A"/>
    <w:rsid w:val="00B06328"/>
    <w:rsid w:val="00B0635D"/>
    <w:rsid w:val="00B0638C"/>
    <w:rsid w:val="00B063C9"/>
    <w:rsid w:val="00B0640B"/>
    <w:rsid w:val="00B064AB"/>
    <w:rsid w:val="00B0650A"/>
    <w:rsid w:val="00B0654D"/>
    <w:rsid w:val="00B06556"/>
    <w:rsid w:val="00B065FA"/>
    <w:rsid w:val="00B06660"/>
    <w:rsid w:val="00B066DF"/>
    <w:rsid w:val="00B06717"/>
    <w:rsid w:val="00B06880"/>
    <w:rsid w:val="00B068DD"/>
    <w:rsid w:val="00B068E6"/>
    <w:rsid w:val="00B06935"/>
    <w:rsid w:val="00B06986"/>
    <w:rsid w:val="00B069A1"/>
    <w:rsid w:val="00B069BA"/>
    <w:rsid w:val="00B06A36"/>
    <w:rsid w:val="00B06A7B"/>
    <w:rsid w:val="00B06A81"/>
    <w:rsid w:val="00B06ACD"/>
    <w:rsid w:val="00B06B4D"/>
    <w:rsid w:val="00B06B78"/>
    <w:rsid w:val="00B06B86"/>
    <w:rsid w:val="00B06CD4"/>
    <w:rsid w:val="00B06E3C"/>
    <w:rsid w:val="00B06EA3"/>
    <w:rsid w:val="00B06F47"/>
    <w:rsid w:val="00B06FF4"/>
    <w:rsid w:val="00B07020"/>
    <w:rsid w:val="00B070AD"/>
    <w:rsid w:val="00B071B8"/>
    <w:rsid w:val="00B071C5"/>
    <w:rsid w:val="00B07293"/>
    <w:rsid w:val="00B072FA"/>
    <w:rsid w:val="00B0730A"/>
    <w:rsid w:val="00B07360"/>
    <w:rsid w:val="00B07363"/>
    <w:rsid w:val="00B073F5"/>
    <w:rsid w:val="00B07587"/>
    <w:rsid w:val="00B075C1"/>
    <w:rsid w:val="00B076B5"/>
    <w:rsid w:val="00B076D6"/>
    <w:rsid w:val="00B077AE"/>
    <w:rsid w:val="00B077D7"/>
    <w:rsid w:val="00B078E1"/>
    <w:rsid w:val="00B07A97"/>
    <w:rsid w:val="00B07AD7"/>
    <w:rsid w:val="00B07B2A"/>
    <w:rsid w:val="00B07B44"/>
    <w:rsid w:val="00B07C2B"/>
    <w:rsid w:val="00B07C9E"/>
    <w:rsid w:val="00B07D16"/>
    <w:rsid w:val="00B07D31"/>
    <w:rsid w:val="00B07D5B"/>
    <w:rsid w:val="00B07D90"/>
    <w:rsid w:val="00B07DCA"/>
    <w:rsid w:val="00B07DE5"/>
    <w:rsid w:val="00B07E59"/>
    <w:rsid w:val="00B07ECA"/>
    <w:rsid w:val="00B07F5B"/>
    <w:rsid w:val="00B10026"/>
    <w:rsid w:val="00B1006F"/>
    <w:rsid w:val="00B10103"/>
    <w:rsid w:val="00B1010A"/>
    <w:rsid w:val="00B10113"/>
    <w:rsid w:val="00B10157"/>
    <w:rsid w:val="00B10197"/>
    <w:rsid w:val="00B101A7"/>
    <w:rsid w:val="00B101EF"/>
    <w:rsid w:val="00B1032A"/>
    <w:rsid w:val="00B10381"/>
    <w:rsid w:val="00B10466"/>
    <w:rsid w:val="00B104AC"/>
    <w:rsid w:val="00B104B7"/>
    <w:rsid w:val="00B104F3"/>
    <w:rsid w:val="00B1050D"/>
    <w:rsid w:val="00B10547"/>
    <w:rsid w:val="00B10630"/>
    <w:rsid w:val="00B10675"/>
    <w:rsid w:val="00B108C6"/>
    <w:rsid w:val="00B1092B"/>
    <w:rsid w:val="00B10983"/>
    <w:rsid w:val="00B10991"/>
    <w:rsid w:val="00B109A6"/>
    <w:rsid w:val="00B10A12"/>
    <w:rsid w:val="00B10AAD"/>
    <w:rsid w:val="00B10B09"/>
    <w:rsid w:val="00B10B16"/>
    <w:rsid w:val="00B10B19"/>
    <w:rsid w:val="00B10B56"/>
    <w:rsid w:val="00B10B69"/>
    <w:rsid w:val="00B10B9F"/>
    <w:rsid w:val="00B10C26"/>
    <w:rsid w:val="00B10C34"/>
    <w:rsid w:val="00B10CAD"/>
    <w:rsid w:val="00B10CE8"/>
    <w:rsid w:val="00B10E15"/>
    <w:rsid w:val="00B10E49"/>
    <w:rsid w:val="00B10E5A"/>
    <w:rsid w:val="00B10E90"/>
    <w:rsid w:val="00B10EEB"/>
    <w:rsid w:val="00B10F88"/>
    <w:rsid w:val="00B10FA5"/>
    <w:rsid w:val="00B10FAF"/>
    <w:rsid w:val="00B10FC0"/>
    <w:rsid w:val="00B11059"/>
    <w:rsid w:val="00B11065"/>
    <w:rsid w:val="00B1124D"/>
    <w:rsid w:val="00B112BE"/>
    <w:rsid w:val="00B112C1"/>
    <w:rsid w:val="00B11314"/>
    <w:rsid w:val="00B1137E"/>
    <w:rsid w:val="00B113A4"/>
    <w:rsid w:val="00B113B8"/>
    <w:rsid w:val="00B114BD"/>
    <w:rsid w:val="00B1151B"/>
    <w:rsid w:val="00B1155B"/>
    <w:rsid w:val="00B1166C"/>
    <w:rsid w:val="00B1167A"/>
    <w:rsid w:val="00B116B7"/>
    <w:rsid w:val="00B116F9"/>
    <w:rsid w:val="00B117BA"/>
    <w:rsid w:val="00B117E7"/>
    <w:rsid w:val="00B119FA"/>
    <w:rsid w:val="00B11A44"/>
    <w:rsid w:val="00B11AC4"/>
    <w:rsid w:val="00B11AFD"/>
    <w:rsid w:val="00B11B2F"/>
    <w:rsid w:val="00B11B4E"/>
    <w:rsid w:val="00B11C93"/>
    <w:rsid w:val="00B11CB3"/>
    <w:rsid w:val="00B11E25"/>
    <w:rsid w:val="00B11EEC"/>
    <w:rsid w:val="00B11F37"/>
    <w:rsid w:val="00B11F51"/>
    <w:rsid w:val="00B11F91"/>
    <w:rsid w:val="00B11FCB"/>
    <w:rsid w:val="00B120E0"/>
    <w:rsid w:val="00B1228A"/>
    <w:rsid w:val="00B122AD"/>
    <w:rsid w:val="00B122B7"/>
    <w:rsid w:val="00B122CC"/>
    <w:rsid w:val="00B12341"/>
    <w:rsid w:val="00B12350"/>
    <w:rsid w:val="00B123B8"/>
    <w:rsid w:val="00B125A3"/>
    <w:rsid w:val="00B12695"/>
    <w:rsid w:val="00B126AE"/>
    <w:rsid w:val="00B12793"/>
    <w:rsid w:val="00B127D4"/>
    <w:rsid w:val="00B127E3"/>
    <w:rsid w:val="00B127FC"/>
    <w:rsid w:val="00B128B2"/>
    <w:rsid w:val="00B129C4"/>
    <w:rsid w:val="00B12A56"/>
    <w:rsid w:val="00B12AF4"/>
    <w:rsid w:val="00B12AFD"/>
    <w:rsid w:val="00B12B3B"/>
    <w:rsid w:val="00B12B4E"/>
    <w:rsid w:val="00B12BAB"/>
    <w:rsid w:val="00B12C1B"/>
    <w:rsid w:val="00B12D49"/>
    <w:rsid w:val="00B12D4D"/>
    <w:rsid w:val="00B12D58"/>
    <w:rsid w:val="00B12DBE"/>
    <w:rsid w:val="00B12E1E"/>
    <w:rsid w:val="00B12E40"/>
    <w:rsid w:val="00B12F13"/>
    <w:rsid w:val="00B12F29"/>
    <w:rsid w:val="00B12FC0"/>
    <w:rsid w:val="00B13050"/>
    <w:rsid w:val="00B130DD"/>
    <w:rsid w:val="00B13130"/>
    <w:rsid w:val="00B13165"/>
    <w:rsid w:val="00B131A4"/>
    <w:rsid w:val="00B132DF"/>
    <w:rsid w:val="00B133B3"/>
    <w:rsid w:val="00B133EF"/>
    <w:rsid w:val="00B13402"/>
    <w:rsid w:val="00B134BB"/>
    <w:rsid w:val="00B134FE"/>
    <w:rsid w:val="00B136BA"/>
    <w:rsid w:val="00B1372C"/>
    <w:rsid w:val="00B13741"/>
    <w:rsid w:val="00B13762"/>
    <w:rsid w:val="00B138A4"/>
    <w:rsid w:val="00B138BC"/>
    <w:rsid w:val="00B139B9"/>
    <w:rsid w:val="00B13ADE"/>
    <w:rsid w:val="00B13AE8"/>
    <w:rsid w:val="00B13AF3"/>
    <w:rsid w:val="00B13B62"/>
    <w:rsid w:val="00B13BB6"/>
    <w:rsid w:val="00B13C36"/>
    <w:rsid w:val="00B13C9C"/>
    <w:rsid w:val="00B13CAE"/>
    <w:rsid w:val="00B13CB9"/>
    <w:rsid w:val="00B13CBA"/>
    <w:rsid w:val="00B13D31"/>
    <w:rsid w:val="00B13DAB"/>
    <w:rsid w:val="00B13DB9"/>
    <w:rsid w:val="00B13DE3"/>
    <w:rsid w:val="00B13E47"/>
    <w:rsid w:val="00B13E5B"/>
    <w:rsid w:val="00B13EE8"/>
    <w:rsid w:val="00B13F47"/>
    <w:rsid w:val="00B13F84"/>
    <w:rsid w:val="00B13FAD"/>
    <w:rsid w:val="00B13FD1"/>
    <w:rsid w:val="00B14099"/>
    <w:rsid w:val="00B1415D"/>
    <w:rsid w:val="00B1417F"/>
    <w:rsid w:val="00B141AB"/>
    <w:rsid w:val="00B1422A"/>
    <w:rsid w:val="00B142F5"/>
    <w:rsid w:val="00B14302"/>
    <w:rsid w:val="00B14338"/>
    <w:rsid w:val="00B14374"/>
    <w:rsid w:val="00B144D8"/>
    <w:rsid w:val="00B144E3"/>
    <w:rsid w:val="00B14581"/>
    <w:rsid w:val="00B14639"/>
    <w:rsid w:val="00B147C4"/>
    <w:rsid w:val="00B148E2"/>
    <w:rsid w:val="00B14929"/>
    <w:rsid w:val="00B14A16"/>
    <w:rsid w:val="00B14AC4"/>
    <w:rsid w:val="00B14BBE"/>
    <w:rsid w:val="00B14C0A"/>
    <w:rsid w:val="00B14C9B"/>
    <w:rsid w:val="00B14D52"/>
    <w:rsid w:val="00B14DF4"/>
    <w:rsid w:val="00B14E76"/>
    <w:rsid w:val="00B14ECF"/>
    <w:rsid w:val="00B14EE4"/>
    <w:rsid w:val="00B14FE9"/>
    <w:rsid w:val="00B1501C"/>
    <w:rsid w:val="00B150A3"/>
    <w:rsid w:val="00B150D8"/>
    <w:rsid w:val="00B15147"/>
    <w:rsid w:val="00B15171"/>
    <w:rsid w:val="00B15292"/>
    <w:rsid w:val="00B1534B"/>
    <w:rsid w:val="00B154BA"/>
    <w:rsid w:val="00B1555B"/>
    <w:rsid w:val="00B155B5"/>
    <w:rsid w:val="00B158EF"/>
    <w:rsid w:val="00B1591B"/>
    <w:rsid w:val="00B15994"/>
    <w:rsid w:val="00B159F0"/>
    <w:rsid w:val="00B15A00"/>
    <w:rsid w:val="00B15A0F"/>
    <w:rsid w:val="00B15AC3"/>
    <w:rsid w:val="00B15BFB"/>
    <w:rsid w:val="00B15C25"/>
    <w:rsid w:val="00B15C96"/>
    <w:rsid w:val="00B15CB8"/>
    <w:rsid w:val="00B15CE2"/>
    <w:rsid w:val="00B15D2A"/>
    <w:rsid w:val="00B15D8B"/>
    <w:rsid w:val="00B15E52"/>
    <w:rsid w:val="00B15E78"/>
    <w:rsid w:val="00B15E9C"/>
    <w:rsid w:val="00B15EF4"/>
    <w:rsid w:val="00B16002"/>
    <w:rsid w:val="00B16043"/>
    <w:rsid w:val="00B16092"/>
    <w:rsid w:val="00B161BB"/>
    <w:rsid w:val="00B1628C"/>
    <w:rsid w:val="00B1628D"/>
    <w:rsid w:val="00B162B0"/>
    <w:rsid w:val="00B1631E"/>
    <w:rsid w:val="00B16387"/>
    <w:rsid w:val="00B1644D"/>
    <w:rsid w:val="00B1647A"/>
    <w:rsid w:val="00B164AB"/>
    <w:rsid w:val="00B164E2"/>
    <w:rsid w:val="00B1661B"/>
    <w:rsid w:val="00B16744"/>
    <w:rsid w:val="00B1677A"/>
    <w:rsid w:val="00B1689F"/>
    <w:rsid w:val="00B169C4"/>
    <w:rsid w:val="00B169D2"/>
    <w:rsid w:val="00B16AAB"/>
    <w:rsid w:val="00B16AEC"/>
    <w:rsid w:val="00B16B22"/>
    <w:rsid w:val="00B16B2B"/>
    <w:rsid w:val="00B16B93"/>
    <w:rsid w:val="00B16BD1"/>
    <w:rsid w:val="00B16C30"/>
    <w:rsid w:val="00B16C40"/>
    <w:rsid w:val="00B16D13"/>
    <w:rsid w:val="00B16DE5"/>
    <w:rsid w:val="00B16E27"/>
    <w:rsid w:val="00B16E62"/>
    <w:rsid w:val="00B16EFE"/>
    <w:rsid w:val="00B16FDB"/>
    <w:rsid w:val="00B16FE0"/>
    <w:rsid w:val="00B1714F"/>
    <w:rsid w:val="00B1719C"/>
    <w:rsid w:val="00B1721C"/>
    <w:rsid w:val="00B1725D"/>
    <w:rsid w:val="00B17265"/>
    <w:rsid w:val="00B1733A"/>
    <w:rsid w:val="00B173B8"/>
    <w:rsid w:val="00B17459"/>
    <w:rsid w:val="00B1750F"/>
    <w:rsid w:val="00B175B6"/>
    <w:rsid w:val="00B17693"/>
    <w:rsid w:val="00B176B0"/>
    <w:rsid w:val="00B176CC"/>
    <w:rsid w:val="00B177B8"/>
    <w:rsid w:val="00B17821"/>
    <w:rsid w:val="00B17948"/>
    <w:rsid w:val="00B179D7"/>
    <w:rsid w:val="00B179FE"/>
    <w:rsid w:val="00B17A4E"/>
    <w:rsid w:val="00B17AF1"/>
    <w:rsid w:val="00B17B3A"/>
    <w:rsid w:val="00B17C76"/>
    <w:rsid w:val="00B17C7C"/>
    <w:rsid w:val="00B17CD2"/>
    <w:rsid w:val="00B17D04"/>
    <w:rsid w:val="00B17D56"/>
    <w:rsid w:val="00B17D80"/>
    <w:rsid w:val="00B17DF5"/>
    <w:rsid w:val="00B17E85"/>
    <w:rsid w:val="00B17EBA"/>
    <w:rsid w:val="00B17F2A"/>
    <w:rsid w:val="00B200D3"/>
    <w:rsid w:val="00B2018B"/>
    <w:rsid w:val="00B201BC"/>
    <w:rsid w:val="00B20225"/>
    <w:rsid w:val="00B2029B"/>
    <w:rsid w:val="00B202C8"/>
    <w:rsid w:val="00B202D0"/>
    <w:rsid w:val="00B2035C"/>
    <w:rsid w:val="00B20363"/>
    <w:rsid w:val="00B203C5"/>
    <w:rsid w:val="00B203E0"/>
    <w:rsid w:val="00B20402"/>
    <w:rsid w:val="00B2043D"/>
    <w:rsid w:val="00B20442"/>
    <w:rsid w:val="00B2046B"/>
    <w:rsid w:val="00B2049D"/>
    <w:rsid w:val="00B204FD"/>
    <w:rsid w:val="00B20544"/>
    <w:rsid w:val="00B2057F"/>
    <w:rsid w:val="00B205AB"/>
    <w:rsid w:val="00B2064B"/>
    <w:rsid w:val="00B2072C"/>
    <w:rsid w:val="00B2073F"/>
    <w:rsid w:val="00B20811"/>
    <w:rsid w:val="00B208AF"/>
    <w:rsid w:val="00B2093D"/>
    <w:rsid w:val="00B20998"/>
    <w:rsid w:val="00B20A31"/>
    <w:rsid w:val="00B20BD5"/>
    <w:rsid w:val="00B20C26"/>
    <w:rsid w:val="00B20C39"/>
    <w:rsid w:val="00B20F1D"/>
    <w:rsid w:val="00B20F87"/>
    <w:rsid w:val="00B20FB5"/>
    <w:rsid w:val="00B20FB6"/>
    <w:rsid w:val="00B2100A"/>
    <w:rsid w:val="00B21053"/>
    <w:rsid w:val="00B2106A"/>
    <w:rsid w:val="00B2106F"/>
    <w:rsid w:val="00B210AA"/>
    <w:rsid w:val="00B210C2"/>
    <w:rsid w:val="00B210C8"/>
    <w:rsid w:val="00B210E1"/>
    <w:rsid w:val="00B210F2"/>
    <w:rsid w:val="00B211FB"/>
    <w:rsid w:val="00B2121F"/>
    <w:rsid w:val="00B2123F"/>
    <w:rsid w:val="00B2128D"/>
    <w:rsid w:val="00B21335"/>
    <w:rsid w:val="00B213BA"/>
    <w:rsid w:val="00B214DC"/>
    <w:rsid w:val="00B2152E"/>
    <w:rsid w:val="00B215B0"/>
    <w:rsid w:val="00B215D4"/>
    <w:rsid w:val="00B215EE"/>
    <w:rsid w:val="00B21651"/>
    <w:rsid w:val="00B2181F"/>
    <w:rsid w:val="00B21855"/>
    <w:rsid w:val="00B2185E"/>
    <w:rsid w:val="00B2186D"/>
    <w:rsid w:val="00B218D8"/>
    <w:rsid w:val="00B2199D"/>
    <w:rsid w:val="00B21B64"/>
    <w:rsid w:val="00B21C04"/>
    <w:rsid w:val="00B21C6E"/>
    <w:rsid w:val="00B21C73"/>
    <w:rsid w:val="00B21C81"/>
    <w:rsid w:val="00B21C9F"/>
    <w:rsid w:val="00B21D67"/>
    <w:rsid w:val="00B21DAF"/>
    <w:rsid w:val="00B21E96"/>
    <w:rsid w:val="00B21FAF"/>
    <w:rsid w:val="00B2203D"/>
    <w:rsid w:val="00B22153"/>
    <w:rsid w:val="00B2224C"/>
    <w:rsid w:val="00B2228A"/>
    <w:rsid w:val="00B222D6"/>
    <w:rsid w:val="00B222E6"/>
    <w:rsid w:val="00B22336"/>
    <w:rsid w:val="00B223F5"/>
    <w:rsid w:val="00B223FE"/>
    <w:rsid w:val="00B22490"/>
    <w:rsid w:val="00B22507"/>
    <w:rsid w:val="00B2257D"/>
    <w:rsid w:val="00B22580"/>
    <w:rsid w:val="00B2259A"/>
    <w:rsid w:val="00B225AE"/>
    <w:rsid w:val="00B225F1"/>
    <w:rsid w:val="00B22647"/>
    <w:rsid w:val="00B226C5"/>
    <w:rsid w:val="00B227CE"/>
    <w:rsid w:val="00B2289B"/>
    <w:rsid w:val="00B22957"/>
    <w:rsid w:val="00B2297E"/>
    <w:rsid w:val="00B22992"/>
    <w:rsid w:val="00B22A7B"/>
    <w:rsid w:val="00B22ACB"/>
    <w:rsid w:val="00B22AFD"/>
    <w:rsid w:val="00B22B30"/>
    <w:rsid w:val="00B22B52"/>
    <w:rsid w:val="00B22C95"/>
    <w:rsid w:val="00B22CF7"/>
    <w:rsid w:val="00B22CFD"/>
    <w:rsid w:val="00B22DEE"/>
    <w:rsid w:val="00B22EB5"/>
    <w:rsid w:val="00B22ED3"/>
    <w:rsid w:val="00B22EDF"/>
    <w:rsid w:val="00B22EE8"/>
    <w:rsid w:val="00B22F10"/>
    <w:rsid w:val="00B22FA6"/>
    <w:rsid w:val="00B22FC6"/>
    <w:rsid w:val="00B23009"/>
    <w:rsid w:val="00B23056"/>
    <w:rsid w:val="00B23071"/>
    <w:rsid w:val="00B23095"/>
    <w:rsid w:val="00B230B2"/>
    <w:rsid w:val="00B230B9"/>
    <w:rsid w:val="00B230C2"/>
    <w:rsid w:val="00B230F7"/>
    <w:rsid w:val="00B23211"/>
    <w:rsid w:val="00B23274"/>
    <w:rsid w:val="00B2328C"/>
    <w:rsid w:val="00B233A5"/>
    <w:rsid w:val="00B234C5"/>
    <w:rsid w:val="00B234CB"/>
    <w:rsid w:val="00B23536"/>
    <w:rsid w:val="00B235DE"/>
    <w:rsid w:val="00B23601"/>
    <w:rsid w:val="00B23622"/>
    <w:rsid w:val="00B2362C"/>
    <w:rsid w:val="00B236D8"/>
    <w:rsid w:val="00B237B0"/>
    <w:rsid w:val="00B23801"/>
    <w:rsid w:val="00B2380C"/>
    <w:rsid w:val="00B23818"/>
    <w:rsid w:val="00B2385E"/>
    <w:rsid w:val="00B23A28"/>
    <w:rsid w:val="00B23A6D"/>
    <w:rsid w:val="00B23A73"/>
    <w:rsid w:val="00B23A89"/>
    <w:rsid w:val="00B23A92"/>
    <w:rsid w:val="00B23AB9"/>
    <w:rsid w:val="00B23AF4"/>
    <w:rsid w:val="00B23AF5"/>
    <w:rsid w:val="00B23BD2"/>
    <w:rsid w:val="00B23C43"/>
    <w:rsid w:val="00B23D3A"/>
    <w:rsid w:val="00B23D6F"/>
    <w:rsid w:val="00B23D7B"/>
    <w:rsid w:val="00B23DAC"/>
    <w:rsid w:val="00B23E32"/>
    <w:rsid w:val="00B24071"/>
    <w:rsid w:val="00B24075"/>
    <w:rsid w:val="00B240CC"/>
    <w:rsid w:val="00B2410F"/>
    <w:rsid w:val="00B24184"/>
    <w:rsid w:val="00B2422B"/>
    <w:rsid w:val="00B242A0"/>
    <w:rsid w:val="00B242F7"/>
    <w:rsid w:val="00B24338"/>
    <w:rsid w:val="00B2433F"/>
    <w:rsid w:val="00B24437"/>
    <w:rsid w:val="00B24525"/>
    <w:rsid w:val="00B245B3"/>
    <w:rsid w:val="00B2465E"/>
    <w:rsid w:val="00B24668"/>
    <w:rsid w:val="00B24691"/>
    <w:rsid w:val="00B247A1"/>
    <w:rsid w:val="00B247C1"/>
    <w:rsid w:val="00B2484C"/>
    <w:rsid w:val="00B248D2"/>
    <w:rsid w:val="00B248F0"/>
    <w:rsid w:val="00B24943"/>
    <w:rsid w:val="00B249C9"/>
    <w:rsid w:val="00B249CD"/>
    <w:rsid w:val="00B24B1A"/>
    <w:rsid w:val="00B24B75"/>
    <w:rsid w:val="00B24BC2"/>
    <w:rsid w:val="00B24BEB"/>
    <w:rsid w:val="00B24C5E"/>
    <w:rsid w:val="00B24C83"/>
    <w:rsid w:val="00B24CED"/>
    <w:rsid w:val="00B24D14"/>
    <w:rsid w:val="00B24DF9"/>
    <w:rsid w:val="00B24E3F"/>
    <w:rsid w:val="00B24E9E"/>
    <w:rsid w:val="00B24EAD"/>
    <w:rsid w:val="00B24F0F"/>
    <w:rsid w:val="00B2500E"/>
    <w:rsid w:val="00B25096"/>
    <w:rsid w:val="00B25105"/>
    <w:rsid w:val="00B2510E"/>
    <w:rsid w:val="00B25137"/>
    <w:rsid w:val="00B25216"/>
    <w:rsid w:val="00B25298"/>
    <w:rsid w:val="00B2529B"/>
    <w:rsid w:val="00B2534E"/>
    <w:rsid w:val="00B25422"/>
    <w:rsid w:val="00B25619"/>
    <w:rsid w:val="00B25644"/>
    <w:rsid w:val="00B256F1"/>
    <w:rsid w:val="00B25902"/>
    <w:rsid w:val="00B2593F"/>
    <w:rsid w:val="00B259B6"/>
    <w:rsid w:val="00B259DD"/>
    <w:rsid w:val="00B25BBA"/>
    <w:rsid w:val="00B25BD6"/>
    <w:rsid w:val="00B25BE6"/>
    <w:rsid w:val="00B25C0F"/>
    <w:rsid w:val="00B25DE4"/>
    <w:rsid w:val="00B25F1E"/>
    <w:rsid w:val="00B25FBC"/>
    <w:rsid w:val="00B25FC5"/>
    <w:rsid w:val="00B25FDD"/>
    <w:rsid w:val="00B2600F"/>
    <w:rsid w:val="00B26153"/>
    <w:rsid w:val="00B26156"/>
    <w:rsid w:val="00B26196"/>
    <w:rsid w:val="00B2625C"/>
    <w:rsid w:val="00B26304"/>
    <w:rsid w:val="00B2634A"/>
    <w:rsid w:val="00B263C6"/>
    <w:rsid w:val="00B26400"/>
    <w:rsid w:val="00B26471"/>
    <w:rsid w:val="00B26497"/>
    <w:rsid w:val="00B26539"/>
    <w:rsid w:val="00B26563"/>
    <w:rsid w:val="00B2658C"/>
    <w:rsid w:val="00B265D2"/>
    <w:rsid w:val="00B26645"/>
    <w:rsid w:val="00B266B5"/>
    <w:rsid w:val="00B26765"/>
    <w:rsid w:val="00B2679B"/>
    <w:rsid w:val="00B267AB"/>
    <w:rsid w:val="00B268DE"/>
    <w:rsid w:val="00B26910"/>
    <w:rsid w:val="00B269CF"/>
    <w:rsid w:val="00B26A99"/>
    <w:rsid w:val="00B26AA5"/>
    <w:rsid w:val="00B26AFD"/>
    <w:rsid w:val="00B26B45"/>
    <w:rsid w:val="00B26BE8"/>
    <w:rsid w:val="00B26C5F"/>
    <w:rsid w:val="00B26CC7"/>
    <w:rsid w:val="00B26D37"/>
    <w:rsid w:val="00B26DE2"/>
    <w:rsid w:val="00B26E52"/>
    <w:rsid w:val="00B270C6"/>
    <w:rsid w:val="00B270FF"/>
    <w:rsid w:val="00B2718F"/>
    <w:rsid w:val="00B2724D"/>
    <w:rsid w:val="00B272E2"/>
    <w:rsid w:val="00B27384"/>
    <w:rsid w:val="00B27432"/>
    <w:rsid w:val="00B2744A"/>
    <w:rsid w:val="00B27483"/>
    <w:rsid w:val="00B274A9"/>
    <w:rsid w:val="00B274B4"/>
    <w:rsid w:val="00B27539"/>
    <w:rsid w:val="00B2769C"/>
    <w:rsid w:val="00B277AF"/>
    <w:rsid w:val="00B277D3"/>
    <w:rsid w:val="00B27806"/>
    <w:rsid w:val="00B27886"/>
    <w:rsid w:val="00B2790D"/>
    <w:rsid w:val="00B27922"/>
    <w:rsid w:val="00B27966"/>
    <w:rsid w:val="00B27974"/>
    <w:rsid w:val="00B27A0B"/>
    <w:rsid w:val="00B27A6A"/>
    <w:rsid w:val="00B27AA0"/>
    <w:rsid w:val="00B27BB1"/>
    <w:rsid w:val="00B27C24"/>
    <w:rsid w:val="00B27C66"/>
    <w:rsid w:val="00B27EA5"/>
    <w:rsid w:val="00B27F2C"/>
    <w:rsid w:val="00B27FBA"/>
    <w:rsid w:val="00B27FD6"/>
    <w:rsid w:val="00B30033"/>
    <w:rsid w:val="00B300B8"/>
    <w:rsid w:val="00B300F6"/>
    <w:rsid w:val="00B301EC"/>
    <w:rsid w:val="00B3025C"/>
    <w:rsid w:val="00B3035C"/>
    <w:rsid w:val="00B303AB"/>
    <w:rsid w:val="00B303F7"/>
    <w:rsid w:val="00B30422"/>
    <w:rsid w:val="00B3050D"/>
    <w:rsid w:val="00B3054B"/>
    <w:rsid w:val="00B30569"/>
    <w:rsid w:val="00B30591"/>
    <w:rsid w:val="00B30856"/>
    <w:rsid w:val="00B308AA"/>
    <w:rsid w:val="00B308AC"/>
    <w:rsid w:val="00B308C1"/>
    <w:rsid w:val="00B30956"/>
    <w:rsid w:val="00B3097A"/>
    <w:rsid w:val="00B309A0"/>
    <w:rsid w:val="00B30A30"/>
    <w:rsid w:val="00B30AE7"/>
    <w:rsid w:val="00B30B43"/>
    <w:rsid w:val="00B30B4B"/>
    <w:rsid w:val="00B30B50"/>
    <w:rsid w:val="00B30BD0"/>
    <w:rsid w:val="00B30D9B"/>
    <w:rsid w:val="00B30E6A"/>
    <w:rsid w:val="00B30EF1"/>
    <w:rsid w:val="00B30F0D"/>
    <w:rsid w:val="00B30FFD"/>
    <w:rsid w:val="00B3108B"/>
    <w:rsid w:val="00B3124C"/>
    <w:rsid w:val="00B3132E"/>
    <w:rsid w:val="00B31337"/>
    <w:rsid w:val="00B31461"/>
    <w:rsid w:val="00B314AA"/>
    <w:rsid w:val="00B314DA"/>
    <w:rsid w:val="00B3153E"/>
    <w:rsid w:val="00B315A6"/>
    <w:rsid w:val="00B315A8"/>
    <w:rsid w:val="00B31640"/>
    <w:rsid w:val="00B317D6"/>
    <w:rsid w:val="00B31853"/>
    <w:rsid w:val="00B318AB"/>
    <w:rsid w:val="00B31919"/>
    <w:rsid w:val="00B319B5"/>
    <w:rsid w:val="00B319DE"/>
    <w:rsid w:val="00B31A67"/>
    <w:rsid w:val="00B31AC4"/>
    <w:rsid w:val="00B31B9A"/>
    <w:rsid w:val="00B31C3E"/>
    <w:rsid w:val="00B31CD3"/>
    <w:rsid w:val="00B31CED"/>
    <w:rsid w:val="00B31D31"/>
    <w:rsid w:val="00B31D6D"/>
    <w:rsid w:val="00B31DD5"/>
    <w:rsid w:val="00B31E53"/>
    <w:rsid w:val="00B31EB6"/>
    <w:rsid w:val="00B31EE7"/>
    <w:rsid w:val="00B31EE8"/>
    <w:rsid w:val="00B31F50"/>
    <w:rsid w:val="00B31F77"/>
    <w:rsid w:val="00B31FA0"/>
    <w:rsid w:val="00B3200D"/>
    <w:rsid w:val="00B3204A"/>
    <w:rsid w:val="00B32062"/>
    <w:rsid w:val="00B320A1"/>
    <w:rsid w:val="00B320EC"/>
    <w:rsid w:val="00B32113"/>
    <w:rsid w:val="00B32129"/>
    <w:rsid w:val="00B32258"/>
    <w:rsid w:val="00B322D2"/>
    <w:rsid w:val="00B32308"/>
    <w:rsid w:val="00B32338"/>
    <w:rsid w:val="00B324F1"/>
    <w:rsid w:val="00B3251B"/>
    <w:rsid w:val="00B325FA"/>
    <w:rsid w:val="00B32604"/>
    <w:rsid w:val="00B32675"/>
    <w:rsid w:val="00B326F9"/>
    <w:rsid w:val="00B326FD"/>
    <w:rsid w:val="00B3285C"/>
    <w:rsid w:val="00B328A2"/>
    <w:rsid w:val="00B328AC"/>
    <w:rsid w:val="00B32990"/>
    <w:rsid w:val="00B329E8"/>
    <w:rsid w:val="00B32A1F"/>
    <w:rsid w:val="00B32B19"/>
    <w:rsid w:val="00B32C75"/>
    <w:rsid w:val="00B32CD7"/>
    <w:rsid w:val="00B32DFD"/>
    <w:rsid w:val="00B32E86"/>
    <w:rsid w:val="00B32F05"/>
    <w:rsid w:val="00B32F61"/>
    <w:rsid w:val="00B32F7F"/>
    <w:rsid w:val="00B32F84"/>
    <w:rsid w:val="00B32F9A"/>
    <w:rsid w:val="00B32FD9"/>
    <w:rsid w:val="00B33028"/>
    <w:rsid w:val="00B33034"/>
    <w:rsid w:val="00B330AC"/>
    <w:rsid w:val="00B33171"/>
    <w:rsid w:val="00B331EE"/>
    <w:rsid w:val="00B3322B"/>
    <w:rsid w:val="00B33340"/>
    <w:rsid w:val="00B3335F"/>
    <w:rsid w:val="00B33387"/>
    <w:rsid w:val="00B333B1"/>
    <w:rsid w:val="00B335F8"/>
    <w:rsid w:val="00B3370A"/>
    <w:rsid w:val="00B3371C"/>
    <w:rsid w:val="00B33952"/>
    <w:rsid w:val="00B33962"/>
    <w:rsid w:val="00B339F6"/>
    <w:rsid w:val="00B33A42"/>
    <w:rsid w:val="00B33B49"/>
    <w:rsid w:val="00B33B84"/>
    <w:rsid w:val="00B33C93"/>
    <w:rsid w:val="00B33D64"/>
    <w:rsid w:val="00B33DF4"/>
    <w:rsid w:val="00B33E32"/>
    <w:rsid w:val="00B33ED9"/>
    <w:rsid w:val="00B33FCE"/>
    <w:rsid w:val="00B33FEB"/>
    <w:rsid w:val="00B3400D"/>
    <w:rsid w:val="00B34032"/>
    <w:rsid w:val="00B34189"/>
    <w:rsid w:val="00B341F4"/>
    <w:rsid w:val="00B34280"/>
    <w:rsid w:val="00B342FD"/>
    <w:rsid w:val="00B3437A"/>
    <w:rsid w:val="00B344B6"/>
    <w:rsid w:val="00B344CE"/>
    <w:rsid w:val="00B344E0"/>
    <w:rsid w:val="00B34524"/>
    <w:rsid w:val="00B3457F"/>
    <w:rsid w:val="00B3459D"/>
    <w:rsid w:val="00B34605"/>
    <w:rsid w:val="00B3460E"/>
    <w:rsid w:val="00B34656"/>
    <w:rsid w:val="00B34695"/>
    <w:rsid w:val="00B346DE"/>
    <w:rsid w:val="00B34756"/>
    <w:rsid w:val="00B3482D"/>
    <w:rsid w:val="00B348CE"/>
    <w:rsid w:val="00B34905"/>
    <w:rsid w:val="00B34962"/>
    <w:rsid w:val="00B3497E"/>
    <w:rsid w:val="00B34A56"/>
    <w:rsid w:val="00B34AA7"/>
    <w:rsid w:val="00B34B4B"/>
    <w:rsid w:val="00B34B7B"/>
    <w:rsid w:val="00B34C83"/>
    <w:rsid w:val="00B34D78"/>
    <w:rsid w:val="00B34DE0"/>
    <w:rsid w:val="00B34EA6"/>
    <w:rsid w:val="00B34EB4"/>
    <w:rsid w:val="00B34EF1"/>
    <w:rsid w:val="00B34F52"/>
    <w:rsid w:val="00B34FD0"/>
    <w:rsid w:val="00B34FF5"/>
    <w:rsid w:val="00B350C0"/>
    <w:rsid w:val="00B350E5"/>
    <w:rsid w:val="00B350F4"/>
    <w:rsid w:val="00B350F9"/>
    <w:rsid w:val="00B351A0"/>
    <w:rsid w:val="00B3521B"/>
    <w:rsid w:val="00B35229"/>
    <w:rsid w:val="00B35303"/>
    <w:rsid w:val="00B35310"/>
    <w:rsid w:val="00B35341"/>
    <w:rsid w:val="00B353C7"/>
    <w:rsid w:val="00B35424"/>
    <w:rsid w:val="00B35466"/>
    <w:rsid w:val="00B3549E"/>
    <w:rsid w:val="00B354AF"/>
    <w:rsid w:val="00B3550C"/>
    <w:rsid w:val="00B355AB"/>
    <w:rsid w:val="00B356CF"/>
    <w:rsid w:val="00B35746"/>
    <w:rsid w:val="00B3577E"/>
    <w:rsid w:val="00B35854"/>
    <w:rsid w:val="00B35886"/>
    <w:rsid w:val="00B35949"/>
    <w:rsid w:val="00B35982"/>
    <w:rsid w:val="00B359C0"/>
    <w:rsid w:val="00B35A64"/>
    <w:rsid w:val="00B35AA9"/>
    <w:rsid w:val="00B35B90"/>
    <w:rsid w:val="00B35C43"/>
    <w:rsid w:val="00B35CA0"/>
    <w:rsid w:val="00B35CAA"/>
    <w:rsid w:val="00B35CF2"/>
    <w:rsid w:val="00B35D22"/>
    <w:rsid w:val="00B35DB5"/>
    <w:rsid w:val="00B35DE5"/>
    <w:rsid w:val="00B35E66"/>
    <w:rsid w:val="00B35E91"/>
    <w:rsid w:val="00B35E96"/>
    <w:rsid w:val="00B35EC5"/>
    <w:rsid w:val="00B35F41"/>
    <w:rsid w:val="00B35F64"/>
    <w:rsid w:val="00B35F6B"/>
    <w:rsid w:val="00B3600C"/>
    <w:rsid w:val="00B3603D"/>
    <w:rsid w:val="00B36057"/>
    <w:rsid w:val="00B3609A"/>
    <w:rsid w:val="00B360CE"/>
    <w:rsid w:val="00B3614C"/>
    <w:rsid w:val="00B36179"/>
    <w:rsid w:val="00B36198"/>
    <w:rsid w:val="00B36227"/>
    <w:rsid w:val="00B3639E"/>
    <w:rsid w:val="00B363E7"/>
    <w:rsid w:val="00B364C0"/>
    <w:rsid w:val="00B3653F"/>
    <w:rsid w:val="00B365CF"/>
    <w:rsid w:val="00B365DA"/>
    <w:rsid w:val="00B36672"/>
    <w:rsid w:val="00B36865"/>
    <w:rsid w:val="00B36869"/>
    <w:rsid w:val="00B3693A"/>
    <w:rsid w:val="00B36A35"/>
    <w:rsid w:val="00B36A4E"/>
    <w:rsid w:val="00B36A85"/>
    <w:rsid w:val="00B36A8D"/>
    <w:rsid w:val="00B36A99"/>
    <w:rsid w:val="00B36ABD"/>
    <w:rsid w:val="00B36B91"/>
    <w:rsid w:val="00B36C6C"/>
    <w:rsid w:val="00B36C92"/>
    <w:rsid w:val="00B36D06"/>
    <w:rsid w:val="00B36DC8"/>
    <w:rsid w:val="00B36E39"/>
    <w:rsid w:val="00B36E56"/>
    <w:rsid w:val="00B36E62"/>
    <w:rsid w:val="00B36EB5"/>
    <w:rsid w:val="00B36EFA"/>
    <w:rsid w:val="00B37078"/>
    <w:rsid w:val="00B370BB"/>
    <w:rsid w:val="00B370F5"/>
    <w:rsid w:val="00B3728E"/>
    <w:rsid w:val="00B372EB"/>
    <w:rsid w:val="00B3739A"/>
    <w:rsid w:val="00B37453"/>
    <w:rsid w:val="00B374C6"/>
    <w:rsid w:val="00B374D3"/>
    <w:rsid w:val="00B374FD"/>
    <w:rsid w:val="00B37520"/>
    <w:rsid w:val="00B3762B"/>
    <w:rsid w:val="00B37763"/>
    <w:rsid w:val="00B377DD"/>
    <w:rsid w:val="00B37948"/>
    <w:rsid w:val="00B37983"/>
    <w:rsid w:val="00B379CC"/>
    <w:rsid w:val="00B379E7"/>
    <w:rsid w:val="00B37A23"/>
    <w:rsid w:val="00B37A47"/>
    <w:rsid w:val="00B37A96"/>
    <w:rsid w:val="00B37AB4"/>
    <w:rsid w:val="00B37B2F"/>
    <w:rsid w:val="00B37B86"/>
    <w:rsid w:val="00B37BE8"/>
    <w:rsid w:val="00B37BEE"/>
    <w:rsid w:val="00B37CC1"/>
    <w:rsid w:val="00B37CC2"/>
    <w:rsid w:val="00B37DC4"/>
    <w:rsid w:val="00B37DF1"/>
    <w:rsid w:val="00B37DFD"/>
    <w:rsid w:val="00B37E20"/>
    <w:rsid w:val="00B37EA5"/>
    <w:rsid w:val="00B37EA9"/>
    <w:rsid w:val="00B37EB1"/>
    <w:rsid w:val="00B37EBB"/>
    <w:rsid w:val="00B37EE9"/>
    <w:rsid w:val="00B37F8C"/>
    <w:rsid w:val="00B37F90"/>
    <w:rsid w:val="00B40005"/>
    <w:rsid w:val="00B4014D"/>
    <w:rsid w:val="00B4016A"/>
    <w:rsid w:val="00B40261"/>
    <w:rsid w:val="00B4040F"/>
    <w:rsid w:val="00B4053E"/>
    <w:rsid w:val="00B405E5"/>
    <w:rsid w:val="00B40640"/>
    <w:rsid w:val="00B406D7"/>
    <w:rsid w:val="00B40706"/>
    <w:rsid w:val="00B4070B"/>
    <w:rsid w:val="00B40721"/>
    <w:rsid w:val="00B407A1"/>
    <w:rsid w:val="00B407BF"/>
    <w:rsid w:val="00B4087E"/>
    <w:rsid w:val="00B40938"/>
    <w:rsid w:val="00B409D8"/>
    <w:rsid w:val="00B40A17"/>
    <w:rsid w:val="00B40AD3"/>
    <w:rsid w:val="00B40B24"/>
    <w:rsid w:val="00B40B68"/>
    <w:rsid w:val="00B40C00"/>
    <w:rsid w:val="00B40C33"/>
    <w:rsid w:val="00B40D1D"/>
    <w:rsid w:val="00B40D2A"/>
    <w:rsid w:val="00B40D9E"/>
    <w:rsid w:val="00B40DD0"/>
    <w:rsid w:val="00B40EBC"/>
    <w:rsid w:val="00B40EC8"/>
    <w:rsid w:val="00B41014"/>
    <w:rsid w:val="00B410BC"/>
    <w:rsid w:val="00B410CA"/>
    <w:rsid w:val="00B4110F"/>
    <w:rsid w:val="00B41122"/>
    <w:rsid w:val="00B411CA"/>
    <w:rsid w:val="00B412FE"/>
    <w:rsid w:val="00B41397"/>
    <w:rsid w:val="00B41491"/>
    <w:rsid w:val="00B4165B"/>
    <w:rsid w:val="00B41692"/>
    <w:rsid w:val="00B416FE"/>
    <w:rsid w:val="00B417FC"/>
    <w:rsid w:val="00B41866"/>
    <w:rsid w:val="00B418B8"/>
    <w:rsid w:val="00B418CD"/>
    <w:rsid w:val="00B4196E"/>
    <w:rsid w:val="00B41A5B"/>
    <w:rsid w:val="00B41AE6"/>
    <w:rsid w:val="00B41AFB"/>
    <w:rsid w:val="00B41B01"/>
    <w:rsid w:val="00B41B5F"/>
    <w:rsid w:val="00B41BC2"/>
    <w:rsid w:val="00B41CB0"/>
    <w:rsid w:val="00B41D36"/>
    <w:rsid w:val="00B41F37"/>
    <w:rsid w:val="00B41F83"/>
    <w:rsid w:val="00B41FF1"/>
    <w:rsid w:val="00B4206E"/>
    <w:rsid w:val="00B4209F"/>
    <w:rsid w:val="00B420A7"/>
    <w:rsid w:val="00B420BE"/>
    <w:rsid w:val="00B4216A"/>
    <w:rsid w:val="00B421CD"/>
    <w:rsid w:val="00B4227B"/>
    <w:rsid w:val="00B4229F"/>
    <w:rsid w:val="00B42306"/>
    <w:rsid w:val="00B42330"/>
    <w:rsid w:val="00B42369"/>
    <w:rsid w:val="00B424D3"/>
    <w:rsid w:val="00B42567"/>
    <w:rsid w:val="00B425B5"/>
    <w:rsid w:val="00B425BA"/>
    <w:rsid w:val="00B425F8"/>
    <w:rsid w:val="00B42679"/>
    <w:rsid w:val="00B426EA"/>
    <w:rsid w:val="00B4277A"/>
    <w:rsid w:val="00B427ED"/>
    <w:rsid w:val="00B4287B"/>
    <w:rsid w:val="00B42911"/>
    <w:rsid w:val="00B42991"/>
    <w:rsid w:val="00B429A1"/>
    <w:rsid w:val="00B42A70"/>
    <w:rsid w:val="00B42A83"/>
    <w:rsid w:val="00B42ABE"/>
    <w:rsid w:val="00B42B59"/>
    <w:rsid w:val="00B42BDF"/>
    <w:rsid w:val="00B42BE0"/>
    <w:rsid w:val="00B42C31"/>
    <w:rsid w:val="00B42C65"/>
    <w:rsid w:val="00B42CCF"/>
    <w:rsid w:val="00B42D40"/>
    <w:rsid w:val="00B42E4D"/>
    <w:rsid w:val="00B42F04"/>
    <w:rsid w:val="00B42F19"/>
    <w:rsid w:val="00B42F4F"/>
    <w:rsid w:val="00B4310D"/>
    <w:rsid w:val="00B43111"/>
    <w:rsid w:val="00B432EA"/>
    <w:rsid w:val="00B43305"/>
    <w:rsid w:val="00B43404"/>
    <w:rsid w:val="00B4347B"/>
    <w:rsid w:val="00B434F1"/>
    <w:rsid w:val="00B43502"/>
    <w:rsid w:val="00B43782"/>
    <w:rsid w:val="00B437A1"/>
    <w:rsid w:val="00B4386C"/>
    <w:rsid w:val="00B4388F"/>
    <w:rsid w:val="00B43897"/>
    <w:rsid w:val="00B43A3B"/>
    <w:rsid w:val="00B43AF9"/>
    <w:rsid w:val="00B43BC9"/>
    <w:rsid w:val="00B43BD4"/>
    <w:rsid w:val="00B43CE6"/>
    <w:rsid w:val="00B43D31"/>
    <w:rsid w:val="00B43D72"/>
    <w:rsid w:val="00B43D74"/>
    <w:rsid w:val="00B43E73"/>
    <w:rsid w:val="00B43E98"/>
    <w:rsid w:val="00B43EAA"/>
    <w:rsid w:val="00B4409E"/>
    <w:rsid w:val="00B440D3"/>
    <w:rsid w:val="00B44122"/>
    <w:rsid w:val="00B44169"/>
    <w:rsid w:val="00B441E0"/>
    <w:rsid w:val="00B442DE"/>
    <w:rsid w:val="00B44360"/>
    <w:rsid w:val="00B44407"/>
    <w:rsid w:val="00B44416"/>
    <w:rsid w:val="00B44425"/>
    <w:rsid w:val="00B4457F"/>
    <w:rsid w:val="00B44606"/>
    <w:rsid w:val="00B446AB"/>
    <w:rsid w:val="00B44747"/>
    <w:rsid w:val="00B44806"/>
    <w:rsid w:val="00B44842"/>
    <w:rsid w:val="00B44A6E"/>
    <w:rsid w:val="00B44ACC"/>
    <w:rsid w:val="00B44AD6"/>
    <w:rsid w:val="00B44B36"/>
    <w:rsid w:val="00B44B6D"/>
    <w:rsid w:val="00B44BAF"/>
    <w:rsid w:val="00B44BC3"/>
    <w:rsid w:val="00B44CB1"/>
    <w:rsid w:val="00B44D3E"/>
    <w:rsid w:val="00B44E15"/>
    <w:rsid w:val="00B44E24"/>
    <w:rsid w:val="00B44E9A"/>
    <w:rsid w:val="00B44FB0"/>
    <w:rsid w:val="00B4502E"/>
    <w:rsid w:val="00B450A8"/>
    <w:rsid w:val="00B450FB"/>
    <w:rsid w:val="00B45106"/>
    <w:rsid w:val="00B4522F"/>
    <w:rsid w:val="00B452F6"/>
    <w:rsid w:val="00B45324"/>
    <w:rsid w:val="00B4536A"/>
    <w:rsid w:val="00B453B5"/>
    <w:rsid w:val="00B453D9"/>
    <w:rsid w:val="00B453F4"/>
    <w:rsid w:val="00B454B2"/>
    <w:rsid w:val="00B45543"/>
    <w:rsid w:val="00B4559C"/>
    <w:rsid w:val="00B4562B"/>
    <w:rsid w:val="00B45641"/>
    <w:rsid w:val="00B456D5"/>
    <w:rsid w:val="00B45760"/>
    <w:rsid w:val="00B45783"/>
    <w:rsid w:val="00B4578A"/>
    <w:rsid w:val="00B457D5"/>
    <w:rsid w:val="00B45818"/>
    <w:rsid w:val="00B458FC"/>
    <w:rsid w:val="00B4591F"/>
    <w:rsid w:val="00B45A0D"/>
    <w:rsid w:val="00B45B0A"/>
    <w:rsid w:val="00B45B64"/>
    <w:rsid w:val="00B45B75"/>
    <w:rsid w:val="00B45BFB"/>
    <w:rsid w:val="00B45E51"/>
    <w:rsid w:val="00B45F12"/>
    <w:rsid w:val="00B45F63"/>
    <w:rsid w:val="00B45FD7"/>
    <w:rsid w:val="00B460AD"/>
    <w:rsid w:val="00B460D8"/>
    <w:rsid w:val="00B460FE"/>
    <w:rsid w:val="00B46138"/>
    <w:rsid w:val="00B46171"/>
    <w:rsid w:val="00B461F8"/>
    <w:rsid w:val="00B462A3"/>
    <w:rsid w:val="00B4635B"/>
    <w:rsid w:val="00B4643F"/>
    <w:rsid w:val="00B464A2"/>
    <w:rsid w:val="00B464CB"/>
    <w:rsid w:val="00B464E6"/>
    <w:rsid w:val="00B467AD"/>
    <w:rsid w:val="00B467EB"/>
    <w:rsid w:val="00B467F0"/>
    <w:rsid w:val="00B46889"/>
    <w:rsid w:val="00B468C9"/>
    <w:rsid w:val="00B4694B"/>
    <w:rsid w:val="00B46A51"/>
    <w:rsid w:val="00B46C05"/>
    <w:rsid w:val="00B46C6B"/>
    <w:rsid w:val="00B46C98"/>
    <w:rsid w:val="00B46F5D"/>
    <w:rsid w:val="00B47027"/>
    <w:rsid w:val="00B47028"/>
    <w:rsid w:val="00B4703D"/>
    <w:rsid w:val="00B47073"/>
    <w:rsid w:val="00B470B0"/>
    <w:rsid w:val="00B4710E"/>
    <w:rsid w:val="00B472A0"/>
    <w:rsid w:val="00B47428"/>
    <w:rsid w:val="00B47484"/>
    <w:rsid w:val="00B4754C"/>
    <w:rsid w:val="00B47719"/>
    <w:rsid w:val="00B47818"/>
    <w:rsid w:val="00B4782F"/>
    <w:rsid w:val="00B47849"/>
    <w:rsid w:val="00B4789B"/>
    <w:rsid w:val="00B478AF"/>
    <w:rsid w:val="00B47952"/>
    <w:rsid w:val="00B47A3D"/>
    <w:rsid w:val="00B47AC6"/>
    <w:rsid w:val="00B47ACD"/>
    <w:rsid w:val="00B47AEE"/>
    <w:rsid w:val="00B47BBB"/>
    <w:rsid w:val="00B47BFB"/>
    <w:rsid w:val="00B47CA1"/>
    <w:rsid w:val="00B47FB0"/>
    <w:rsid w:val="00B47FBC"/>
    <w:rsid w:val="00B50036"/>
    <w:rsid w:val="00B5004F"/>
    <w:rsid w:val="00B5015F"/>
    <w:rsid w:val="00B50187"/>
    <w:rsid w:val="00B503DB"/>
    <w:rsid w:val="00B50446"/>
    <w:rsid w:val="00B50448"/>
    <w:rsid w:val="00B504CD"/>
    <w:rsid w:val="00B504EB"/>
    <w:rsid w:val="00B505ED"/>
    <w:rsid w:val="00B50759"/>
    <w:rsid w:val="00B5079A"/>
    <w:rsid w:val="00B5082D"/>
    <w:rsid w:val="00B50839"/>
    <w:rsid w:val="00B50848"/>
    <w:rsid w:val="00B508A0"/>
    <w:rsid w:val="00B508DF"/>
    <w:rsid w:val="00B50945"/>
    <w:rsid w:val="00B509AF"/>
    <w:rsid w:val="00B509D6"/>
    <w:rsid w:val="00B509F0"/>
    <w:rsid w:val="00B50AE7"/>
    <w:rsid w:val="00B50BB6"/>
    <w:rsid w:val="00B50C1E"/>
    <w:rsid w:val="00B50C6E"/>
    <w:rsid w:val="00B50CB3"/>
    <w:rsid w:val="00B50CCE"/>
    <w:rsid w:val="00B50DEE"/>
    <w:rsid w:val="00B50E08"/>
    <w:rsid w:val="00B50E8D"/>
    <w:rsid w:val="00B50EEC"/>
    <w:rsid w:val="00B50F07"/>
    <w:rsid w:val="00B50FD7"/>
    <w:rsid w:val="00B510CD"/>
    <w:rsid w:val="00B511C6"/>
    <w:rsid w:val="00B51228"/>
    <w:rsid w:val="00B512DE"/>
    <w:rsid w:val="00B512F8"/>
    <w:rsid w:val="00B513BF"/>
    <w:rsid w:val="00B5144C"/>
    <w:rsid w:val="00B514F4"/>
    <w:rsid w:val="00B51514"/>
    <w:rsid w:val="00B51578"/>
    <w:rsid w:val="00B51617"/>
    <w:rsid w:val="00B51746"/>
    <w:rsid w:val="00B51866"/>
    <w:rsid w:val="00B518A8"/>
    <w:rsid w:val="00B518BA"/>
    <w:rsid w:val="00B51986"/>
    <w:rsid w:val="00B51A2F"/>
    <w:rsid w:val="00B51A57"/>
    <w:rsid w:val="00B51AE1"/>
    <w:rsid w:val="00B51AF6"/>
    <w:rsid w:val="00B51B4E"/>
    <w:rsid w:val="00B51B95"/>
    <w:rsid w:val="00B51C0B"/>
    <w:rsid w:val="00B51D12"/>
    <w:rsid w:val="00B51D3A"/>
    <w:rsid w:val="00B51D6B"/>
    <w:rsid w:val="00B51E60"/>
    <w:rsid w:val="00B52048"/>
    <w:rsid w:val="00B5208A"/>
    <w:rsid w:val="00B520AC"/>
    <w:rsid w:val="00B5218C"/>
    <w:rsid w:val="00B52194"/>
    <w:rsid w:val="00B52204"/>
    <w:rsid w:val="00B52227"/>
    <w:rsid w:val="00B52379"/>
    <w:rsid w:val="00B524F8"/>
    <w:rsid w:val="00B525B1"/>
    <w:rsid w:val="00B52676"/>
    <w:rsid w:val="00B526B0"/>
    <w:rsid w:val="00B526E7"/>
    <w:rsid w:val="00B52739"/>
    <w:rsid w:val="00B527EB"/>
    <w:rsid w:val="00B5286A"/>
    <w:rsid w:val="00B5288B"/>
    <w:rsid w:val="00B528B3"/>
    <w:rsid w:val="00B52A0B"/>
    <w:rsid w:val="00B52A1D"/>
    <w:rsid w:val="00B52A26"/>
    <w:rsid w:val="00B52AA8"/>
    <w:rsid w:val="00B52AE9"/>
    <w:rsid w:val="00B52BFC"/>
    <w:rsid w:val="00B52C47"/>
    <w:rsid w:val="00B52C9D"/>
    <w:rsid w:val="00B52DBB"/>
    <w:rsid w:val="00B52E1C"/>
    <w:rsid w:val="00B52F73"/>
    <w:rsid w:val="00B52FB8"/>
    <w:rsid w:val="00B53018"/>
    <w:rsid w:val="00B53097"/>
    <w:rsid w:val="00B5309E"/>
    <w:rsid w:val="00B530F7"/>
    <w:rsid w:val="00B5311A"/>
    <w:rsid w:val="00B53142"/>
    <w:rsid w:val="00B5316B"/>
    <w:rsid w:val="00B53236"/>
    <w:rsid w:val="00B5327D"/>
    <w:rsid w:val="00B53287"/>
    <w:rsid w:val="00B532B0"/>
    <w:rsid w:val="00B532FD"/>
    <w:rsid w:val="00B53330"/>
    <w:rsid w:val="00B53338"/>
    <w:rsid w:val="00B53350"/>
    <w:rsid w:val="00B533D1"/>
    <w:rsid w:val="00B53457"/>
    <w:rsid w:val="00B534C9"/>
    <w:rsid w:val="00B53560"/>
    <w:rsid w:val="00B53591"/>
    <w:rsid w:val="00B5369E"/>
    <w:rsid w:val="00B5377C"/>
    <w:rsid w:val="00B53891"/>
    <w:rsid w:val="00B538DA"/>
    <w:rsid w:val="00B53949"/>
    <w:rsid w:val="00B53968"/>
    <w:rsid w:val="00B53B1D"/>
    <w:rsid w:val="00B53B3A"/>
    <w:rsid w:val="00B53C18"/>
    <w:rsid w:val="00B53CC9"/>
    <w:rsid w:val="00B53E24"/>
    <w:rsid w:val="00B53E54"/>
    <w:rsid w:val="00B53E72"/>
    <w:rsid w:val="00B53EED"/>
    <w:rsid w:val="00B53F1D"/>
    <w:rsid w:val="00B53F4C"/>
    <w:rsid w:val="00B54098"/>
    <w:rsid w:val="00B54106"/>
    <w:rsid w:val="00B54157"/>
    <w:rsid w:val="00B542AD"/>
    <w:rsid w:val="00B54336"/>
    <w:rsid w:val="00B54438"/>
    <w:rsid w:val="00B54445"/>
    <w:rsid w:val="00B54466"/>
    <w:rsid w:val="00B54474"/>
    <w:rsid w:val="00B54552"/>
    <w:rsid w:val="00B545A2"/>
    <w:rsid w:val="00B54673"/>
    <w:rsid w:val="00B54677"/>
    <w:rsid w:val="00B5469F"/>
    <w:rsid w:val="00B546A0"/>
    <w:rsid w:val="00B546B3"/>
    <w:rsid w:val="00B54727"/>
    <w:rsid w:val="00B547E3"/>
    <w:rsid w:val="00B5493D"/>
    <w:rsid w:val="00B54AA7"/>
    <w:rsid w:val="00B54B41"/>
    <w:rsid w:val="00B54B47"/>
    <w:rsid w:val="00B54BAE"/>
    <w:rsid w:val="00B54BC8"/>
    <w:rsid w:val="00B54CB7"/>
    <w:rsid w:val="00B54DB6"/>
    <w:rsid w:val="00B54DD8"/>
    <w:rsid w:val="00B54E1E"/>
    <w:rsid w:val="00B54E4C"/>
    <w:rsid w:val="00B54F56"/>
    <w:rsid w:val="00B550EE"/>
    <w:rsid w:val="00B552C3"/>
    <w:rsid w:val="00B552DF"/>
    <w:rsid w:val="00B5539C"/>
    <w:rsid w:val="00B553D3"/>
    <w:rsid w:val="00B553E4"/>
    <w:rsid w:val="00B554B7"/>
    <w:rsid w:val="00B555DA"/>
    <w:rsid w:val="00B555F2"/>
    <w:rsid w:val="00B5564D"/>
    <w:rsid w:val="00B55712"/>
    <w:rsid w:val="00B557C1"/>
    <w:rsid w:val="00B5584A"/>
    <w:rsid w:val="00B558C3"/>
    <w:rsid w:val="00B55925"/>
    <w:rsid w:val="00B55976"/>
    <w:rsid w:val="00B55A19"/>
    <w:rsid w:val="00B55A24"/>
    <w:rsid w:val="00B55A50"/>
    <w:rsid w:val="00B55AB9"/>
    <w:rsid w:val="00B55BD6"/>
    <w:rsid w:val="00B55C4B"/>
    <w:rsid w:val="00B55C6A"/>
    <w:rsid w:val="00B55C7D"/>
    <w:rsid w:val="00B55CAA"/>
    <w:rsid w:val="00B55D93"/>
    <w:rsid w:val="00B55DF9"/>
    <w:rsid w:val="00B55E28"/>
    <w:rsid w:val="00B55E31"/>
    <w:rsid w:val="00B55EDF"/>
    <w:rsid w:val="00B55FB2"/>
    <w:rsid w:val="00B56047"/>
    <w:rsid w:val="00B5615D"/>
    <w:rsid w:val="00B5623D"/>
    <w:rsid w:val="00B5624E"/>
    <w:rsid w:val="00B56320"/>
    <w:rsid w:val="00B56361"/>
    <w:rsid w:val="00B563C6"/>
    <w:rsid w:val="00B56462"/>
    <w:rsid w:val="00B56479"/>
    <w:rsid w:val="00B56528"/>
    <w:rsid w:val="00B5654A"/>
    <w:rsid w:val="00B5659A"/>
    <w:rsid w:val="00B565FF"/>
    <w:rsid w:val="00B5662C"/>
    <w:rsid w:val="00B566C7"/>
    <w:rsid w:val="00B566E0"/>
    <w:rsid w:val="00B56743"/>
    <w:rsid w:val="00B5682B"/>
    <w:rsid w:val="00B56864"/>
    <w:rsid w:val="00B56899"/>
    <w:rsid w:val="00B569C0"/>
    <w:rsid w:val="00B56A2E"/>
    <w:rsid w:val="00B56A5F"/>
    <w:rsid w:val="00B56AA1"/>
    <w:rsid w:val="00B56B13"/>
    <w:rsid w:val="00B56B6F"/>
    <w:rsid w:val="00B56BA8"/>
    <w:rsid w:val="00B56BBC"/>
    <w:rsid w:val="00B56D04"/>
    <w:rsid w:val="00B56D8F"/>
    <w:rsid w:val="00B56DA0"/>
    <w:rsid w:val="00B56DF8"/>
    <w:rsid w:val="00B56E29"/>
    <w:rsid w:val="00B56EFD"/>
    <w:rsid w:val="00B56F35"/>
    <w:rsid w:val="00B56F62"/>
    <w:rsid w:val="00B56FDF"/>
    <w:rsid w:val="00B57037"/>
    <w:rsid w:val="00B5703A"/>
    <w:rsid w:val="00B571AF"/>
    <w:rsid w:val="00B5720F"/>
    <w:rsid w:val="00B57282"/>
    <w:rsid w:val="00B572FC"/>
    <w:rsid w:val="00B57335"/>
    <w:rsid w:val="00B573E1"/>
    <w:rsid w:val="00B57429"/>
    <w:rsid w:val="00B57468"/>
    <w:rsid w:val="00B57516"/>
    <w:rsid w:val="00B57523"/>
    <w:rsid w:val="00B575AA"/>
    <w:rsid w:val="00B575B8"/>
    <w:rsid w:val="00B575D1"/>
    <w:rsid w:val="00B5767C"/>
    <w:rsid w:val="00B57716"/>
    <w:rsid w:val="00B57746"/>
    <w:rsid w:val="00B57804"/>
    <w:rsid w:val="00B5781C"/>
    <w:rsid w:val="00B578C2"/>
    <w:rsid w:val="00B579F0"/>
    <w:rsid w:val="00B57A06"/>
    <w:rsid w:val="00B57A11"/>
    <w:rsid w:val="00B57A29"/>
    <w:rsid w:val="00B57A61"/>
    <w:rsid w:val="00B57A91"/>
    <w:rsid w:val="00B57AB6"/>
    <w:rsid w:val="00B57C1D"/>
    <w:rsid w:val="00B57C26"/>
    <w:rsid w:val="00B57CD6"/>
    <w:rsid w:val="00B57CF4"/>
    <w:rsid w:val="00B57D17"/>
    <w:rsid w:val="00B57D47"/>
    <w:rsid w:val="00B57DEF"/>
    <w:rsid w:val="00B57DF3"/>
    <w:rsid w:val="00B57E14"/>
    <w:rsid w:val="00B57EE0"/>
    <w:rsid w:val="00B57F7D"/>
    <w:rsid w:val="00B57F89"/>
    <w:rsid w:val="00B60007"/>
    <w:rsid w:val="00B600F1"/>
    <w:rsid w:val="00B6018B"/>
    <w:rsid w:val="00B60248"/>
    <w:rsid w:val="00B603A7"/>
    <w:rsid w:val="00B603F1"/>
    <w:rsid w:val="00B605C6"/>
    <w:rsid w:val="00B605EF"/>
    <w:rsid w:val="00B60611"/>
    <w:rsid w:val="00B60679"/>
    <w:rsid w:val="00B60731"/>
    <w:rsid w:val="00B60765"/>
    <w:rsid w:val="00B607AD"/>
    <w:rsid w:val="00B607EE"/>
    <w:rsid w:val="00B60815"/>
    <w:rsid w:val="00B60840"/>
    <w:rsid w:val="00B6084E"/>
    <w:rsid w:val="00B608F6"/>
    <w:rsid w:val="00B6098E"/>
    <w:rsid w:val="00B609E1"/>
    <w:rsid w:val="00B60A30"/>
    <w:rsid w:val="00B60B26"/>
    <w:rsid w:val="00B60B38"/>
    <w:rsid w:val="00B60B6C"/>
    <w:rsid w:val="00B60C03"/>
    <w:rsid w:val="00B60C10"/>
    <w:rsid w:val="00B60C7A"/>
    <w:rsid w:val="00B60CD9"/>
    <w:rsid w:val="00B60D06"/>
    <w:rsid w:val="00B60D74"/>
    <w:rsid w:val="00B60EBE"/>
    <w:rsid w:val="00B60F7B"/>
    <w:rsid w:val="00B610C8"/>
    <w:rsid w:val="00B610DC"/>
    <w:rsid w:val="00B610EE"/>
    <w:rsid w:val="00B610EF"/>
    <w:rsid w:val="00B61134"/>
    <w:rsid w:val="00B61157"/>
    <w:rsid w:val="00B61301"/>
    <w:rsid w:val="00B61350"/>
    <w:rsid w:val="00B613DA"/>
    <w:rsid w:val="00B61407"/>
    <w:rsid w:val="00B61441"/>
    <w:rsid w:val="00B61452"/>
    <w:rsid w:val="00B614C1"/>
    <w:rsid w:val="00B61698"/>
    <w:rsid w:val="00B61708"/>
    <w:rsid w:val="00B6173E"/>
    <w:rsid w:val="00B617CB"/>
    <w:rsid w:val="00B617EB"/>
    <w:rsid w:val="00B617FE"/>
    <w:rsid w:val="00B61863"/>
    <w:rsid w:val="00B618D9"/>
    <w:rsid w:val="00B6199E"/>
    <w:rsid w:val="00B61C2C"/>
    <w:rsid w:val="00B61CAD"/>
    <w:rsid w:val="00B61D20"/>
    <w:rsid w:val="00B61DB3"/>
    <w:rsid w:val="00B61E28"/>
    <w:rsid w:val="00B61F58"/>
    <w:rsid w:val="00B61FB8"/>
    <w:rsid w:val="00B62063"/>
    <w:rsid w:val="00B62274"/>
    <w:rsid w:val="00B6228A"/>
    <w:rsid w:val="00B6246C"/>
    <w:rsid w:val="00B624A6"/>
    <w:rsid w:val="00B624AD"/>
    <w:rsid w:val="00B6255B"/>
    <w:rsid w:val="00B625CC"/>
    <w:rsid w:val="00B625FF"/>
    <w:rsid w:val="00B62640"/>
    <w:rsid w:val="00B626A6"/>
    <w:rsid w:val="00B626EB"/>
    <w:rsid w:val="00B62743"/>
    <w:rsid w:val="00B6276D"/>
    <w:rsid w:val="00B6277C"/>
    <w:rsid w:val="00B6280E"/>
    <w:rsid w:val="00B62879"/>
    <w:rsid w:val="00B6294D"/>
    <w:rsid w:val="00B629C9"/>
    <w:rsid w:val="00B629E5"/>
    <w:rsid w:val="00B62A88"/>
    <w:rsid w:val="00B62B31"/>
    <w:rsid w:val="00B62B72"/>
    <w:rsid w:val="00B62CE8"/>
    <w:rsid w:val="00B62D8A"/>
    <w:rsid w:val="00B62DD8"/>
    <w:rsid w:val="00B62ED7"/>
    <w:rsid w:val="00B62F43"/>
    <w:rsid w:val="00B63096"/>
    <w:rsid w:val="00B630E9"/>
    <w:rsid w:val="00B631EC"/>
    <w:rsid w:val="00B631F3"/>
    <w:rsid w:val="00B63208"/>
    <w:rsid w:val="00B6320F"/>
    <w:rsid w:val="00B63224"/>
    <w:rsid w:val="00B63230"/>
    <w:rsid w:val="00B6324E"/>
    <w:rsid w:val="00B632E6"/>
    <w:rsid w:val="00B6345C"/>
    <w:rsid w:val="00B63491"/>
    <w:rsid w:val="00B63577"/>
    <w:rsid w:val="00B635CD"/>
    <w:rsid w:val="00B636D5"/>
    <w:rsid w:val="00B637A7"/>
    <w:rsid w:val="00B637CC"/>
    <w:rsid w:val="00B638A5"/>
    <w:rsid w:val="00B638CA"/>
    <w:rsid w:val="00B638E8"/>
    <w:rsid w:val="00B63922"/>
    <w:rsid w:val="00B63C43"/>
    <w:rsid w:val="00B63C4F"/>
    <w:rsid w:val="00B63C5C"/>
    <w:rsid w:val="00B63C68"/>
    <w:rsid w:val="00B63C71"/>
    <w:rsid w:val="00B63C9F"/>
    <w:rsid w:val="00B63CDC"/>
    <w:rsid w:val="00B63EB3"/>
    <w:rsid w:val="00B63F4F"/>
    <w:rsid w:val="00B63F5E"/>
    <w:rsid w:val="00B63FAB"/>
    <w:rsid w:val="00B6409D"/>
    <w:rsid w:val="00B640A5"/>
    <w:rsid w:val="00B64102"/>
    <w:rsid w:val="00B6418D"/>
    <w:rsid w:val="00B64218"/>
    <w:rsid w:val="00B6427F"/>
    <w:rsid w:val="00B642A7"/>
    <w:rsid w:val="00B64321"/>
    <w:rsid w:val="00B643E6"/>
    <w:rsid w:val="00B64449"/>
    <w:rsid w:val="00B644CD"/>
    <w:rsid w:val="00B64518"/>
    <w:rsid w:val="00B645A9"/>
    <w:rsid w:val="00B645D1"/>
    <w:rsid w:val="00B6461D"/>
    <w:rsid w:val="00B64638"/>
    <w:rsid w:val="00B64653"/>
    <w:rsid w:val="00B64722"/>
    <w:rsid w:val="00B647A6"/>
    <w:rsid w:val="00B6487F"/>
    <w:rsid w:val="00B64936"/>
    <w:rsid w:val="00B64A35"/>
    <w:rsid w:val="00B64A3E"/>
    <w:rsid w:val="00B64A62"/>
    <w:rsid w:val="00B64A71"/>
    <w:rsid w:val="00B64AC9"/>
    <w:rsid w:val="00B64AFB"/>
    <w:rsid w:val="00B64CC7"/>
    <w:rsid w:val="00B64CE4"/>
    <w:rsid w:val="00B64D09"/>
    <w:rsid w:val="00B64D5D"/>
    <w:rsid w:val="00B64D7D"/>
    <w:rsid w:val="00B64D9D"/>
    <w:rsid w:val="00B64DE0"/>
    <w:rsid w:val="00B64F04"/>
    <w:rsid w:val="00B64F06"/>
    <w:rsid w:val="00B64F11"/>
    <w:rsid w:val="00B64F23"/>
    <w:rsid w:val="00B64F86"/>
    <w:rsid w:val="00B64FA5"/>
    <w:rsid w:val="00B65057"/>
    <w:rsid w:val="00B65081"/>
    <w:rsid w:val="00B650B1"/>
    <w:rsid w:val="00B650D2"/>
    <w:rsid w:val="00B6520E"/>
    <w:rsid w:val="00B6521F"/>
    <w:rsid w:val="00B6522B"/>
    <w:rsid w:val="00B65297"/>
    <w:rsid w:val="00B65450"/>
    <w:rsid w:val="00B6557F"/>
    <w:rsid w:val="00B6558A"/>
    <w:rsid w:val="00B655DD"/>
    <w:rsid w:val="00B6569E"/>
    <w:rsid w:val="00B656BF"/>
    <w:rsid w:val="00B656F6"/>
    <w:rsid w:val="00B65747"/>
    <w:rsid w:val="00B6575D"/>
    <w:rsid w:val="00B657CD"/>
    <w:rsid w:val="00B657E6"/>
    <w:rsid w:val="00B6585C"/>
    <w:rsid w:val="00B65913"/>
    <w:rsid w:val="00B65A67"/>
    <w:rsid w:val="00B65B39"/>
    <w:rsid w:val="00B65B7B"/>
    <w:rsid w:val="00B65B8B"/>
    <w:rsid w:val="00B65BB0"/>
    <w:rsid w:val="00B65C87"/>
    <w:rsid w:val="00B65C93"/>
    <w:rsid w:val="00B65DDE"/>
    <w:rsid w:val="00B66022"/>
    <w:rsid w:val="00B66109"/>
    <w:rsid w:val="00B66196"/>
    <w:rsid w:val="00B661A7"/>
    <w:rsid w:val="00B661ED"/>
    <w:rsid w:val="00B66261"/>
    <w:rsid w:val="00B66296"/>
    <w:rsid w:val="00B6629C"/>
    <w:rsid w:val="00B663BD"/>
    <w:rsid w:val="00B6649D"/>
    <w:rsid w:val="00B66505"/>
    <w:rsid w:val="00B66554"/>
    <w:rsid w:val="00B665A8"/>
    <w:rsid w:val="00B665D2"/>
    <w:rsid w:val="00B66663"/>
    <w:rsid w:val="00B666D6"/>
    <w:rsid w:val="00B66812"/>
    <w:rsid w:val="00B66918"/>
    <w:rsid w:val="00B6692E"/>
    <w:rsid w:val="00B6695C"/>
    <w:rsid w:val="00B669C8"/>
    <w:rsid w:val="00B669D5"/>
    <w:rsid w:val="00B66A32"/>
    <w:rsid w:val="00B66A5C"/>
    <w:rsid w:val="00B66AAA"/>
    <w:rsid w:val="00B66AE7"/>
    <w:rsid w:val="00B66B15"/>
    <w:rsid w:val="00B66CEE"/>
    <w:rsid w:val="00B66D31"/>
    <w:rsid w:val="00B66D67"/>
    <w:rsid w:val="00B66E02"/>
    <w:rsid w:val="00B66E4B"/>
    <w:rsid w:val="00B66E90"/>
    <w:rsid w:val="00B66E92"/>
    <w:rsid w:val="00B66E93"/>
    <w:rsid w:val="00B66F0B"/>
    <w:rsid w:val="00B66F83"/>
    <w:rsid w:val="00B67056"/>
    <w:rsid w:val="00B670AD"/>
    <w:rsid w:val="00B67112"/>
    <w:rsid w:val="00B67276"/>
    <w:rsid w:val="00B672F5"/>
    <w:rsid w:val="00B67328"/>
    <w:rsid w:val="00B67357"/>
    <w:rsid w:val="00B67497"/>
    <w:rsid w:val="00B6750C"/>
    <w:rsid w:val="00B67527"/>
    <w:rsid w:val="00B6753B"/>
    <w:rsid w:val="00B675CA"/>
    <w:rsid w:val="00B67716"/>
    <w:rsid w:val="00B6775C"/>
    <w:rsid w:val="00B67788"/>
    <w:rsid w:val="00B6778B"/>
    <w:rsid w:val="00B677B6"/>
    <w:rsid w:val="00B67805"/>
    <w:rsid w:val="00B67989"/>
    <w:rsid w:val="00B67A2E"/>
    <w:rsid w:val="00B67AD1"/>
    <w:rsid w:val="00B67ADE"/>
    <w:rsid w:val="00B67AFA"/>
    <w:rsid w:val="00B67CA0"/>
    <w:rsid w:val="00B67D2A"/>
    <w:rsid w:val="00B67EE3"/>
    <w:rsid w:val="00B67FD0"/>
    <w:rsid w:val="00B70066"/>
    <w:rsid w:val="00B700F9"/>
    <w:rsid w:val="00B70150"/>
    <w:rsid w:val="00B701F8"/>
    <w:rsid w:val="00B70272"/>
    <w:rsid w:val="00B70281"/>
    <w:rsid w:val="00B702C6"/>
    <w:rsid w:val="00B70331"/>
    <w:rsid w:val="00B7059D"/>
    <w:rsid w:val="00B70697"/>
    <w:rsid w:val="00B7069C"/>
    <w:rsid w:val="00B706F6"/>
    <w:rsid w:val="00B7070D"/>
    <w:rsid w:val="00B70722"/>
    <w:rsid w:val="00B7088B"/>
    <w:rsid w:val="00B7097A"/>
    <w:rsid w:val="00B709D3"/>
    <w:rsid w:val="00B709ED"/>
    <w:rsid w:val="00B70A09"/>
    <w:rsid w:val="00B70A12"/>
    <w:rsid w:val="00B70AD6"/>
    <w:rsid w:val="00B70B17"/>
    <w:rsid w:val="00B70BDC"/>
    <w:rsid w:val="00B70BEB"/>
    <w:rsid w:val="00B70C74"/>
    <w:rsid w:val="00B70CE0"/>
    <w:rsid w:val="00B70DD1"/>
    <w:rsid w:val="00B70DFC"/>
    <w:rsid w:val="00B70F76"/>
    <w:rsid w:val="00B70F9A"/>
    <w:rsid w:val="00B70FB3"/>
    <w:rsid w:val="00B70FFD"/>
    <w:rsid w:val="00B71066"/>
    <w:rsid w:val="00B71075"/>
    <w:rsid w:val="00B71091"/>
    <w:rsid w:val="00B710EC"/>
    <w:rsid w:val="00B710F8"/>
    <w:rsid w:val="00B71183"/>
    <w:rsid w:val="00B712A2"/>
    <w:rsid w:val="00B712A6"/>
    <w:rsid w:val="00B71300"/>
    <w:rsid w:val="00B71353"/>
    <w:rsid w:val="00B713E3"/>
    <w:rsid w:val="00B71523"/>
    <w:rsid w:val="00B7162E"/>
    <w:rsid w:val="00B71658"/>
    <w:rsid w:val="00B71732"/>
    <w:rsid w:val="00B71743"/>
    <w:rsid w:val="00B7178C"/>
    <w:rsid w:val="00B717A6"/>
    <w:rsid w:val="00B7181E"/>
    <w:rsid w:val="00B71866"/>
    <w:rsid w:val="00B718F8"/>
    <w:rsid w:val="00B71984"/>
    <w:rsid w:val="00B719FC"/>
    <w:rsid w:val="00B71AC2"/>
    <w:rsid w:val="00B71B21"/>
    <w:rsid w:val="00B71B2E"/>
    <w:rsid w:val="00B71B54"/>
    <w:rsid w:val="00B71B9C"/>
    <w:rsid w:val="00B71BCD"/>
    <w:rsid w:val="00B71D2B"/>
    <w:rsid w:val="00B71D9E"/>
    <w:rsid w:val="00B71DC3"/>
    <w:rsid w:val="00B71E04"/>
    <w:rsid w:val="00B71EBA"/>
    <w:rsid w:val="00B71F14"/>
    <w:rsid w:val="00B71F18"/>
    <w:rsid w:val="00B71FB8"/>
    <w:rsid w:val="00B7201B"/>
    <w:rsid w:val="00B7203B"/>
    <w:rsid w:val="00B720AB"/>
    <w:rsid w:val="00B72108"/>
    <w:rsid w:val="00B72164"/>
    <w:rsid w:val="00B721F9"/>
    <w:rsid w:val="00B722DF"/>
    <w:rsid w:val="00B723F9"/>
    <w:rsid w:val="00B7241D"/>
    <w:rsid w:val="00B724E6"/>
    <w:rsid w:val="00B72547"/>
    <w:rsid w:val="00B726FE"/>
    <w:rsid w:val="00B72723"/>
    <w:rsid w:val="00B72747"/>
    <w:rsid w:val="00B7277B"/>
    <w:rsid w:val="00B7284A"/>
    <w:rsid w:val="00B728C0"/>
    <w:rsid w:val="00B72924"/>
    <w:rsid w:val="00B729A4"/>
    <w:rsid w:val="00B729FF"/>
    <w:rsid w:val="00B72A96"/>
    <w:rsid w:val="00B72AEA"/>
    <w:rsid w:val="00B72B2C"/>
    <w:rsid w:val="00B72C6C"/>
    <w:rsid w:val="00B72C75"/>
    <w:rsid w:val="00B72C99"/>
    <w:rsid w:val="00B72CAB"/>
    <w:rsid w:val="00B72D01"/>
    <w:rsid w:val="00B72E52"/>
    <w:rsid w:val="00B72EB0"/>
    <w:rsid w:val="00B72F26"/>
    <w:rsid w:val="00B72F7C"/>
    <w:rsid w:val="00B73053"/>
    <w:rsid w:val="00B730B7"/>
    <w:rsid w:val="00B730E9"/>
    <w:rsid w:val="00B73261"/>
    <w:rsid w:val="00B7331F"/>
    <w:rsid w:val="00B733F1"/>
    <w:rsid w:val="00B734B3"/>
    <w:rsid w:val="00B7353C"/>
    <w:rsid w:val="00B73583"/>
    <w:rsid w:val="00B73635"/>
    <w:rsid w:val="00B7363F"/>
    <w:rsid w:val="00B737B0"/>
    <w:rsid w:val="00B737F4"/>
    <w:rsid w:val="00B7382A"/>
    <w:rsid w:val="00B7384C"/>
    <w:rsid w:val="00B73870"/>
    <w:rsid w:val="00B738CE"/>
    <w:rsid w:val="00B73A53"/>
    <w:rsid w:val="00B73B18"/>
    <w:rsid w:val="00B73B43"/>
    <w:rsid w:val="00B73BF7"/>
    <w:rsid w:val="00B73C8D"/>
    <w:rsid w:val="00B73E0B"/>
    <w:rsid w:val="00B73E3B"/>
    <w:rsid w:val="00B73E66"/>
    <w:rsid w:val="00B73E6F"/>
    <w:rsid w:val="00B73E81"/>
    <w:rsid w:val="00B73F4C"/>
    <w:rsid w:val="00B73FDE"/>
    <w:rsid w:val="00B7401D"/>
    <w:rsid w:val="00B7409C"/>
    <w:rsid w:val="00B7413A"/>
    <w:rsid w:val="00B7417A"/>
    <w:rsid w:val="00B74190"/>
    <w:rsid w:val="00B741C9"/>
    <w:rsid w:val="00B7437B"/>
    <w:rsid w:val="00B74396"/>
    <w:rsid w:val="00B74678"/>
    <w:rsid w:val="00B746D3"/>
    <w:rsid w:val="00B74706"/>
    <w:rsid w:val="00B74758"/>
    <w:rsid w:val="00B747E3"/>
    <w:rsid w:val="00B74849"/>
    <w:rsid w:val="00B749BA"/>
    <w:rsid w:val="00B749DE"/>
    <w:rsid w:val="00B74A52"/>
    <w:rsid w:val="00B74AB6"/>
    <w:rsid w:val="00B74AC9"/>
    <w:rsid w:val="00B74B1E"/>
    <w:rsid w:val="00B74B54"/>
    <w:rsid w:val="00B74BB7"/>
    <w:rsid w:val="00B74C97"/>
    <w:rsid w:val="00B74D83"/>
    <w:rsid w:val="00B74E11"/>
    <w:rsid w:val="00B74EAE"/>
    <w:rsid w:val="00B74F95"/>
    <w:rsid w:val="00B7502A"/>
    <w:rsid w:val="00B750A6"/>
    <w:rsid w:val="00B75155"/>
    <w:rsid w:val="00B75184"/>
    <w:rsid w:val="00B751CA"/>
    <w:rsid w:val="00B75227"/>
    <w:rsid w:val="00B753B7"/>
    <w:rsid w:val="00B753C3"/>
    <w:rsid w:val="00B753D2"/>
    <w:rsid w:val="00B753E8"/>
    <w:rsid w:val="00B7543A"/>
    <w:rsid w:val="00B75443"/>
    <w:rsid w:val="00B7548A"/>
    <w:rsid w:val="00B754CC"/>
    <w:rsid w:val="00B75521"/>
    <w:rsid w:val="00B7553C"/>
    <w:rsid w:val="00B7554D"/>
    <w:rsid w:val="00B755E3"/>
    <w:rsid w:val="00B75610"/>
    <w:rsid w:val="00B75674"/>
    <w:rsid w:val="00B75689"/>
    <w:rsid w:val="00B758E5"/>
    <w:rsid w:val="00B75A6B"/>
    <w:rsid w:val="00B75AC5"/>
    <w:rsid w:val="00B75BA7"/>
    <w:rsid w:val="00B75C47"/>
    <w:rsid w:val="00B75D54"/>
    <w:rsid w:val="00B75D91"/>
    <w:rsid w:val="00B75E00"/>
    <w:rsid w:val="00B75ED8"/>
    <w:rsid w:val="00B75F50"/>
    <w:rsid w:val="00B76052"/>
    <w:rsid w:val="00B7608D"/>
    <w:rsid w:val="00B7611E"/>
    <w:rsid w:val="00B761EB"/>
    <w:rsid w:val="00B761FA"/>
    <w:rsid w:val="00B762D4"/>
    <w:rsid w:val="00B76363"/>
    <w:rsid w:val="00B763F4"/>
    <w:rsid w:val="00B76404"/>
    <w:rsid w:val="00B76461"/>
    <w:rsid w:val="00B7649E"/>
    <w:rsid w:val="00B764B1"/>
    <w:rsid w:val="00B764F7"/>
    <w:rsid w:val="00B76510"/>
    <w:rsid w:val="00B7653E"/>
    <w:rsid w:val="00B76546"/>
    <w:rsid w:val="00B765E7"/>
    <w:rsid w:val="00B76601"/>
    <w:rsid w:val="00B7663C"/>
    <w:rsid w:val="00B7664A"/>
    <w:rsid w:val="00B7673E"/>
    <w:rsid w:val="00B76766"/>
    <w:rsid w:val="00B76769"/>
    <w:rsid w:val="00B76787"/>
    <w:rsid w:val="00B76796"/>
    <w:rsid w:val="00B767C8"/>
    <w:rsid w:val="00B7680B"/>
    <w:rsid w:val="00B768A2"/>
    <w:rsid w:val="00B768C4"/>
    <w:rsid w:val="00B769F4"/>
    <w:rsid w:val="00B76A26"/>
    <w:rsid w:val="00B76A48"/>
    <w:rsid w:val="00B76A75"/>
    <w:rsid w:val="00B76A92"/>
    <w:rsid w:val="00B76AB9"/>
    <w:rsid w:val="00B76ADE"/>
    <w:rsid w:val="00B76AE8"/>
    <w:rsid w:val="00B76C8C"/>
    <w:rsid w:val="00B76CFE"/>
    <w:rsid w:val="00B76D18"/>
    <w:rsid w:val="00B76D44"/>
    <w:rsid w:val="00B76E55"/>
    <w:rsid w:val="00B76E61"/>
    <w:rsid w:val="00B76E6F"/>
    <w:rsid w:val="00B76F07"/>
    <w:rsid w:val="00B76F5D"/>
    <w:rsid w:val="00B76F9E"/>
    <w:rsid w:val="00B7701C"/>
    <w:rsid w:val="00B77052"/>
    <w:rsid w:val="00B7707B"/>
    <w:rsid w:val="00B7708B"/>
    <w:rsid w:val="00B7709D"/>
    <w:rsid w:val="00B7719D"/>
    <w:rsid w:val="00B771B2"/>
    <w:rsid w:val="00B771C5"/>
    <w:rsid w:val="00B77211"/>
    <w:rsid w:val="00B77272"/>
    <w:rsid w:val="00B77341"/>
    <w:rsid w:val="00B7745F"/>
    <w:rsid w:val="00B77489"/>
    <w:rsid w:val="00B775B2"/>
    <w:rsid w:val="00B77650"/>
    <w:rsid w:val="00B776A2"/>
    <w:rsid w:val="00B776D5"/>
    <w:rsid w:val="00B77773"/>
    <w:rsid w:val="00B7777F"/>
    <w:rsid w:val="00B777A3"/>
    <w:rsid w:val="00B77911"/>
    <w:rsid w:val="00B779CA"/>
    <w:rsid w:val="00B77A0A"/>
    <w:rsid w:val="00B77A11"/>
    <w:rsid w:val="00B77AEC"/>
    <w:rsid w:val="00B77BF8"/>
    <w:rsid w:val="00B77CAB"/>
    <w:rsid w:val="00B77D02"/>
    <w:rsid w:val="00B77D45"/>
    <w:rsid w:val="00B77EC9"/>
    <w:rsid w:val="00B77FA8"/>
    <w:rsid w:val="00B77FC5"/>
    <w:rsid w:val="00B8006F"/>
    <w:rsid w:val="00B800DB"/>
    <w:rsid w:val="00B80157"/>
    <w:rsid w:val="00B8017E"/>
    <w:rsid w:val="00B80183"/>
    <w:rsid w:val="00B80204"/>
    <w:rsid w:val="00B80261"/>
    <w:rsid w:val="00B802FE"/>
    <w:rsid w:val="00B80325"/>
    <w:rsid w:val="00B803DD"/>
    <w:rsid w:val="00B80489"/>
    <w:rsid w:val="00B8048A"/>
    <w:rsid w:val="00B804BE"/>
    <w:rsid w:val="00B8053B"/>
    <w:rsid w:val="00B80559"/>
    <w:rsid w:val="00B80582"/>
    <w:rsid w:val="00B806CB"/>
    <w:rsid w:val="00B8070E"/>
    <w:rsid w:val="00B80710"/>
    <w:rsid w:val="00B8073F"/>
    <w:rsid w:val="00B80813"/>
    <w:rsid w:val="00B80816"/>
    <w:rsid w:val="00B8081A"/>
    <w:rsid w:val="00B80868"/>
    <w:rsid w:val="00B8086B"/>
    <w:rsid w:val="00B808B0"/>
    <w:rsid w:val="00B808E7"/>
    <w:rsid w:val="00B80929"/>
    <w:rsid w:val="00B80942"/>
    <w:rsid w:val="00B80980"/>
    <w:rsid w:val="00B809AD"/>
    <w:rsid w:val="00B80B5E"/>
    <w:rsid w:val="00B80BB5"/>
    <w:rsid w:val="00B80BBA"/>
    <w:rsid w:val="00B80C41"/>
    <w:rsid w:val="00B80CA4"/>
    <w:rsid w:val="00B80CFA"/>
    <w:rsid w:val="00B80DA4"/>
    <w:rsid w:val="00B80DD1"/>
    <w:rsid w:val="00B80E4E"/>
    <w:rsid w:val="00B80EBD"/>
    <w:rsid w:val="00B80F36"/>
    <w:rsid w:val="00B80F79"/>
    <w:rsid w:val="00B80FE0"/>
    <w:rsid w:val="00B81054"/>
    <w:rsid w:val="00B8124F"/>
    <w:rsid w:val="00B814BF"/>
    <w:rsid w:val="00B814C8"/>
    <w:rsid w:val="00B814E4"/>
    <w:rsid w:val="00B814E8"/>
    <w:rsid w:val="00B81541"/>
    <w:rsid w:val="00B815B4"/>
    <w:rsid w:val="00B815E8"/>
    <w:rsid w:val="00B81671"/>
    <w:rsid w:val="00B816B6"/>
    <w:rsid w:val="00B81740"/>
    <w:rsid w:val="00B81741"/>
    <w:rsid w:val="00B8174E"/>
    <w:rsid w:val="00B81763"/>
    <w:rsid w:val="00B81784"/>
    <w:rsid w:val="00B817A5"/>
    <w:rsid w:val="00B817DE"/>
    <w:rsid w:val="00B81947"/>
    <w:rsid w:val="00B819AD"/>
    <w:rsid w:val="00B81AD3"/>
    <w:rsid w:val="00B81B29"/>
    <w:rsid w:val="00B81B2E"/>
    <w:rsid w:val="00B81B71"/>
    <w:rsid w:val="00B81B82"/>
    <w:rsid w:val="00B81CD8"/>
    <w:rsid w:val="00B81D03"/>
    <w:rsid w:val="00B81F55"/>
    <w:rsid w:val="00B820E1"/>
    <w:rsid w:val="00B82106"/>
    <w:rsid w:val="00B8210B"/>
    <w:rsid w:val="00B82191"/>
    <w:rsid w:val="00B821A6"/>
    <w:rsid w:val="00B821DB"/>
    <w:rsid w:val="00B82223"/>
    <w:rsid w:val="00B8229E"/>
    <w:rsid w:val="00B823A3"/>
    <w:rsid w:val="00B823E2"/>
    <w:rsid w:val="00B82447"/>
    <w:rsid w:val="00B82460"/>
    <w:rsid w:val="00B8256B"/>
    <w:rsid w:val="00B825CD"/>
    <w:rsid w:val="00B8269B"/>
    <w:rsid w:val="00B826A0"/>
    <w:rsid w:val="00B826B1"/>
    <w:rsid w:val="00B826E7"/>
    <w:rsid w:val="00B82701"/>
    <w:rsid w:val="00B82791"/>
    <w:rsid w:val="00B827F2"/>
    <w:rsid w:val="00B8286D"/>
    <w:rsid w:val="00B828F9"/>
    <w:rsid w:val="00B82905"/>
    <w:rsid w:val="00B8292D"/>
    <w:rsid w:val="00B829AE"/>
    <w:rsid w:val="00B82A6C"/>
    <w:rsid w:val="00B82AE7"/>
    <w:rsid w:val="00B82B70"/>
    <w:rsid w:val="00B82C02"/>
    <w:rsid w:val="00B82C0D"/>
    <w:rsid w:val="00B82C36"/>
    <w:rsid w:val="00B82C6F"/>
    <w:rsid w:val="00B82D0C"/>
    <w:rsid w:val="00B82D18"/>
    <w:rsid w:val="00B82D76"/>
    <w:rsid w:val="00B82EF7"/>
    <w:rsid w:val="00B82F34"/>
    <w:rsid w:val="00B82F6E"/>
    <w:rsid w:val="00B82F73"/>
    <w:rsid w:val="00B83078"/>
    <w:rsid w:val="00B8307D"/>
    <w:rsid w:val="00B830EF"/>
    <w:rsid w:val="00B831A4"/>
    <w:rsid w:val="00B831C2"/>
    <w:rsid w:val="00B831FD"/>
    <w:rsid w:val="00B8324F"/>
    <w:rsid w:val="00B832D1"/>
    <w:rsid w:val="00B832E3"/>
    <w:rsid w:val="00B83375"/>
    <w:rsid w:val="00B833C6"/>
    <w:rsid w:val="00B833D2"/>
    <w:rsid w:val="00B8344A"/>
    <w:rsid w:val="00B8345F"/>
    <w:rsid w:val="00B83496"/>
    <w:rsid w:val="00B83552"/>
    <w:rsid w:val="00B83563"/>
    <w:rsid w:val="00B835D4"/>
    <w:rsid w:val="00B83603"/>
    <w:rsid w:val="00B8363C"/>
    <w:rsid w:val="00B83644"/>
    <w:rsid w:val="00B83686"/>
    <w:rsid w:val="00B837FA"/>
    <w:rsid w:val="00B8387D"/>
    <w:rsid w:val="00B8392D"/>
    <w:rsid w:val="00B839DC"/>
    <w:rsid w:val="00B83A6B"/>
    <w:rsid w:val="00B83B18"/>
    <w:rsid w:val="00B83B62"/>
    <w:rsid w:val="00B83BCB"/>
    <w:rsid w:val="00B83C19"/>
    <w:rsid w:val="00B83C74"/>
    <w:rsid w:val="00B83CA3"/>
    <w:rsid w:val="00B83CB7"/>
    <w:rsid w:val="00B83CBA"/>
    <w:rsid w:val="00B83CD5"/>
    <w:rsid w:val="00B83E10"/>
    <w:rsid w:val="00B83E43"/>
    <w:rsid w:val="00B83F23"/>
    <w:rsid w:val="00B83F26"/>
    <w:rsid w:val="00B83FD7"/>
    <w:rsid w:val="00B84105"/>
    <w:rsid w:val="00B84109"/>
    <w:rsid w:val="00B84150"/>
    <w:rsid w:val="00B8419C"/>
    <w:rsid w:val="00B84223"/>
    <w:rsid w:val="00B842D2"/>
    <w:rsid w:val="00B84372"/>
    <w:rsid w:val="00B844AE"/>
    <w:rsid w:val="00B844D3"/>
    <w:rsid w:val="00B84581"/>
    <w:rsid w:val="00B845DA"/>
    <w:rsid w:val="00B845FB"/>
    <w:rsid w:val="00B84616"/>
    <w:rsid w:val="00B8462D"/>
    <w:rsid w:val="00B8463C"/>
    <w:rsid w:val="00B8463E"/>
    <w:rsid w:val="00B8468C"/>
    <w:rsid w:val="00B846E0"/>
    <w:rsid w:val="00B84750"/>
    <w:rsid w:val="00B84850"/>
    <w:rsid w:val="00B848BC"/>
    <w:rsid w:val="00B8492C"/>
    <w:rsid w:val="00B84942"/>
    <w:rsid w:val="00B849C6"/>
    <w:rsid w:val="00B849F8"/>
    <w:rsid w:val="00B84A7D"/>
    <w:rsid w:val="00B84B9D"/>
    <w:rsid w:val="00B84C34"/>
    <w:rsid w:val="00B84C3E"/>
    <w:rsid w:val="00B84CAA"/>
    <w:rsid w:val="00B84D2E"/>
    <w:rsid w:val="00B84DA6"/>
    <w:rsid w:val="00B84EE7"/>
    <w:rsid w:val="00B84F19"/>
    <w:rsid w:val="00B84FDB"/>
    <w:rsid w:val="00B8500E"/>
    <w:rsid w:val="00B85067"/>
    <w:rsid w:val="00B850BD"/>
    <w:rsid w:val="00B85131"/>
    <w:rsid w:val="00B851DD"/>
    <w:rsid w:val="00B851E5"/>
    <w:rsid w:val="00B852C1"/>
    <w:rsid w:val="00B8535E"/>
    <w:rsid w:val="00B85385"/>
    <w:rsid w:val="00B8538B"/>
    <w:rsid w:val="00B8550E"/>
    <w:rsid w:val="00B8556F"/>
    <w:rsid w:val="00B85582"/>
    <w:rsid w:val="00B855D8"/>
    <w:rsid w:val="00B85694"/>
    <w:rsid w:val="00B856DC"/>
    <w:rsid w:val="00B856E3"/>
    <w:rsid w:val="00B858B7"/>
    <w:rsid w:val="00B85936"/>
    <w:rsid w:val="00B85937"/>
    <w:rsid w:val="00B85A16"/>
    <w:rsid w:val="00B85A33"/>
    <w:rsid w:val="00B85AC9"/>
    <w:rsid w:val="00B85B72"/>
    <w:rsid w:val="00B85C02"/>
    <w:rsid w:val="00B85C11"/>
    <w:rsid w:val="00B85C1B"/>
    <w:rsid w:val="00B85C32"/>
    <w:rsid w:val="00B85C5A"/>
    <w:rsid w:val="00B85C64"/>
    <w:rsid w:val="00B85C78"/>
    <w:rsid w:val="00B85CC7"/>
    <w:rsid w:val="00B85D69"/>
    <w:rsid w:val="00B85DA5"/>
    <w:rsid w:val="00B85DC5"/>
    <w:rsid w:val="00B85DEA"/>
    <w:rsid w:val="00B85EA4"/>
    <w:rsid w:val="00B85EF8"/>
    <w:rsid w:val="00B85F3A"/>
    <w:rsid w:val="00B85F73"/>
    <w:rsid w:val="00B86112"/>
    <w:rsid w:val="00B86165"/>
    <w:rsid w:val="00B86277"/>
    <w:rsid w:val="00B86297"/>
    <w:rsid w:val="00B86431"/>
    <w:rsid w:val="00B86478"/>
    <w:rsid w:val="00B864B1"/>
    <w:rsid w:val="00B864F4"/>
    <w:rsid w:val="00B86516"/>
    <w:rsid w:val="00B86603"/>
    <w:rsid w:val="00B86645"/>
    <w:rsid w:val="00B8671E"/>
    <w:rsid w:val="00B8672A"/>
    <w:rsid w:val="00B86843"/>
    <w:rsid w:val="00B8688D"/>
    <w:rsid w:val="00B86976"/>
    <w:rsid w:val="00B869DB"/>
    <w:rsid w:val="00B86A2B"/>
    <w:rsid w:val="00B86A52"/>
    <w:rsid w:val="00B86A60"/>
    <w:rsid w:val="00B86A71"/>
    <w:rsid w:val="00B86B66"/>
    <w:rsid w:val="00B86B95"/>
    <w:rsid w:val="00B86BBD"/>
    <w:rsid w:val="00B86C5D"/>
    <w:rsid w:val="00B86DCF"/>
    <w:rsid w:val="00B86EE9"/>
    <w:rsid w:val="00B86FB5"/>
    <w:rsid w:val="00B86FC4"/>
    <w:rsid w:val="00B87025"/>
    <w:rsid w:val="00B8704A"/>
    <w:rsid w:val="00B871B5"/>
    <w:rsid w:val="00B87224"/>
    <w:rsid w:val="00B87239"/>
    <w:rsid w:val="00B872E5"/>
    <w:rsid w:val="00B87331"/>
    <w:rsid w:val="00B8736D"/>
    <w:rsid w:val="00B87375"/>
    <w:rsid w:val="00B873B0"/>
    <w:rsid w:val="00B873CA"/>
    <w:rsid w:val="00B873F9"/>
    <w:rsid w:val="00B8747D"/>
    <w:rsid w:val="00B874B7"/>
    <w:rsid w:val="00B874C2"/>
    <w:rsid w:val="00B87518"/>
    <w:rsid w:val="00B87599"/>
    <w:rsid w:val="00B8759E"/>
    <w:rsid w:val="00B875F8"/>
    <w:rsid w:val="00B8763A"/>
    <w:rsid w:val="00B87651"/>
    <w:rsid w:val="00B87703"/>
    <w:rsid w:val="00B8772E"/>
    <w:rsid w:val="00B877ED"/>
    <w:rsid w:val="00B87822"/>
    <w:rsid w:val="00B87914"/>
    <w:rsid w:val="00B87953"/>
    <w:rsid w:val="00B8797E"/>
    <w:rsid w:val="00B879CF"/>
    <w:rsid w:val="00B87B79"/>
    <w:rsid w:val="00B87BEF"/>
    <w:rsid w:val="00B87C5B"/>
    <w:rsid w:val="00B87CC7"/>
    <w:rsid w:val="00B87D73"/>
    <w:rsid w:val="00B87D74"/>
    <w:rsid w:val="00B87DCF"/>
    <w:rsid w:val="00B87E4E"/>
    <w:rsid w:val="00B87EB8"/>
    <w:rsid w:val="00B87F4C"/>
    <w:rsid w:val="00B87F98"/>
    <w:rsid w:val="00B87FF8"/>
    <w:rsid w:val="00B900EF"/>
    <w:rsid w:val="00B90181"/>
    <w:rsid w:val="00B901EF"/>
    <w:rsid w:val="00B902C4"/>
    <w:rsid w:val="00B90300"/>
    <w:rsid w:val="00B903C1"/>
    <w:rsid w:val="00B90461"/>
    <w:rsid w:val="00B904AD"/>
    <w:rsid w:val="00B904EE"/>
    <w:rsid w:val="00B904F7"/>
    <w:rsid w:val="00B906AC"/>
    <w:rsid w:val="00B90703"/>
    <w:rsid w:val="00B9073F"/>
    <w:rsid w:val="00B907F8"/>
    <w:rsid w:val="00B908B0"/>
    <w:rsid w:val="00B908E4"/>
    <w:rsid w:val="00B90A8D"/>
    <w:rsid w:val="00B90B3D"/>
    <w:rsid w:val="00B90BFC"/>
    <w:rsid w:val="00B90C8A"/>
    <w:rsid w:val="00B90CA8"/>
    <w:rsid w:val="00B90CB7"/>
    <w:rsid w:val="00B90CCC"/>
    <w:rsid w:val="00B90D1F"/>
    <w:rsid w:val="00B90D49"/>
    <w:rsid w:val="00B90D86"/>
    <w:rsid w:val="00B90EC5"/>
    <w:rsid w:val="00B90EE7"/>
    <w:rsid w:val="00B90F9B"/>
    <w:rsid w:val="00B90FEB"/>
    <w:rsid w:val="00B90FEF"/>
    <w:rsid w:val="00B9105E"/>
    <w:rsid w:val="00B910B1"/>
    <w:rsid w:val="00B9114F"/>
    <w:rsid w:val="00B91183"/>
    <w:rsid w:val="00B911CA"/>
    <w:rsid w:val="00B912D2"/>
    <w:rsid w:val="00B9139C"/>
    <w:rsid w:val="00B913E1"/>
    <w:rsid w:val="00B91459"/>
    <w:rsid w:val="00B9156A"/>
    <w:rsid w:val="00B91578"/>
    <w:rsid w:val="00B91589"/>
    <w:rsid w:val="00B91673"/>
    <w:rsid w:val="00B916A9"/>
    <w:rsid w:val="00B916AD"/>
    <w:rsid w:val="00B9172F"/>
    <w:rsid w:val="00B918DC"/>
    <w:rsid w:val="00B91919"/>
    <w:rsid w:val="00B919D4"/>
    <w:rsid w:val="00B91A75"/>
    <w:rsid w:val="00B91BC2"/>
    <w:rsid w:val="00B91C56"/>
    <w:rsid w:val="00B91C9F"/>
    <w:rsid w:val="00B91D4E"/>
    <w:rsid w:val="00B91DCB"/>
    <w:rsid w:val="00B91DD2"/>
    <w:rsid w:val="00B91EC1"/>
    <w:rsid w:val="00B91F60"/>
    <w:rsid w:val="00B920AE"/>
    <w:rsid w:val="00B920CD"/>
    <w:rsid w:val="00B920F1"/>
    <w:rsid w:val="00B9219B"/>
    <w:rsid w:val="00B921EB"/>
    <w:rsid w:val="00B921F1"/>
    <w:rsid w:val="00B9220D"/>
    <w:rsid w:val="00B92250"/>
    <w:rsid w:val="00B92257"/>
    <w:rsid w:val="00B92311"/>
    <w:rsid w:val="00B9234E"/>
    <w:rsid w:val="00B92358"/>
    <w:rsid w:val="00B9245D"/>
    <w:rsid w:val="00B92471"/>
    <w:rsid w:val="00B924BF"/>
    <w:rsid w:val="00B925A6"/>
    <w:rsid w:val="00B9260C"/>
    <w:rsid w:val="00B92648"/>
    <w:rsid w:val="00B9266E"/>
    <w:rsid w:val="00B92686"/>
    <w:rsid w:val="00B927FC"/>
    <w:rsid w:val="00B92866"/>
    <w:rsid w:val="00B92AB3"/>
    <w:rsid w:val="00B92C0F"/>
    <w:rsid w:val="00B92CD0"/>
    <w:rsid w:val="00B92D86"/>
    <w:rsid w:val="00B92DE4"/>
    <w:rsid w:val="00B92E17"/>
    <w:rsid w:val="00B92EB1"/>
    <w:rsid w:val="00B92EBB"/>
    <w:rsid w:val="00B92F08"/>
    <w:rsid w:val="00B92F38"/>
    <w:rsid w:val="00B92F5E"/>
    <w:rsid w:val="00B92F85"/>
    <w:rsid w:val="00B92FD5"/>
    <w:rsid w:val="00B92FF0"/>
    <w:rsid w:val="00B93088"/>
    <w:rsid w:val="00B931C4"/>
    <w:rsid w:val="00B931DB"/>
    <w:rsid w:val="00B931FA"/>
    <w:rsid w:val="00B93236"/>
    <w:rsid w:val="00B93371"/>
    <w:rsid w:val="00B933A2"/>
    <w:rsid w:val="00B933ED"/>
    <w:rsid w:val="00B934EE"/>
    <w:rsid w:val="00B93583"/>
    <w:rsid w:val="00B935F4"/>
    <w:rsid w:val="00B93645"/>
    <w:rsid w:val="00B93681"/>
    <w:rsid w:val="00B9376A"/>
    <w:rsid w:val="00B938B7"/>
    <w:rsid w:val="00B938FA"/>
    <w:rsid w:val="00B93AEA"/>
    <w:rsid w:val="00B93B09"/>
    <w:rsid w:val="00B93BC4"/>
    <w:rsid w:val="00B93C92"/>
    <w:rsid w:val="00B93CD4"/>
    <w:rsid w:val="00B93D9D"/>
    <w:rsid w:val="00B93DB4"/>
    <w:rsid w:val="00B93EE7"/>
    <w:rsid w:val="00B93EF4"/>
    <w:rsid w:val="00B93FA0"/>
    <w:rsid w:val="00B93FEE"/>
    <w:rsid w:val="00B94010"/>
    <w:rsid w:val="00B9407C"/>
    <w:rsid w:val="00B94137"/>
    <w:rsid w:val="00B94155"/>
    <w:rsid w:val="00B941C0"/>
    <w:rsid w:val="00B94222"/>
    <w:rsid w:val="00B94238"/>
    <w:rsid w:val="00B94283"/>
    <w:rsid w:val="00B942ED"/>
    <w:rsid w:val="00B94306"/>
    <w:rsid w:val="00B94324"/>
    <w:rsid w:val="00B9444C"/>
    <w:rsid w:val="00B944A3"/>
    <w:rsid w:val="00B94547"/>
    <w:rsid w:val="00B94616"/>
    <w:rsid w:val="00B94640"/>
    <w:rsid w:val="00B94665"/>
    <w:rsid w:val="00B9469B"/>
    <w:rsid w:val="00B946C8"/>
    <w:rsid w:val="00B947AC"/>
    <w:rsid w:val="00B947D9"/>
    <w:rsid w:val="00B947FE"/>
    <w:rsid w:val="00B94882"/>
    <w:rsid w:val="00B94887"/>
    <w:rsid w:val="00B9491C"/>
    <w:rsid w:val="00B94951"/>
    <w:rsid w:val="00B94AA4"/>
    <w:rsid w:val="00B94C10"/>
    <w:rsid w:val="00B94D38"/>
    <w:rsid w:val="00B94D45"/>
    <w:rsid w:val="00B94EBB"/>
    <w:rsid w:val="00B94F70"/>
    <w:rsid w:val="00B94F95"/>
    <w:rsid w:val="00B94F9C"/>
    <w:rsid w:val="00B94FD8"/>
    <w:rsid w:val="00B950EB"/>
    <w:rsid w:val="00B95165"/>
    <w:rsid w:val="00B952A3"/>
    <w:rsid w:val="00B95369"/>
    <w:rsid w:val="00B95384"/>
    <w:rsid w:val="00B95401"/>
    <w:rsid w:val="00B95408"/>
    <w:rsid w:val="00B95464"/>
    <w:rsid w:val="00B954CB"/>
    <w:rsid w:val="00B9555F"/>
    <w:rsid w:val="00B95591"/>
    <w:rsid w:val="00B955C7"/>
    <w:rsid w:val="00B95628"/>
    <w:rsid w:val="00B957A8"/>
    <w:rsid w:val="00B95874"/>
    <w:rsid w:val="00B9587C"/>
    <w:rsid w:val="00B9594A"/>
    <w:rsid w:val="00B9599C"/>
    <w:rsid w:val="00B95A58"/>
    <w:rsid w:val="00B95A70"/>
    <w:rsid w:val="00B95AFC"/>
    <w:rsid w:val="00B95B19"/>
    <w:rsid w:val="00B95B7D"/>
    <w:rsid w:val="00B95BAC"/>
    <w:rsid w:val="00B95BDE"/>
    <w:rsid w:val="00B95C45"/>
    <w:rsid w:val="00B95CC2"/>
    <w:rsid w:val="00B95CCF"/>
    <w:rsid w:val="00B95D3B"/>
    <w:rsid w:val="00B95D97"/>
    <w:rsid w:val="00B95EEE"/>
    <w:rsid w:val="00B95EF7"/>
    <w:rsid w:val="00B95F62"/>
    <w:rsid w:val="00B96028"/>
    <w:rsid w:val="00B960D8"/>
    <w:rsid w:val="00B960EA"/>
    <w:rsid w:val="00B96186"/>
    <w:rsid w:val="00B963A7"/>
    <w:rsid w:val="00B96421"/>
    <w:rsid w:val="00B964A0"/>
    <w:rsid w:val="00B96571"/>
    <w:rsid w:val="00B965F9"/>
    <w:rsid w:val="00B966B1"/>
    <w:rsid w:val="00B9677B"/>
    <w:rsid w:val="00B96799"/>
    <w:rsid w:val="00B967DD"/>
    <w:rsid w:val="00B967FB"/>
    <w:rsid w:val="00B96887"/>
    <w:rsid w:val="00B968F3"/>
    <w:rsid w:val="00B96974"/>
    <w:rsid w:val="00B969D5"/>
    <w:rsid w:val="00B96A74"/>
    <w:rsid w:val="00B96A88"/>
    <w:rsid w:val="00B96AA4"/>
    <w:rsid w:val="00B96AFF"/>
    <w:rsid w:val="00B96B4A"/>
    <w:rsid w:val="00B96B8E"/>
    <w:rsid w:val="00B96C50"/>
    <w:rsid w:val="00B96D31"/>
    <w:rsid w:val="00B96D97"/>
    <w:rsid w:val="00B96DC7"/>
    <w:rsid w:val="00B96E34"/>
    <w:rsid w:val="00B96EA6"/>
    <w:rsid w:val="00B96F4B"/>
    <w:rsid w:val="00B96F8E"/>
    <w:rsid w:val="00B96FF7"/>
    <w:rsid w:val="00B972A3"/>
    <w:rsid w:val="00B972D8"/>
    <w:rsid w:val="00B972D9"/>
    <w:rsid w:val="00B9733A"/>
    <w:rsid w:val="00B97458"/>
    <w:rsid w:val="00B97498"/>
    <w:rsid w:val="00B975B7"/>
    <w:rsid w:val="00B97606"/>
    <w:rsid w:val="00B9760B"/>
    <w:rsid w:val="00B97678"/>
    <w:rsid w:val="00B976B4"/>
    <w:rsid w:val="00B97723"/>
    <w:rsid w:val="00B97785"/>
    <w:rsid w:val="00B97789"/>
    <w:rsid w:val="00B977A6"/>
    <w:rsid w:val="00B977AE"/>
    <w:rsid w:val="00B977C7"/>
    <w:rsid w:val="00B977E9"/>
    <w:rsid w:val="00B97892"/>
    <w:rsid w:val="00B978D1"/>
    <w:rsid w:val="00B978E2"/>
    <w:rsid w:val="00B979AC"/>
    <w:rsid w:val="00B979C4"/>
    <w:rsid w:val="00B97A9D"/>
    <w:rsid w:val="00B97AD3"/>
    <w:rsid w:val="00B97AE8"/>
    <w:rsid w:val="00B97BF3"/>
    <w:rsid w:val="00B97BFF"/>
    <w:rsid w:val="00B97C6B"/>
    <w:rsid w:val="00B97C71"/>
    <w:rsid w:val="00B97D1F"/>
    <w:rsid w:val="00B97E1F"/>
    <w:rsid w:val="00B97E4A"/>
    <w:rsid w:val="00B97E84"/>
    <w:rsid w:val="00BA000E"/>
    <w:rsid w:val="00BA001B"/>
    <w:rsid w:val="00BA008A"/>
    <w:rsid w:val="00BA014C"/>
    <w:rsid w:val="00BA0165"/>
    <w:rsid w:val="00BA01F4"/>
    <w:rsid w:val="00BA0276"/>
    <w:rsid w:val="00BA02A7"/>
    <w:rsid w:val="00BA02BB"/>
    <w:rsid w:val="00BA0302"/>
    <w:rsid w:val="00BA0303"/>
    <w:rsid w:val="00BA043F"/>
    <w:rsid w:val="00BA0472"/>
    <w:rsid w:val="00BA0570"/>
    <w:rsid w:val="00BA059F"/>
    <w:rsid w:val="00BA0677"/>
    <w:rsid w:val="00BA06D3"/>
    <w:rsid w:val="00BA0731"/>
    <w:rsid w:val="00BA0874"/>
    <w:rsid w:val="00BA08F9"/>
    <w:rsid w:val="00BA090D"/>
    <w:rsid w:val="00BA0937"/>
    <w:rsid w:val="00BA093D"/>
    <w:rsid w:val="00BA095C"/>
    <w:rsid w:val="00BA0968"/>
    <w:rsid w:val="00BA0970"/>
    <w:rsid w:val="00BA09B2"/>
    <w:rsid w:val="00BA0A07"/>
    <w:rsid w:val="00BA0A80"/>
    <w:rsid w:val="00BA0ACC"/>
    <w:rsid w:val="00BA0B26"/>
    <w:rsid w:val="00BA0B5B"/>
    <w:rsid w:val="00BA0B63"/>
    <w:rsid w:val="00BA0B6A"/>
    <w:rsid w:val="00BA0B98"/>
    <w:rsid w:val="00BA0BC5"/>
    <w:rsid w:val="00BA0BCA"/>
    <w:rsid w:val="00BA0BD2"/>
    <w:rsid w:val="00BA0D17"/>
    <w:rsid w:val="00BA0E03"/>
    <w:rsid w:val="00BA0E1F"/>
    <w:rsid w:val="00BA0EAB"/>
    <w:rsid w:val="00BA0F73"/>
    <w:rsid w:val="00BA0FE9"/>
    <w:rsid w:val="00BA1070"/>
    <w:rsid w:val="00BA109C"/>
    <w:rsid w:val="00BA10AF"/>
    <w:rsid w:val="00BA1106"/>
    <w:rsid w:val="00BA1108"/>
    <w:rsid w:val="00BA11B3"/>
    <w:rsid w:val="00BA11E5"/>
    <w:rsid w:val="00BA11E8"/>
    <w:rsid w:val="00BA12C6"/>
    <w:rsid w:val="00BA12C7"/>
    <w:rsid w:val="00BA1363"/>
    <w:rsid w:val="00BA136B"/>
    <w:rsid w:val="00BA1373"/>
    <w:rsid w:val="00BA1379"/>
    <w:rsid w:val="00BA14B0"/>
    <w:rsid w:val="00BA15A4"/>
    <w:rsid w:val="00BA1635"/>
    <w:rsid w:val="00BA164F"/>
    <w:rsid w:val="00BA16AA"/>
    <w:rsid w:val="00BA1746"/>
    <w:rsid w:val="00BA1819"/>
    <w:rsid w:val="00BA181D"/>
    <w:rsid w:val="00BA1933"/>
    <w:rsid w:val="00BA193C"/>
    <w:rsid w:val="00BA1955"/>
    <w:rsid w:val="00BA1B7F"/>
    <w:rsid w:val="00BA1BBB"/>
    <w:rsid w:val="00BA1BBC"/>
    <w:rsid w:val="00BA1BCF"/>
    <w:rsid w:val="00BA1C51"/>
    <w:rsid w:val="00BA1C93"/>
    <w:rsid w:val="00BA1CC5"/>
    <w:rsid w:val="00BA1CC6"/>
    <w:rsid w:val="00BA1CE9"/>
    <w:rsid w:val="00BA1E42"/>
    <w:rsid w:val="00BA1E51"/>
    <w:rsid w:val="00BA1E7F"/>
    <w:rsid w:val="00BA1F32"/>
    <w:rsid w:val="00BA2069"/>
    <w:rsid w:val="00BA2133"/>
    <w:rsid w:val="00BA21D0"/>
    <w:rsid w:val="00BA22AB"/>
    <w:rsid w:val="00BA22E6"/>
    <w:rsid w:val="00BA22EF"/>
    <w:rsid w:val="00BA2340"/>
    <w:rsid w:val="00BA23B9"/>
    <w:rsid w:val="00BA2420"/>
    <w:rsid w:val="00BA2521"/>
    <w:rsid w:val="00BA252C"/>
    <w:rsid w:val="00BA2599"/>
    <w:rsid w:val="00BA2610"/>
    <w:rsid w:val="00BA26B3"/>
    <w:rsid w:val="00BA272B"/>
    <w:rsid w:val="00BA273B"/>
    <w:rsid w:val="00BA2802"/>
    <w:rsid w:val="00BA2816"/>
    <w:rsid w:val="00BA28D1"/>
    <w:rsid w:val="00BA29E6"/>
    <w:rsid w:val="00BA2A1E"/>
    <w:rsid w:val="00BA2A7E"/>
    <w:rsid w:val="00BA2D29"/>
    <w:rsid w:val="00BA2EF8"/>
    <w:rsid w:val="00BA30F8"/>
    <w:rsid w:val="00BA3130"/>
    <w:rsid w:val="00BA31D6"/>
    <w:rsid w:val="00BA334B"/>
    <w:rsid w:val="00BA3363"/>
    <w:rsid w:val="00BA337E"/>
    <w:rsid w:val="00BA33A5"/>
    <w:rsid w:val="00BA33C5"/>
    <w:rsid w:val="00BA344F"/>
    <w:rsid w:val="00BA3486"/>
    <w:rsid w:val="00BA355C"/>
    <w:rsid w:val="00BA3679"/>
    <w:rsid w:val="00BA36E4"/>
    <w:rsid w:val="00BA36F8"/>
    <w:rsid w:val="00BA382B"/>
    <w:rsid w:val="00BA393B"/>
    <w:rsid w:val="00BA3969"/>
    <w:rsid w:val="00BA3A1B"/>
    <w:rsid w:val="00BA3A46"/>
    <w:rsid w:val="00BA3B0F"/>
    <w:rsid w:val="00BA3B18"/>
    <w:rsid w:val="00BA3B61"/>
    <w:rsid w:val="00BA3B69"/>
    <w:rsid w:val="00BA3BF6"/>
    <w:rsid w:val="00BA3C30"/>
    <w:rsid w:val="00BA3C3F"/>
    <w:rsid w:val="00BA3C79"/>
    <w:rsid w:val="00BA3CE6"/>
    <w:rsid w:val="00BA3D28"/>
    <w:rsid w:val="00BA3E07"/>
    <w:rsid w:val="00BA3E55"/>
    <w:rsid w:val="00BA3F4C"/>
    <w:rsid w:val="00BA4022"/>
    <w:rsid w:val="00BA4087"/>
    <w:rsid w:val="00BA4116"/>
    <w:rsid w:val="00BA4120"/>
    <w:rsid w:val="00BA4191"/>
    <w:rsid w:val="00BA4208"/>
    <w:rsid w:val="00BA420D"/>
    <w:rsid w:val="00BA4224"/>
    <w:rsid w:val="00BA424A"/>
    <w:rsid w:val="00BA428A"/>
    <w:rsid w:val="00BA42B8"/>
    <w:rsid w:val="00BA4323"/>
    <w:rsid w:val="00BA436F"/>
    <w:rsid w:val="00BA43DD"/>
    <w:rsid w:val="00BA442F"/>
    <w:rsid w:val="00BA443C"/>
    <w:rsid w:val="00BA44D1"/>
    <w:rsid w:val="00BA4527"/>
    <w:rsid w:val="00BA45B1"/>
    <w:rsid w:val="00BA4648"/>
    <w:rsid w:val="00BA4677"/>
    <w:rsid w:val="00BA4756"/>
    <w:rsid w:val="00BA4806"/>
    <w:rsid w:val="00BA480F"/>
    <w:rsid w:val="00BA4915"/>
    <w:rsid w:val="00BA498C"/>
    <w:rsid w:val="00BA49CC"/>
    <w:rsid w:val="00BA4AAD"/>
    <w:rsid w:val="00BA4AB1"/>
    <w:rsid w:val="00BA4AFF"/>
    <w:rsid w:val="00BA4CEE"/>
    <w:rsid w:val="00BA4DF9"/>
    <w:rsid w:val="00BA4E9D"/>
    <w:rsid w:val="00BA4EDE"/>
    <w:rsid w:val="00BA4F1B"/>
    <w:rsid w:val="00BA4FA0"/>
    <w:rsid w:val="00BA5012"/>
    <w:rsid w:val="00BA502A"/>
    <w:rsid w:val="00BA5116"/>
    <w:rsid w:val="00BA5133"/>
    <w:rsid w:val="00BA51F0"/>
    <w:rsid w:val="00BA525F"/>
    <w:rsid w:val="00BA535B"/>
    <w:rsid w:val="00BA5369"/>
    <w:rsid w:val="00BA5372"/>
    <w:rsid w:val="00BA542B"/>
    <w:rsid w:val="00BA548C"/>
    <w:rsid w:val="00BA54F4"/>
    <w:rsid w:val="00BA550C"/>
    <w:rsid w:val="00BA55D3"/>
    <w:rsid w:val="00BA55EE"/>
    <w:rsid w:val="00BA5685"/>
    <w:rsid w:val="00BA56DD"/>
    <w:rsid w:val="00BA56EC"/>
    <w:rsid w:val="00BA5733"/>
    <w:rsid w:val="00BA575D"/>
    <w:rsid w:val="00BA57EE"/>
    <w:rsid w:val="00BA5839"/>
    <w:rsid w:val="00BA58B4"/>
    <w:rsid w:val="00BA5A11"/>
    <w:rsid w:val="00BA5A4D"/>
    <w:rsid w:val="00BA5A7C"/>
    <w:rsid w:val="00BA5A88"/>
    <w:rsid w:val="00BA5AC1"/>
    <w:rsid w:val="00BA5AC4"/>
    <w:rsid w:val="00BA5BE7"/>
    <w:rsid w:val="00BA5BE8"/>
    <w:rsid w:val="00BA5C25"/>
    <w:rsid w:val="00BA5CB5"/>
    <w:rsid w:val="00BA5D87"/>
    <w:rsid w:val="00BA5F33"/>
    <w:rsid w:val="00BA5F81"/>
    <w:rsid w:val="00BA6351"/>
    <w:rsid w:val="00BA63C9"/>
    <w:rsid w:val="00BA64CF"/>
    <w:rsid w:val="00BA6565"/>
    <w:rsid w:val="00BA65B3"/>
    <w:rsid w:val="00BA6613"/>
    <w:rsid w:val="00BA6691"/>
    <w:rsid w:val="00BA6781"/>
    <w:rsid w:val="00BA67CA"/>
    <w:rsid w:val="00BA6A1A"/>
    <w:rsid w:val="00BA6A74"/>
    <w:rsid w:val="00BA6B35"/>
    <w:rsid w:val="00BA6C01"/>
    <w:rsid w:val="00BA6C5F"/>
    <w:rsid w:val="00BA6D5F"/>
    <w:rsid w:val="00BA6DC0"/>
    <w:rsid w:val="00BA6DD3"/>
    <w:rsid w:val="00BA6E52"/>
    <w:rsid w:val="00BA6EB7"/>
    <w:rsid w:val="00BA6F2C"/>
    <w:rsid w:val="00BA6F2E"/>
    <w:rsid w:val="00BA6F93"/>
    <w:rsid w:val="00BA7000"/>
    <w:rsid w:val="00BA7027"/>
    <w:rsid w:val="00BA7048"/>
    <w:rsid w:val="00BA705F"/>
    <w:rsid w:val="00BA70EB"/>
    <w:rsid w:val="00BA712F"/>
    <w:rsid w:val="00BA7172"/>
    <w:rsid w:val="00BA725F"/>
    <w:rsid w:val="00BA72A5"/>
    <w:rsid w:val="00BA72C7"/>
    <w:rsid w:val="00BA7328"/>
    <w:rsid w:val="00BA73C6"/>
    <w:rsid w:val="00BA73D1"/>
    <w:rsid w:val="00BA754D"/>
    <w:rsid w:val="00BA7579"/>
    <w:rsid w:val="00BA7587"/>
    <w:rsid w:val="00BA75BA"/>
    <w:rsid w:val="00BA75EF"/>
    <w:rsid w:val="00BA7688"/>
    <w:rsid w:val="00BA76E9"/>
    <w:rsid w:val="00BA7728"/>
    <w:rsid w:val="00BA78CE"/>
    <w:rsid w:val="00BA7927"/>
    <w:rsid w:val="00BA796C"/>
    <w:rsid w:val="00BA799F"/>
    <w:rsid w:val="00BA79E9"/>
    <w:rsid w:val="00BA7A8D"/>
    <w:rsid w:val="00BA7AC9"/>
    <w:rsid w:val="00BA7B3A"/>
    <w:rsid w:val="00BA7B41"/>
    <w:rsid w:val="00BA7B85"/>
    <w:rsid w:val="00BA7BF0"/>
    <w:rsid w:val="00BA7C86"/>
    <w:rsid w:val="00BA7D78"/>
    <w:rsid w:val="00BA7E93"/>
    <w:rsid w:val="00BA7F62"/>
    <w:rsid w:val="00BB0016"/>
    <w:rsid w:val="00BB0035"/>
    <w:rsid w:val="00BB0077"/>
    <w:rsid w:val="00BB007B"/>
    <w:rsid w:val="00BB00E6"/>
    <w:rsid w:val="00BB00F6"/>
    <w:rsid w:val="00BB00FA"/>
    <w:rsid w:val="00BB017F"/>
    <w:rsid w:val="00BB01D1"/>
    <w:rsid w:val="00BB0205"/>
    <w:rsid w:val="00BB0207"/>
    <w:rsid w:val="00BB03CA"/>
    <w:rsid w:val="00BB04AB"/>
    <w:rsid w:val="00BB0623"/>
    <w:rsid w:val="00BB06C2"/>
    <w:rsid w:val="00BB07C7"/>
    <w:rsid w:val="00BB0831"/>
    <w:rsid w:val="00BB0834"/>
    <w:rsid w:val="00BB0842"/>
    <w:rsid w:val="00BB086C"/>
    <w:rsid w:val="00BB0898"/>
    <w:rsid w:val="00BB0912"/>
    <w:rsid w:val="00BB093F"/>
    <w:rsid w:val="00BB0973"/>
    <w:rsid w:val="00BB09BF"/>
    <w:rsid w:val="00BB09C0"/>
    <w:rsid w:val="00BB09F8"/>
    <w:rsid w:val="00BB0AB9"/>
    <w:rsid w:val="00BB0B02"/>
    <w:rsid w:val="00BB0B0A"/>
    <w:rsid w:val="00BB0B27"/>
    <w:rsid w:val="00BB0B6F"/>
    <w:rsid w:val="00BB0B96"/>
    <w:rsid w:val="00BB0D6B"/>
    <w:rsid w:val="00BB0E98"/>
    <w:rsid w:val="00BB0F5D"/>
    <w:rsid w:val="00BB0F94"/>
    <w:rsid w:val="00BB0F9E"/>
    <w:rsid w:val="00BB1060"/>
    <w:rsid w:val="00BB1089"/>
    <w:rsid w:val="00BB10D2"/>
    <w:rsid w:val="00BB1187"/>
    <w:rsid w:val="00BB121B"/>
    <w:rsid w:val="00BB1269"/>
    <w:rsid w:val="00BB130D"/>
    <w:rsid w:val="00BB13E0"/>
    <w:rsid w:val="00BB146B"/>
    <w:rsid w:val="00BB155B"/>
    <w:rsid w:val="00BB1565"/>
    <w:rsid w:val="00BB168C"/>
    <w:rsid w:val="00BB169B"/>
    <w:rsid w:val="00BB16FA"/>
    <w:rsid w:val="00BB17F4"/>
    <w:rsid w:val="00BB1811"/>
    <w:rsid w:val="00BB1875"/>
    <w:rsid w:val="00BB1886"/>
    <w:rsid w:val="00BB18C9"/>
    <w:rsid w:val="00BB19D2"/>
    <w:rsid w:val="00BB1A03"/>
    <w:rsid w:val="00BB1A0C"/>
    <w:rsid w:val="00BB1A91"/>
    <w:rsid w:val="00BB1AE2"/>
    <w:rsid w:val="00BB1F88"/>
    <w:rsid w:val="00BB1FC0"/>
    <w:rsid w:val="00BB206B"/>
    <w:rsid w:val="00BB2118"/>
    <w:rsid w:val="00BB2199"/>
    <w:rsid w:val="00BB21AD"/>
    <w:rsid w:val="00BB22BF"/>
    <w:rsid w:val="00BB23F7"/>
    <w:rsid w:val="00BB244B"/>
    <w:rsid w:val="00BB2483"/>
    <w:rsid w:val="00BB248B"/>
    <w:rsid w:val="00BB24C8"/>
    <w:rsid w:val="00BB2585"/>
    <w:rsid w:val="00BB2665"/>
    <w:rsid w:val="00BB266C"/>
    <w:rsid w:val="00BB2774"/>
    <w:rsid w:val="00BB27D1"/>
    <w:rsid w:val="00BB27FC"/>
    <w:rsid w:val="00BB2800"/>
    <w:rsid w:val="00BB2840"/>
    <w:rsid w:val="00BB2853"/>
    <w:rsid w:val="00BB28F2"/>
    <w:rsid w:val="00BB2902"/>
    <w:rsid w:val="00BB2A36"/>
    <w:rsid w:val="00BB2A5D"/>
    <w:rsid w:val="00BB2A71"/>
    <w:rsid w:val="00BB2A89"/>
    <w:rsid w:val="00BB2B29"/>
    <w:rsid w:val="00BB2C66"/>
    <w:rsid w:val="00BB2C9A"/>
    <w:rsid w:val="00BB2D2D"/>
    <w:rsid w:val="00BB2D4D"/>
    <w:rsid w:val="00BB2D83"/>
    <w:rsid w:val="00BB2DC1"/>
    <w:rsid w:val="00BB2DD2"/>
    <w:rsid w:val="00BB2DF5"/>
    <w:rsid w:val="00BB2DFC"/>
    <w:rsid w:val="00BB2E8F"/>
    <w:rsid w:val="00BB2E92"/>
    <w:rsid w:val="00BB2F2B"/>
    <w:rsid w:val="00BB2F44"/>
    <w:rsid w:val="00BB2FA4"/>
    <w:rsid w:val="00BB2FDD"/>
    <w:rsid w:val="00BB30B1"/>
    <w:rsid w:val="00BB30BA"/>
    <w:rsid w:val="00BB314D"/>
    <w:rsid w:val="00BB3197"/>
    <w:rsid w:val="00BB31DC"/>
    <w:rsid w:val="00BB31EF"/>
    <w:rsid w:val="00BB3254"/>
    <w:rsid w:val="00BB32EB"/>
    <w:rsid w:val="00BB341B"/>
    <w:rsid w:val="00BB3442"/>
    <w:rsid w:val="00BB34CE"/>
    <w:rsid w:val="00BB34F6"/>
    <w:rsid w:val="00BB3503"/>
    <w:rsid w:val="00BB3512"/>
    <w:rsid w:val="00BB3578"/>
    <w:rsid w:val="00BB3585"/>
    <w:rsid w:val="00BB35A5"/>
    <w:rsid w:val="00BB3649"/>
    <w:rsid w:val="00BB3661"/>
    <w:rsid w:val="00BB37CE"/>
    <w:rsid w:val="00BB3879"/>
    <w:rsid w:val="00BB3955"/>
    <w:rsid w:val="00BB397F"/>
    <w:rsid w:val="00BB39CE"/>
    <w:rsid w:val="00BB39F4"/>
    <w:rsid w:val="00BB3A07"/>
    <w:rsid w:val="00BB3AF0"/>
    <w:rsid w:val="00BB3CB5"/>
    <w:rsid w:val="00BB3CBA"/>
    <w:rsid w:val="00BB3D06"/>
    <w:rsid w:val="00BB3D2A"/>
    <w:rsid w:val="00BB3D88"/>
    <w:rsid w:val="00BB3D9D"/>
    <w:rsid w:val="00BB3E6A"/>
    <w:rsid w:val="00BB3E9F"/>
    <w:rsid w:val="00BB3ECC"/>
    <w:rsid w:val="00BB403B"/>
    <w:rsid w:val="00BB4056"/>
    <w:rsid w:val="00BB4214"/>
    <w:rsid w:val="00BB42AF"/>
    <w:rsid w:val="00BB42C7"/>
    <w:rsid w:val="00BB435F"/>
    <w:rsid w:val="00BB43FD"/>
    <w:rsid w:val="00BB4432"/>
    <w:rsid w:val="00BB44E5"/>
    <w:rsid w:val="00BB453F"/>
    <w:rsid w:val="00BB454E"/>
    <w:rsid w:val="00BB45C0"/>
    <w:rsid w:val="00BB45CF"/>
    <w:rsid w:val="00BB470C"/>
    <w:rsid w:val="00BB4894"/>
    <w:rsid w:val="00BB4906"/>
    <w:rsid w:val="00BB4955"/>
    <w:rsid w:val="00BB495F"/>
    <w:rsid w:val="00BB49A2"/>
    <w:rsid w:val="00BB49E3"/>
    <w:rsid w:val="00BB49F1"/>
    <w:rsid w:val="00BB4A4E"/>
    <w:rsid w:val="00BB4A67"/>
    <w:rsid w:val="00BB4DF0"/>
    <w:rsid w:val="00BB4EF1"/>
    <w:rsid w:val="00BB4F33"/>
    <w:rsid w:val="00BB4F84"/>
    <w:rsid w:val="00BB5055"/>
    <w:rsid w:val="00BB510A"/>
    <w:rsid w:val="00BB51B1"/>
    <w:rsid w:val="00BB51B5"/>
    <w:rsid w:val="00BB51EC"/>
    <w:rsid w:val="00BB522A"/>
    <w:rsid w:val="00BB52FF"/>
    <w:rsid w:val="00BB5312"/>
    <w:rsid w:val="00BB540E"/>
    <w:rsid w:val="00BB55D0"/>
    <w:rsid w:val="00BB5611"/>
    <w:rsid w:val="00BB5662"/>
    <w:rsid w:val="00BB5675"/>
    <w:rsid w:val="00BB573F"/>
    <w:rsid w:val="00BB576C"/>
    <w:rsid w:val="00BB5770"/>
    <w:rsid w:val="00BB5911"/>
    <w:rsid w:val="00BB5959"/>
    <w:rsid w:val="00BB5974"/>
    <w:rsid w:val="00BB59CC"/>
    <w:rsid w:val="00BB5A58"/>
    <w:rsid w:val="00BB5A8B"/>
    <w:rsid w:val="00BB5B3F"/>
    <w:rsid w:val="00BB5B91"/>
    <w:rsid w:val="00BB5BFB"/>
    <w:rsid w:val="00BB5C10"/>
    <w:rsid w:val="00BB5C52"/>
    <w:rsid w:val="00BB5C69"/>
    <w:rsid w:val="00BB5E4F"/>
    <w:rsid w:val="00BB5E88"/>
    <w:rsid w:val="00BB5F7F"/>
    <w:rsid w:val="00BB5FF4"/>
    <w:rsid w:val="00BB601E"/>
    <w:rsid w:val="00BB602C"/>
    <w:rsid w:val="00BB608A"/>
    <w:rsid w:val="00BB618D"/>
    <w:rsid w:val="00BB6252"/>
    <w:rsid w:val="00BB6297"/>
    <w:rsid w:val="00BB635A"/>
    <w:rsid w:val="00BB63BA"/>
    <w:rsid w:val="00BB63C9"/>
    <w:rsid w:val="00BB63FD"/>
    <w:rsid w:val="00BB63FE"/>
    <w:rsid w:val="00BB641E"/>
    <w:rsid w:val="00BB6437"/>
    <w:rsid w:val="00BB64E8"/>
    <w:rsid w:val="00BB65A3"/>
    <w:rsid w:val="00BB6654"/>
    <w:rsid w:val="00BB667B"/>
    <w:rsid w:val="00BB673E"/>
    <w:rsid w:val="00BB674C"/>
    <w:rsid w:val="00BB68AA"/>
    <w:rsid w:val="00BB68BD"/>
    <w:rsid w:val="00BB6955"/>
    <w:rsid w:val="00BB698D"/>
    <w:rsid w:val="00BB69BD"/>
    <w:rsid w:val="00BB6A1D"/>
    <w:rsid w:val="00BB6A4A"/>
    <w:rsid w:val="00BB6C64"/>
    <w:rsid w:val="00BB6C86"/>
    <w:rsid w:val="00BB6D05"/>
    <w:rsid w:val="00BB6DEC"/>
    <w:rsid w:val="00BB6E04"/>
    <w:rsid w:val="00BB6F4E"/>
    <w:rsid w:val="00BB70A5"/>
    <w:rsid w:val="00BB70F9"/>
    <w:rsid w:val="00BB7120"/>
    <w:rsid w:val="00BB724D"/>
    <w:rsid w:val="00BB73C7"/>
    <w:rsid w:val="00BB7491"/>
    <w:rsid w:val="00BB7499"/>
    <w:rsid w:val="00BB74D7"/>
    <w:rsid w:val="00BB74E4"/>
    <w:rsid w:val="00BB74F2"/>
    <w:rsid w:val="00BB7551"/>
    <w:rsid w:val="00BB76D2"/>
    <w:rsid w:val="00BB772E"/>
    <w:rsid w:val="00BB7750"/>
    <w:rsid w:val="00BB77F3"/>
    <w:rsid w:val="00BB77FF"/>
    <w:rsid w:val="00BB781D"/>
    <w:rsid w:val="00BB7839"/>
    <w:rsid w:val="00BB785C"/>
    <w:rsid w:val="00BB78A5"/>
    <w:rsid w:val="00BB794A"/>
    <w:rsid w:val="00BB79CA"/>
    <w:rsid w:val="00BB7A10"/>
    <w:rsid w:val="00BB7A5E"/>
    <w:rsid w:val="00BB7A72"/>
    <w:rsid w:val="00BB7AB0"/>
    <w:rsid w:val="00BB7AB5"/>
    <w:rsid w:val="00BB7B07"/>
    <w:rsid w:val="00BB7B0A"/>
    <w:rsid w:val="00BB7B91"/>
    <w:rsid w:val="00BB7BA0"/>
    <w:rsid w:val="00BB7C81"/>
    <w:rsid w:val="00BB7D56"/>
    <w:rsid w:val="00BB7D9C"/>
    <w:rsid w:val="00BB7E00"/>
    <w:rsid w:val="00BB7EDB"/>
    <w:rsid w:val="00BB7F67"/>
    <w:rsid w:val="00BB7F7C"/>
    <w:rsid w:val="00BB7FBA"/>
    <w:rsid w:val="00BC021A"/>
    <w:rsid w:val="00BC0240"/>
    <w:rsid w:val="00BC02E0"/>
    <w:rsid w:val="00BC02ED"/>
    <w:rsid w:val="00BC037C"/>
    <w:rsid w:val="00BC03AA"/>
    <w:rsid w:val="00BC051C"/>
    <w:rsid w:val="00BC069B"/>
    <w:rsid w:val="00BC06AE"/>
    <w:rsid w:val="00BC06BA"/>
    <w:rsid w:val="00BC0715"/>
    <w:rsid w:val="00BC073E"/>
    <w:rsid w:val="00BC07B6"/>
    <w:rsid w:val="00BC09C2"/>
    <w:rsid w:val="00BC09F6"/>
    <w:rsid w:val="00BC09FD"/>
    <w:rsid w:val="00BC0A50"/>
    <w:rsid w:val="00BC0AC5"/>
    <w:rsid w:val="00BC0B02"/>
    <w:rsid w:val="00BC0BAA"/>
    <w:rsid w:val="00BC0C8B"/>
    <w:rsid w:val="00BC0D15"/>
    <w:rsid w:val="00BC0E3B"/>
    <w:rsid w:val="00BC0E51"/>
    <w:rsid w:val="00BC0F2D"/>
    <w:rsid w:val="00BC0FEC"/>
    <w:rsid w:val="00BC1063"/>
    <w:rsid w:val="00BC1085"/>
    <w:rsid w:val="00BC109A"/>
    <w:rsid w:val="00BC11A7"/>
    <w:rsid w:val="00BC11A8"/>
    <w:rsid w:val="00BC11D7"/>
    <w:rsid w:val="00BC12A5"/>
    <w:rsid w:val="00BC13C6"/>
    <w:rsid w:val="00BC1429"/>
    <w:rsid w:val="00BC148A"/>
    <w:rsid w:val="00BC1537"/>
    <w:rsid w:val="00BC156A"/>
    <w:rsid w:val="00BC1590"/>
    <w:rsid w:val="00BC15E5"/>
    <w:rsid w:val="00BC1637"/>
    <w:rsid w:val="00BC16DC"/>
    <w:rsid w:val="00BC16F5"/>
    <w:rsid w:val="00BC178F"/>
    <w:rsid w:val="00BC179A"/>
    <w:rsid w:val="00BC1818"/>
    <w:rsid w:val="00BC191C"/>
    <w:rsid w:val="00BC1A5B"/>
    <w:rsid w:val="00BC1A88"/>
    <w:rsid w:val="00BC1B38"/>
    <w:rsid w:val="00BC1B4E"/>
    <w:rsid w:val="00BC1B7E"/>
    <w:rsid w:val="00BC1BAF"/>
    <w:rsid w:val="00BC1C1C"/>
    <w:rsid w:val="00BC1DE6"/>
    <w:rsid w:val="00BC1E69"/>
    <w:rsid w:val="00BC1E9D"/>
    <w:rsid w:val="00BC1EC3"/>
    <w:rsid w:val="00BC1EF6"/>
    <w:rsid w:val="00BC1F18"/>
    <w:rsid w:val="00BC1F5C"/>
    <w:rsid w:val="00BC1F95"/>
    <w:rsid w:val="00BC20DD"/>
    <w:rsid w:val="00BC21AE"/>
    <w:rsid w:val="00BC21C7"/>
    <w:rsid w:val="00BC2226"/>
    <w:rsid w:val="00BC2232"/>
    <w:rsid w:val="00BC2360"/>
    <w:rsid w:val="00BC23C3"/>
    <w:rsid w:val="00BC23DA"/>
    <w:rsid w:val="00BC2480"/>
    <w:rsid w:val="00BC255A"/>
    <w:rsid w:val="00BC2690"/>
    <w:rsid w:val="00BC2934"/>
    <w:rsid w:val="00BC2985"/>
    <w:rsid w:val="00BC29AE"/>
    <w:rsid w:val="00BC2A66"/>
    <w:rsid w:val="00BC2C8D"/>
    <w:rsid w:val="00BC2CC8"/>
    <w:rsid w:val="00BC2D63"/>
    <w:rsid w:val="00BC2DD4"/>
    <w:rsid w:val="00BC2E14"/>
    <w:rsid w:val="00BC2E20"/>
    <w:rsid w:val="00BC2E96"/>
    <w:rsid w:val="00BC2EA3"/>
    <w:rsid w:val="00BC2F8F"/>
    <w:rsid w:val="00BC3013"/>
    <w:rsid w:val="00BC30C3"/>
    <w:rsid w:val="00BC312F"/>
    <w:rsid w:val="00BC3148"/>
    <w:rsid w:val="00BC3187"/>
    <w:rsid w:val="00BC321F"/>
    <w:rsid w:val="00BC3241"/>
    <w:rsid w:val="00BC325A"/>
    <w:rsid w:val="00BC3268"/>
    <w:rsid w:val="00BC3291"/>
    <w:rsid w:val="00BC32E3"/>
    <w:rsid w:val="00BC32FA"/>
    <w:rsid w:val="00BC32FB"/>
    <w:rsid w:val="00BC33E5"/>
    <w:rsid w:val="00BC3515"/>
    <w:rsid w:val="00BC370D"/>
    <w:rsid w:val="00BC3776"/>
    <w:rsid w:val="00BC37EF"/>
    <w:rsid w:val="00BC383E"/>
    <w:rsid w:val="00BC3840"/>
    <w:rsid w:val="00BC3882"/>
    <w:rsid w:val="00BC389C"/>
    <w:rsid w:val="00BC38A4"/>
    <w:rsid w:val="00BC38E4"/>
    <w:rsid w:val="00BC3926"/>
    <w:rsid w:val="00BC393D"/>
    <w:rsid w:val="00BC3999"/>
    <w:rsid w:val="00BC39D5"/>
    <w:rsid w:val="00BC3B9E"/>
    <w:rsid w:val="00BC3BB2"/>
    <w:rsid w:val="00BC3BC3"/>
    <w:rsid w:val="00BC3C45"/>
    <w:rsid w:val="00BC3CC1"/>
    <w:rsid w:val="00BC3CFF"/>
    <w:rsid w:val="00BC3D97"/>
    <w:rsid w:val="00BC3DAC"/>
    <w:rsid w:val="00BC3E7E"/>
    <w:rsid w:val="00BC3ECD"/>
    <w:rsid w:val="00BC3EEF"/>
    <w:rsid w:val="00BC3F83"/>
    <w:rsid w:val="00BC40DF"/>
    <w:rsid w:val="00BC4107"/>
    <w:rsid w:val="00BC4291"/>
    <w:rsid w:val="00BC4302"/>
    <w:rsid w:val="00BC4392"/>
    <w:rsid w:val="00BC43FF"/>
    <w:rsid w:val="00BC440B"/>
    <w:rsid w:val="00BC4418"/>
    <w:rsid w:val="00BC444B"/>
    <w:rsid w:val="00BC4685"/>
    <w:rsid w:val="00BC468B"/>
    <w:rsid w:val="00BC4694"/>
    <w:rsid w:val="00BC4698"/>
    <w:rsid w:val="00BC46B0"/>
    <w:rsid w:val="00BC4718"/>
    <w:rsid w:val="00BC4721"/>
    <w:rsid w:val="00BC4736"/>
    <w:rsid w:val="00BC47DF"/>
    <w:rsid w:val="00BC48A2"/>
    <w:rsid w:val="00BC48E2"/>
    <w:rsid w:val="00BC498A"/>
    <w:rsid w:val="00BC49F2"/>
    <w:rsid w:val="00BC4A49"/>
    <w:rsid w:val="00BC4A9D"/>
    <w:rsid w:val="00BC4B7C"/>
    <w:rsid w:val="00BC4BED"/>
    <w:rsid w:val="00BC4BFE"/>
    <w:rsid w:val="00BC4D1F"/>
    <w:rsid w:val="00BC4E36"/>
    <w:rsid w:val="00BC4F61"/>
    <w:rsid w:val="00BC4F70"/>
    <w:rsid w:val="00BC4FCA"/>
    <w:rsid w:val="00BC4FD1"/>
    <w:rsid w:val="00BC5116"/>
    <w:rsid w:val="00BC514C"/>
    <w:rsid w:val="00BC5186"/>
    <w:rsid w:val="00BC519F"/>
    <w:rsid w:val="00BC51D2"/>
    <w:rsid w:val="00BC526C"/>
    <w:rsid w:val="00BC543A"/>
    <w:rsid w:val="00BC545D"/>
    <w:rsid w:val="00BC5494"/>
    <w:rsid w:val="00BC54F9"/>
    <w:rsid w:val="00BC5564"/>
    <w:rsid w:val="00BC5650"/>
    <w:rsid w:val="00BC565E"/>
    <w:rsid w:val="00BC5669"/>
    <w:rsid w:val="00BC56C2"/>
    <w:rsid w:val="00BC5837"/>
    <w:rsid w:val="00BC5843"/>
    <w:rsid w:val="00BC585B"/>
    <w:rsid w:val="00BC5955"/>
    <w:rsid w:val="00BC595A"/>
    <w:rsid w:val="00BC59CC"/>
    <w:rsid w:val="00BC5AB1"/>
    <w:rsid w:val="00BC5B5B"/>
    <w:rsid w:val="00BC5BBF"/>
    <w:rsid w:val="00BC5C27"/>
    <w:rsid w:val="00BC5D34"/>
    <w:rsid w:val="00BC5D61"/>
    <w:rsid w:val="00BC5E0B"/>
    <w:rsid w:val="00BC5E1C"/>
    <w:rsid w:val="00BC5E61"/>
    <w:rsid w:val="00BC5E8E"/>
    <w:rsid w:val="00BC5EA5"/>
    <w:rsid w:val="00BC5FFA"/>
    <w:rsid w:val="00BC602A"/>
    <w:rsid w:val="00BC6070"/>
    <w:rsid w:val="00BC6086"/>
    <w:rsid w:val="00BC60B6"/>
    <w:rsid w:val="00BC611F"/>
    <w:rsid w:val="00BC61FB"/>
    <w:rsid w:val="00BC6531"/>
    <w:rsid w:val="00BC655E"/>
    <w:rsid w:val="00BC65C2"/>
    <w:rsid w:val="00BC6611"/>
    <w:rsid w:val="00BC66AF"/>
    <w:rsid w:val="00BC66EF"/>
    <w:rsid w:val="00BC68A1"/>
    <w:rsid w:val="00BC69C6"/>
    <w:rsid w:val="00BC6A86"/>
    <w:rsid w:val="00BC6B75"/>
    <w:rsid w:val="00BC6BA9"/>
    <w:rsid w:val="00BC6C14"/>
    <w:rsid w:val="00BC6C38"/>
    <w:rsid w:val="00BC6C52"/>
    <w:rsid w:val="00BC6CAC"/>
    <w:rsid w:val="00BC6EAA"/>
    <w:rsid w:val="00BC6EB4"/>
    <w:rsid w:val="00BC6F1B"/>
    <w:rsid w:val="00BC6F42"/>
    <w:rsid w:val="00BC6F90"/>
    <w:rsid w:val="00BC6FA3"/>
    <w:rsid w:val="00BC7062"/>
    <w:rsid w:val="00BC7075"/>
    <w:rsid w:val="00BC7094"/>
    <w:rsid w:val="00BC7114"/>
    <w:rsid w:val="00BC7129"/>
    <w:rsid w:val="00BC7158"/>
    <w:rsid w:val="00BC7171"/>
    <w:rsid w:val="00BC7185"/>
    <w:rsid w:val="00BC71EE"/>
    <w:rsid w:val="00BC7298"/>
    <w:rsid w:val="00BC74A8"/>
    <w:rsid w:val="00BC751A"/>
    <w:rsid w:val="00BC75DB"/>
    <w:rsid w:val="00BC75EF"/>
    <w:rsid w:val="00BC76D0"/>
    <w:rsid w:val="00BC76D8"/>
    <w:rsid w:val="00BC7813"/>
    <w:rsid w:val="00BC7827"/>
    <w:rsid w:val="00BC78F5"/>
    <w:rsid w:val="00BC796F"/>
    <w:rsid w:val="00BC7A5B"/>
    <w:rsid w:val="00BC7A6C"/>
    <w:rsid w:val="00BC7AB3"/>
    <w:rsid w:val="00BC7AC3"/>
    <w:rsid w:val="00BC7AEC"/>
    <w:rsid w:val="00BC7AF7"/>
    <w:rsid w:val="00BC7B15"/>
    <w:rsid w:val="00BC7B6A"/>
    <w:rsid w:val="00BC7CC5"/>
    <w:rsid w:val="00BC7CCE"/>
    <w:rsid w:val="00BC7D1E"/>
    <w:rsid w:val="00BC7DBA"/>
    <w:rsid w:val="00BC7FC8"/>
    <w:rsid w:val="00BC7FE6"/>
    <w:rsid w:val="00BD02C3"/>
    <w:rsid w:val="00BD02C5"/>
    <w:rsid w:val="00BD02FF"/>
    <w:rsid w:val="00BD0331"/>
    <w:rsid w:val="00BD0381"/>
    <w:rsid w:val="00BD0429"/>
    <w:rsid w:val="00BD0453"/>
    <w:rsid w:val="00BD052A"/>
    <w:rsid w:val="00BD0548"/>
    <w:rsid w:val="00BD05C3"/>
    <w:rsid w:val="00BD0767"/>
    <w:rsid w:val="00BD0804"/>
    <w:rsid w:val="00BD082F"/>
    <w:rsid w:val="00BD0909"/>
    <w:rsid w:val="00BD0926"/>
    <w:rsid w:val="00BD0963"/>
    <w:rsid w:val="00BD09F6"/>
    <w:rsid w:val="00BD0A0A"/>
    <w:rsid w:val="00BD0B86"/>
    <w:rsid w:val="00BD0B9A"/>
    <w:rsid w:val="00BD0C69"/>
    <w:rsid w:val="00BD0CAC"/>
    <w:rsid w:val="00BD0D4D"/>
    <w:rsid w:val="00BD0DE6"/>
    <w:rsid w:val="00BD0E1E"/>
    <w:rsid w:val="00BD0F40"/>
    <w:rsid w:val="00BD0F95"/>
    <w:rsid w:val="00BD100B"/>
    <w:rsid w:val="00BD1039"/>
    <w:rsid w:val="00BD1065"/>
    <w:rsid w:val="00BD1101"/>
    <w:rsid w:val="00BD112E"/>
    <w:rsid w:val="00BD1143"/>
    <w:rsid w:val="00BD11AC"/>
    <w:rsid w:val="00BD11C6"/>
    <w:rsid w:val="00BD1239"/>
    <w:rsid w:val="00BD12F0"/>
    <w:rsid w:val="00BD1319"/>
    <w:rsid w:val="00BD1453"/>
    <w:rsid w:val="00BD1493"/>
    <w:rsid w:val="00BD14A4"/>
    <w:rsid w:val="00BD150E"/>
    <w:rsid w:val="00BD16B3"/>
    <w:rsid w:val="00BD16D2"/>
    <w:rsid w:val="00BD178B"/>
    <w:rsid w:val="00BD17A1"/>
    <w:rsid w:val="00BD182D"/>
    <w:rsid w:val="00BD1840"/>
    <w:rsid w:val="00BD18BD"/>
    <w:rsid w:val="00BD19E5"/>
    <w:rsid w:val="00BD1A0E"/>
    <w:rsid w:val="00BD1A2C"/>
    <w:rsid w:val="00BD1AA9"/>
    <w:rsid w:val="00BD1B37"/>
    <w:rsid w:val="00BD1C87"/>
    <w:rsid w:val="00BD1D7C"/>
    <w:rsid w:val="00BD1DF7"/>
    <w:rsid w:val="00BD1E92"/>
    <w:rsid w:val="00BD1F44"/>
    <w:rsid w:val="00BD1F50"/>
    <w:rsid w:val="00BD2085"/>
    <w:rsid w:val="00BD20CA"/>
    <w:rsid w:val="00BD20DC"/>
    <w:rsid w:val="00BD20EF"/>
    <w:rsid w:val="00BD217B"/>
    <w:rsid w:val="00BD217E"/>
    <w:rsid w:val="00BD219F"/>
    <w:rsid w:val="00BD21E2"/>
    <w:rsid w:val="00BD225E"/>
    <w:rsid w:val="00BD227E"/>
    <w:rsid w:val="00BD2280"/>
    <w:rsid w:val="00BD2339"/>
    <w:rsid w:val="00BD2349"/>
    <w:rsid w:val="00BD2387"/>
    <w:rsid w:val="00BD2441"/>
    <w:rsid w:val="00BD24CC"/>
    <w:rsid w:val="00BD25B7"/>
    <w:rsid w:val="00BD25DE"/>
    <w:rsid w:val="00BD2663"/>
    <w:rsid w:val="00BD2664"/>
    <w:rsid w:val="00BD26F4"/>
    <w:rsid w:val="00BD2758"/>
    <w:rsid w:val="00BD275B"/>
    <w:rsid w:val="00BD2789"/>
    <w:rsid w:val="00BD2879"/>
    <w:rsid w:val="00BD288C"/>
    <w:rsid w:val="00BD2913"/>
    <w:rsid w:val="00BD291E"/>
    <w:rsid w:val="00BD294A"/>
    <w:rsid w:val="00BD2A3F"/>
    <w:rsid w:val="00BD2AA3"/>
    <w:rsid w:val="00BD2B13"/>
    <w:rsid w:val="00BD2E9E"/>
    <w:rsid w:val="00BD2EDF"/>
    <w:rsid w:val="00BD2EFE"/>
    <w:rsid w:val="00BD2F0E"/>
    <w:rsid w:val="00BD300F"/>
    <w:rsid w:val="00BD3116"/>
    <w:rsid w:val="00BD34FE"/>
    <w:rsid w:val="00BD353F"/>
    <w:rsid w:val="00BD354B"/>
    <w:rsid w:val="00BD3564"/>
    <w:rsid w:val="00BD3594"/>
    <w:rsid w:val="00BD35FC"/>
    <w:rsid w:val="00BD3684"/>
    <w:rsid w:val="00BD36BC"/>
    <w:rsid w:val="00BD36F7"/>
    <w:rsid w:val="00BD371C"/>
    <w:rsid w:val="00BD372E"/>
    <w:rsid w:val="00BD37BC"/>
    <w:rsid w:val="00BD37BF"/>
    <w:rsid w:val="00BD3819"/>
    <w:rsid w:val="00BD383D"/>
    <w:rsid w:val="00BD39DD"/>
    <w:rsid w:val="00BD3AA5"/>
    <w:rsid w:val="00BD3ABD"/>
    <w:rsid w:val="00BD3AC7"/>
    <w:rsid w:val="00BD3B37"/>
    <w:rsid w:val="00BD3C81"/>
    <w:rsid w:val="00BD3D58"/>
    <w:rsid w:val="00BD3DC8"/>
    <w:rsid w:val="00BD3F14"/>
    <w:rsid w:val="00BD3F5D"/>
    <w:rsid w:val="00BD3FF9"/>
    <w:rsid w:val="00BD4094"/>
    <w:rsid w:val="00BD40AE"/>
    <w:rsid w:val="00BD4201"/>
    <w:rsid w:val="00BD4217"/>
    <w:rsid w:val="00BD42DF"/>
    <w:rsid w:val="00BD43A4"/>
    <w:rsid w:val="00BD43C3"/>
    <w:rsid w:val="00BD44A4"/>
    <w:rsid w:val="00BD46A4"/>
    <w:rsid w:val="00BD46B1"/>
    <w:rsid w:val="00BD46E9"/>
    <w:rsid w:val="00BD4788"/>
    <w:rsid w:val="00BD47C8"/>
    <w:rsid w:val="00BD482D"/>
    <w:rsid w:val="00BD49C4"/>
    <w:rsid w:val="00BD49E9"/>
    <w:rsid w:val="00BD4A04"/>
    <w:rsid w:val="00BD4A6F"/>
    <w:rsid w:val="00BD4A81"/>
    <w:rsid w:val="00BD4A88"/>
    <w:rsid w:val="00BD4B25"/>
    <w:rsid w:val="00BD4CB3"/>
    <w:rsid w:val="00BD4D6C"/>
    <w:rsid w:val="00BD4DFA"/>
    <w:rsid w:val="00BD4F04"/>
    <w:rsid w:val="00BD4F9F"/>
    <w:rsid w:val="00BD502C"/>
    <w:rsid w:val="00BD504E"/>
    <w:rsid w:val="00BD5178"/>
    <w:rsid w:val="00BD5226"/>
    <w:rsid w:val="00BD528B"/>
    <w:rsid w:val="00BD52B1"/>
    <w:rsid w:val="00BD52CE"/>
    <w:rsid w:val="00BD537E"/>
    <w:rsid w:val="00BD53B9"/>
    <w:rsid w:val="00BD53DB"/>
    <w:rsid w:val="00BD541D"/>
    <w:rsid w:val="00BD5449"/>
    <w:rsid w:val="00BD54C1"/>
    <w:rsid w:val="00BD5561"/>
    <w:rsid w:val="00BD56EB"/>
    <w:rsid w:val="00BD5715"/>
    <w:rsid w:val="00BD572F"/>
    <w:rsid w:val="00BD586C"/>
    <w:rsid w:val="00BD58C7"/>
    <w:rsid w:val="00BD599C"/>
    <w:rsid w:val="00BD5AE5"/>
    <w:rsid w:val="00BD5B60"/>
    <w:rsid w:val="00BD5BDA"/>
    <w:rsid w:val="00BD5C88"/>
    <w:rsid w:val="00BD5C9B"/>
    <w:rsid w:val="00BD5EB5"/>
    <w:rsid w:val="00BD5EDA"/>
    <w:rsid w:val="00BD5F1B"/>
    <w:rsid w:val="00BD601C"/>
    <w:rsid w:val="00BD6084"/>
    <w:rsid w:val="00BD60DD"/>
    <w:rsid w:val="00BD6189"/>
    <w:rsid w:val="00BD619E"/>
    <w:rsid w:val="00BD6232"/>
    <w:rsid w:val="00BD623F"/>
    <w:rsid w:val="00BD6299"/>
    <w:rsid w:val="00BD62BF"/>
    <w:rsid w:val="00BD62E3"/>
    <w:rsid w:val="00BD6396"/>
    <w:rsid w:val="00BD6456"/>
    <w:rsid w:val="00BD6509"/>
    <w:rsid w:val="00BD65B7"/>
    <w:rsid w:val="00BD662B"/>
    <w:rsid w:val="00BD6643"/>
    <w:rsid w:val="00BD66E2"/>
    <w:rsid w:val="00BD6773"/>
    <w:rsid w:val="00BD67C2"/>
    <w:rsid w:val="00BD688D"/>
    <w:rsid w:val="00BD68F0"/>
    <w:rsid w:val="00BD696C"/>
    <w:rsid w:val="00BD697B"/>
    <w:rsid w:val="00BD69C6"/>
    <w:rsid w:val="00BD69DB"/>
    <w:rsid w:val="00BD6A01"/>
    <w:rsid w:val="00BD6A20"/>
    <w:rsid w:val="00BD6A93"/>
    <w:rsid w:val="00BD6AD8"/>
    <w:rsid w:val="00BD6B9C"/>
    <w:rsid w:val="00BD6D39"/>
    <w:rsid w:val="00BD6D42"/>
    <w:rsid w:val="00BD6DC5"/>
    <w:rsid w:val="00BD6DC8"/>
    <w:rsid w:val="00BD6E03"/>
    <w:rsid w:val="00BD6EA2"/>
    <w:rsid w:val="00BD6F44"/>
    <w:rsid w:val="00BD6F74"/>
    <w:rsid w:val="00BD6F77"/>
    <w:rsid w:val="00BD6FBC"/>
    <w:rsid w:val="00BD6FCA"/>
    <w:rsid w:val="00BD700E"/>
    <w:rsid w:val="00BD7026"/>
    <w:rsid w:val="00BD7041"/>
    <w:rsid w:val="00BD708A"/>
    <w:rsid w:val="00BD70B2"/>
    <w:rsid w:val="00BD70C8"/>
    <w:rsid w:val="00BD7271"/>
    <w:rsid w:val="00BD727C"/>
    <w:rsid w:val="00BD72A1"/>
    <w:rsid w:val="00BD72FC"/>
    <w:rsid w:val="00BD7302"/>
    <w:rsid w:val="00BD7318"/>
    <w:rsid w:val="00BD73AB"/>
    <w:rsid w:val="00BD7469"/>
    <w:rsid w:val="00BD7534"/>
    <w:rsid w:val="00BD75AE"/>
    <w:rsid w:val="00BD7673"/>
    <w:rsid w:val="00BD7688"/>
    <w:rsid w:val="00BD76E0"/>
    <w:rsid w:val="00BD76FD"/>
    <w:rsid w:val="00BD7874"/>
    <w:rsid w:val="00BD7A23"/>
    <w:rsid w:val="00BD7A8F"/>
    <w:rsid w:val="00BD7AF6"/>
    <w:rsid w:val="00BD7B99"/>
    <w:rsid w:val="00BD7BD3"/>
    <w:rsid w:val="00BD7C04"/>
    <w:rsid w:val="00BD7C0D"/>
    <w:rsid w:val="00BD7C26"/>
    <w:rsid w:val="00BD7C30"/>
    <w:rsid w:val="00BD7C9C"/>
    <w:rsid w:val="00BD7D0F"/>
    <w:rsid w:val="00BD7D27"/>
    <w:rsid w:val="00BD7D82"/>
    <w:rsid w:val="00BD7D8E"/>
    <w:rsid w:val="00BD7E15"/>
    <w:rsid w:val="00BD7E7E"/>
    <w:rsid w:val="00BD7E8C"/>
    <w:rsid w:val="00BD7F05"/>
    <w:rsid w:val="00BD7F18"/>
    <w:rsid w:val="00BD7FA7"/>
    <w:rsid w:val="00BD7FAD"/>
    <w:rsid w:val="00BD7FC4"/>
    <w:rsid w:val="00BE002E"/>
    <w:rsid w:val="00BE0059"/>
    <w:rsid w:val="00BE00A1"/>
    <w:rsid w:val="00BE0136"/>
    <w:rsid w:val="00BE014B"/>
    <w:rsid w:val="00BE01A9"/>
    <w:rsid w:val="00BE0219"/>
    <w:rsid w:val="00BE021C"/>
    <w:rsid w:val="00BE0266"/>
    <w:rsid w:val="00BE02D6"/>
    <w:rsid w:val="00BE035A"/>
    <w:rsid w:val="00BE03C6"/>
    <w:rsid w:val="00BE03D8"/>
    <w:rsid w:val="00BE0455"/>
    <w:rsid w:val="00BE04C0"/>
    <w:rsid w:val="00BE0562"/>
    <w:rsid w:val="00BE0599"/>
    <w:rsid w:val="00BE05B7"/>
    <w:rsid w:val="00BE05C1"/>
    <w:rsid w:val="00BE05F6"/>
    <w:rsid w:val="00BE067A"/>
    <w:rsid w:val="00BE083C"/>
    <w:rsid w:val="00BE0932"/>
    <w:rsid w:val="00BE094B"/>
    <w:rsid w:val="00BE0952"/>
    <w:rsid w:val="00BE097E"/>
    <w:rsid w:val="00BE0981"/>
    <w:rsid w:val="00BE09D9"/>
    <w:rsid w:val="00BE0A1C"/>
    <w:rsid w:val="00BE0A54"/>
    <w:rsid w:val="00BE0B07"/>
    <w:rsid w:val="00BE0BBD"/>
    <w:rsid w:val="00BE0BC5"/>
    <w:rsid w:val="00BE0CDB"/>
    <w:rsid w:val="00BE0DC0"/>
    <w:rsid w:val="00BE0DC2"/>
    <w:rsid w:val="00BE0E72"/>
    <w:rsid w:val="00BE0FD2"/>
    <w:rsid w:val="00BE100B"/>
    <w:rsid w:val="00BE10F0"/>
    <w:rsid w:val="00BE11DE"/>
    <w:rsid w:val="00BE122A"/>
    <w:rsid w:val="00BE12CC"/>
    <w:rsid w:val="00BE132A"/>
    <w:rsid w:val="00BE14F2"/>
    <w:rsid w:val="00BE157F"/>
    <w:rsid w:val="00BE162C"/>
    <w:rsid w:val="00BE1674"/>
    <w:rsid w:val="00BE16CC"/>
    <w:rsid w:val="00BE16F2"/>
    <w:rsid w:val="00BE16F8"/>
    <w:rsid w:val="00BE173F"/>
    <w:rsid w:val="00BE17BB"/>
    <w:rsid w:val="00BE188C"/>
    <w:rsid w:val="00BE1924"/>
    <w:rsid w:val="00BE1A54"/>
    <w:rsid w:val="00BE1A91"/>
    <w:rsid w:val="00BE1CD9"/>
    <w:rsid w:val="00BE1D61"/>
    <w:rsid w:val="00BE1F06"/>
    <w:rsid w:val="00BE1F52"/>
    <w:rsid w:val="00BE1F90"/>
    <w:rsid w:val="00BE206F"/>
    <w:rsid w:val="00BE2090"/>
    <w:rsid w:val="00BE20CE"/>
    <w:rsid w:val="00BE20E6"/>
    <w:rsid w:val="00BE21B4"/>
    <w:rsid w:val="00BE227B"/>
    <w:rsid w:val="00BE2293"/>
    <w:rsid w:val="00BE22C6"/>
    <w:rsid w:val="00BE22F1"/>
    <w:rsid w:val="00BE2370"/>
    <w:rsid w:val="00BE246E"/>
    <w:rsid w:val="00BE2491"/>
    <w:rsid w:val="00BE24CB"/>
    <w:rsid w:val="00BE2594"/>
    <w:rsid w:val="00BE262E"/>
    <w:rsid w:val="00BE263D"/>
    <w:rsid w:val="00BE2685"/>
    <w:rsid w:val="00BE269A"/>
    <w:rsid w:val="00BE2778"/>
    <w:rsid w:val="00BE2810"/>
    <w:rsid w:val="00BE2903"/>
    <w:rsid w:val="00BE290E"/>
    <w:rsid w:val="00BE2921"/>
    <w:rsid w:val="00BE2A71"/>
    <w:rsid w:val="00BE2A8A"/>
    <w:rsid w:val="00BE2A90"/>
    <w:rsid w:val="00BE2A9A"/>
    <w:rsid w:val="00BE2B3A"/>
    <w:rsid w:val="00BE2B82"/>
    <w:rsid w:val="00BE2C04"/>
    <w:rsid w:val="00BE2C3D"/>
    <w:rsid w:val="00BE2D32"/>
    <w:rsid w:val="00BE2D44"/>
    <w:rsid w:val="00BE2D4C"/>
    <w:rsid w:val="00BE2DF7"/>
    <w:rsid w:val="00BE2E04"/>
    <w:rsid w:val="00BE2E09"/>
    <w:rsid w:val="00BE2E2D"/>
    <w:rsid w:val="00BE2FEE"/>
    <w:rsid w:val="00BE3087"/>
    <w:rsid w:val="00BE3115"/>
    <w:rsid w:val="00BE312B"/>
    <w:rsid w:val="00BE318E"/>
    <w:rsid w:val="00BE320D"/>
    <w:rsid w:val="00BE3235"/>
    <w:rsid w:val="00BE3291"/>
    <w:rsid w:val="00BE32BE"/>
    <w:rsid w:val="00BE336B"/>
    <w:rsid w:val="00BE3389"/>
    <w:rsid w:val="00BE33A4"/>
    <w:rsid w:val="00BE3419"/>
    <w:rsid w:val="00BE3628"/>
    <w:rsid w:val="00BE3685"/>
    <w:rsid w:val="00BE36B6"/>
    <w:rsid w:val="00BE3708"/>
    <w:rsid w:val="00BE374B"/>
    <w:rsid w:val="00BE386C"/>
    <w:rsid w:val="00BE3AB3"/>
    <w:rsid w:val="00BE3AD7"/>
    <w:rsid w:val="00BE3B68"/>
    <w:rsid w:val="00BE3B7B"/>
    <w:rsid w:val="00BE3B84"/>
    <w:rsid w:val="00BE3C00"/>
    <w:rsid w:val="00BE3C40"/>
    <w:rsid w:val="00BE3C6A"/>
    <w:rsid w:val="00BE3C8F"/>
    <w:rsid w:val="00BE3D7D"/>
    <w:rsid w:val="00BE3DBB"/>
    <w:rsid w:val="00BE3DF6"/>
    <w:rsid w:val="00BE407B"/>
    <w:rsid w:val="00BE4169"/>
    <w:rsid w:val="00BE4201"/>
    <w:rsid w:val="00BE424C"/>
    <w:rsid w:val="00BE4304"/>
    <w:rsid w:val="00BE435C"/>
    <w:rsid w:val="00BE43B1"/>
    <w:rsid w:val="00BE4437"/>
    <w:rsid w:val="00BE4446"/>
    <w:rsid w:val="00BE444E"/>
    <w:rsid w:val="00BE4470"/>
    <w:rsid w:val="00BE44A2"/>
    <w:rsid w:val="00BE45DB"/>
    <w:rsid w:val="00BE4600"/>
    <w:rsid w:val="00BE461D"/>
    <w:rsid w:val="00BE4693"/>
    <w:rsid w:val="00BE47A6"/>
    <w:rsid w:val="00BE48CF"/>
    <w:rsid w:val="00BE49CB"/>
    <w:rsid w:val="00BE49D8"/>
    <w:rsid w:val="00BE49EE"/>
    <w:rsid w:val="00BE4A2A"/>
    <w:rsid w:val="00BE4A5E"/>
    <w:rsid w:val="00BE4AFD"/>
    <w:rsid w:val="00BE4B80"/>
    <w:rsid w:val="00BE4C20"/>
    <w:rsid w:val="00BE4DBB"/>
    <w:rsid w:val="00BE4DBD"/>
    <w:rsid w:val="00BE4DC8"/>
    <w:rsid w:val="00BE4E39"/>
    <w:rsid w:val="00BE4F24"/>
    <w:rsid w:val="00BE5013"/>
    <w:rsid w:val="00BE506C"/>
    <w:rsid w:val="00BE5091"/>
    <w:rsid w:val="00BE50AC"/>
    <w:rsid w:val="00BE5138"/>
    <w:rsid w:val="00BE5159"/>
    <w:rsid w:val="00BE5173"/>
    <w:rsid w:val="00BE517B"/>
    <w:rsid w:val="00BE5194"/>
    <w:rsid w:val="00BE520F"/>
    <w:rsid w:val="00BE5269"/>
    <w:rsid w:val="00BE52D2"/>
    <w:rsid w:val="00BE52FE"/>
    <w:rsid w:val="00BE52FF"/>
    <w:rsid w:val="00BE5346"/>
    <w:rsid w:val="00BE5390"/>
    <w:rsid w:val="00BE5516"/>
    <w:rsid w:val="00BE5524"/>
    <w:rsid w:val="00BE5580"/>
    <w:rsid w:val="00BE564E"/>
    <w:rsid w:val="00BE573B"/>
    <w:rsid w:val="00BE57B5"/>
    <w:rsid w:val="00BE57B7"/>
    <w:rsid w:val="00BE57EF"/>
    <w:rsid w:val="00BE58AB"/>
    <w:rsid w:val="00BE58C7"/>
    <w:rsid w:val="00BE5957"/>
    <w:rsid w:val="00BE5A87"/>
    <w:rsid w:val="00BE5AA7"/>
    <w:rsid w:val="00BE5B68"/>
    <w:rsid w:val="00BE5B93"/>
    <w:rsid w:val="00BE5BD8"/>
    <w:rsid w:val="00BE5BDF"/>
    <w:rsid w:val="00BE5BE2"/>
    <w:rsid w:val="00BE5D06"/>
    <w:rsid w:val="00BE5D14"/>
    <w:rsid w:val="00BE5D48"/>
    <w:rsid w:val="00BE5DCF"/>
    <w:rsid w:val="00BE5E75"/>
    <w:rsid w:val="00BE60DC"/>
    <w:rsid w:val="00BE617D"/>
    <w:rsid w:val="00BE61A9"/>
    <w:rsid w:val="00BE627D"/>
    <w:rsid w:val="00BE62E0"/>
    <w:rsid w:val="00BE63C6"/>
    <w:rsid w:val="00BE64CF"/>
    <w:rsid w:val="00BE64F1"/>
    <w:rsid w:val="00BE6611"/>
    <w:rsid w:val="00BE66FA"/>
    <w:rsid w:val="00BE670C"/>
    <w:rsid w:val="00BE68DF"/>
    <w:rsid w:val="00BE68F7"/>
    <w:rsid w:val="00BE6924"/>
    <w:rsid w:val="00BE6951"/>
    <w:rsid w:val="00BE6A18"/>
    <w:rsid w:val="00BE6ABB"/>
    <w:rsid w:val="00BE6B3B"/>
    <w:rsid w:val="00BE6B6F"/>
    <w:rsid w:val="00BE6B99"/>
    <w:rsid w:val="00BE6C9C"/>
    <w:rsid w:val="00BE6D37"/>
    <w:rsid w:val="00BE6D68"/>
    <w:rsid w:val="00BE6E1E"/>
    <w:rsid w:val="00BE6E42"/>
    <w:rsid w:val="00BE6E99"/>
    <w:rsid w:val="00BE6EDF"/>
    <w:rsid w:val="00BE6F45"/>
    <w:rsid w:val="00BE6FBA"/>
    <w:rsid w:val="00BE7136"/>
    <w:rsid w:val="00BE726F"/>
    <w:rsid w:val="00BE7284"/>
    <w:rsid w:val="00BE732B"/>
    <w:rsid w:val="00BE73FA"/>
    <w:rsid w:val="00BE744A"/>
    <w:rsid w:val="00BE74B7"/>
    <w:rsid w:val="00BE764E"/>
    <w:rsid w:val="00BE76E9"/>
    <w:rsid w:val="00BE7807"/>
    <w:rsid w:val="00BE792F"/>
    <w:rsid w:val="00BE79AD"/>
    <w:rsid w:val="00BE7A1E"/>
    <w:rsid w:val="00BE7AB9"/>
    <w:rsid w:val="00BE7B48"/>
    <w:rsid w:val="00BE7B71"/>
    <w:rsid w:val="00BE7B8F"/>
    <w:rsid w:val="00BE7B94"/>
    <w:rsid w:val="00BE7C09"/>
    <w:rsid w:val="00BE7C6A"/>
    <w:rsid w:val="00BE7CB0"/>
    <w:rsid w:val="00BE7CCC"/>
    <w:rsid w:val="00BE7D17"/>
    <w:rsid w:val="00BE7D79"/>
    <w:rsid w:val="00BE7DFE"/>
    <w:rsid w:val="00BE7EE1"/>
    <w:rsid w:val="00BE7EE7"/>
    <w:rsid w:val="00BE7F34"/>
    <w:rsid w:val="00BE7FE2"/>
    <w:rsid w:val="00BF01AE"/>
    <w:rsid w:val="00BF01E0"/>
    <w:rsid w:val="00BF02CE"/>
    <w:rsid w:val="00BF0383"/>
    <w:rsid w:val="00BF03D7"/>
    <w:rsid w:val="00BF0477"/>
    <w:rsid w:val="00BF04B9"/>
    <w:rsid w:val="00BF057B"/>
    <w:rsid w:val="00BF05EE"/>
    <w:rsid w:val="00BF05F2"/>
    <w:rsid w:val="00BF05F4"/>
    <w:rsid w:val="00BF0613"/>
    <w:rsid w:val="00BF06A7"/>
    <w:rsid w:val="00BF07AF"/>
    <w:rsid w:val="00BF07F1"/>
    <w:rsid w:val="00BF0803"/>
    <w:rsid w:val="00BF09AF"/>
    <w:rsid w:val="00BF0BD3"/>
    <w:rsid w:val="00BF0BD8"/>
    <w:rsid w:val="00BF0CA2"/>
    <w:rsid w:val="00BF0CB7"/>
    <w:rsid w:val="00BF0CBA"/>
    <w:rsid w:val="00BF0D0D"/>
    <w:rsid w:val="00BF0D8A"/>
    <w:rsid w:val="00BF0E99"/>
    <w:rsid w:val="00BF0ECF"/>
    <w:rsid w:val="00BF0F20"/>
    <w:rsid w:val="00BF0F24"/>
    <w:rsid w:val="00BF0F54"/>
    <w:rsid w:val="00BF0F7F"/>
    <w:rsid w:val="00BF0FB0"/>
    <w:rsid w:val="00BF0FB9"/>
    <w:rsid w:val="00BF106E"/>
    <w:rsid w:val="00BF11A5"/>
    <w:rsid w:val="00BF126D"/>
    <w:rsid w:val="00BF128E"/>
    <w:rsid w:val="00BF12BC"/>
    <w:rsid w:val="00BF1359"/>
    <w:rsid w:val="00BF1419"/>
    <w:rsid w:val="00BF1445"/>
    <w:rsid w:val="00BF1452"/>
    <w:rsid w:val="00BF157B"/>
    <w:rsid w:val="00BF15CA"/>
    <w:rsid w:val="00BF1614"/>
    <w:rsid w:val="00BF162F"/>
    <w:rsid w:val="00BF164F"/>
    <w:rsid w:val="00BF171B"/>
    <w:rsid w:val="00BF174D"/>
    <w:rsid w:val="00BF17DC"/>
    <w:rsid w:val="00BF17DF"/>
    <w:rsid w:val="00BF181F"/>
    <w:rsid w:val="00BF18B5"/>
    <w:rsid w:val="00BF18E8"/>
    <w:rsid w:val="00BF18F2"/>
    <w:rsid w:val="00BF1939"/>
    <w:rsid w:val="00BF193F"/>
    <w:rsid w:val="00BF195B"/>
    <w:rsid w:val="00BF19EF"/>
    <w:rsid w:val="00BF1A0C"/>
    <w:rsid w:val="00BF1A44"/>
    <w:rsid w:val="00BF1A97"/>
    <w:rsid w:val="00BF1B1F"/>
    <w:rsid w:val="00BF1B7D"/>
    <w:rsid w:val="00BF1D7C"/>
    <w:rsid w:val="00BF1E0B"/>
    <w:rsid w:val="00BF1E31"/>
    <w:rsid w:val="00BF1E39"/>
    <w:rsid w:val="00BF1ED4"/>
    <w:rsid w:val="00BF1F18"/>
    <w:rsid w:val="00BF1F7E"/>
    <w:rsid w:val="00BF21C2"/>
    <w:rsid w:val="00BF21F0"/>
    <w:rsid w:val="00BF2289"/>
    <w:rsid w:val="00BF232D"/>
    <w:rsid w:val="00BF2399"/>
    <w:rsid w:val="00BF240E"/>
    <w:rsid w:val="00BF2441"/>
    <w:rsid w:val="00BF245E"/>
    <w:rsid w:val="00BF2473"/>
    <w:rsid w:val="00BF2497"/>
    <w:rsid w:val="00BF24B3"/>
    <w:rsid w:val="00BF2503"/>
    <w:rsid w:val="00BF2515"/>
    <w:rsid w:val="00BF252B"/>
    <w:rsid w:val="00BF2546"/>
    <w:rsid w:val="00BF2566"/>
    <w:rsid w:val="00BF2624"/>
    <w:rsid w:val="00BF272A"/>
    <w:rsid w:val="00BF278F"/>
    <w:rsid w:val="00BF2853"/>
    <w:rsid w:val="00BF28B3"/>
    <w:rsid w:val="00BF295C"/>
    <w:rsid w:val="00BF299E"/>
    <w:rsid w:val="00BF29DB"/>
    <w:rsid w:val="00BF29E1"/>
    <w:rsid w:val="00BF29F1"/>
    <w:rsid w:val="00BF2A44"/>
    <w:rsid w:val="00BF2B0D"/>
    <w:rsid w:val="00BF2B1D"/>
    <w:rsid w:val="00BF2B87"/>
    <w:rsid w:val="00BF2BA9"/>
    <w:rsid w:val="00BF2BC7"/>
    <w:rsid w:val="00BF2BF1"/>
    <w:rsid w:val="00BF2C4D"/>
    <w:rsid w:val="00BF2C80"/>
    <w:rsid w:val="00BF2E9C"/>
    <w:rsid w:val="00BF2F67"/>
    <w:rsid w:val="00BF2F6C"/>
    <w:rsid w:val="00BF2FF6"/>
    <w:rsid w:val="00BF3012"/>
    <w:rsid w:val="00BF303B"/>
    <w:rsid w:val="00BF3066"/>
    <w:rsid w:val="00BF306D"/>
    <w:rsid w:val="00BF31B6"/>
    <w:rsid w:val="00BF3283"/>
    <w:rsid w:val="00BF32AA"/>
    <w:rsid w:val="00BF32CC"/>
    <w:rsid w:val="00BF3335"/>
    <w:rsid w:val="00BF33E0"/>
    <w:rsid w:val="00BF34BE"/>
    <w:rsid w:val="00BF34CC"/>
    <w:rsid w:val="00BF353B"/>
    <w:rsid w:val="00BF355E"/>
    <w:rsid w:val="00BF3599"/>
    <w:rsid w:val="00BF3623"/>
    <w:rsid w:val="00BF3648"/>
    <w:rsid w:val="00BF3761"/>
    <w:rsid w:val="00BF37A7"/>
    <w:rsid w:val="00BF3805"/>
    <w:rsid w:val="00BF3940"/>
    <w:rsid w:val="00BF39BC"/>
    <w:rsid w:val="00BF3B1E"/>
    <w:rsid w:val="00BF3BB9"/>
    <w:rsid w:val="00BF3C2F"/>
    <w:rsid w:val="00BF3D42"/>
    <w:rsid w:val="00BF3D9E"/>
    <w:rsid w:val="00BF3FC1"/>
    <w:rsid w:val="00BF4012"/>
    <w:rsid w:val="00BF402F"/>
    <w:rsid w:val="00BF40CC"/>
    <w:rsid w:val="00BF40F4"/>
    <w:rsid w:val="00BF4112"/>
    <w:rsid w:val="00BF412F"/>
    <w:rsid w:val="00BF4137"/>
    <w:rsid w:val="00BF41E0"/>
    <w:rsid w:val="00BF4206"/>
    <w:rsid w:val="00BF4291"/>
    <w:rsid w:val="00BF42C4"/>
    <w:rsid w:val="00BF4323"/>
    <w:rsid w:val="00BF4343"/>
    <w:rsid w:val="00BF4362"/>
    <w:rsid w:val="00BF43E3"/>
    <w:rsid w:val="00BF44C1"/>
    <w:rsid w:val="00BF452A"/>
    <w:rsid w:val="00BF4574"/>
    <w:rsid w:val="00BF4578"/>
    <w:rsid w:val="00BF458E"/>
    <w:rsid w:val="00BF4590"/>
    <w:rsid w:val="00BF4695"/>
    <w:rsid w:val="00BF46BA"/>
    <w:rsid w:val="00BF471D"/>
    <w:rsid w:val="00BF48B1"/>
    <w:rsid w:val="00BF48F3"/>
    <w:rsid w:val="00BF4959"/>
    <w:rsid w:val="00BF4B03"/>
    <w:rsid w:val="00BF4B6B"/>
    <w:rsid w:val="00BF4B76"/>
    <w:rsid w:val="00BF4C93"/>
    <w:rsid w:val="00BF4D76"/>
    <w:rsid w:val="00BF4DA9"/>
    <w:rsid w:val="00BF4E45"/>
    <w:rsid w:val="00BF4F17"/>
    <w:rsid w:val="00BF4F9B"/>
    <w:rsid w:val="00BF4FAE"/>
    <w:rsid w:val="00BF51AB"/>
    <w:rsid w:val="00BF51FC"/>
    <w:rsid w:val="00BF524F"/>
    <w:rsid w:val="00BF526C"/>
    <w:rsid w:val="00BF5281"/>
    <w:rsid w:val="00BF5375"/>
    <w:rsid w:val="00BF5385"/>
    <w:rsid w:val="00BF5527"/>
    <w:rsid w:val="00BF5679"/>
    <w:rsid w:val="00BF56F5"/>
    <w:rsid w:val="00BF58CE"/>
    <w:rsid w:val="00BF58E7"/>
    <w:rsid w:val="00BF5901"/>
    <w:rsid w:val="00BF596E"/>
    <w:rsid w:val="00BF59BD"/>
    <w:rsid w:val="00BF59C0"/>
    <w:rsid w:val="00BF5AE7"/>
    <w:rsid w:val="00BF5C49"/>
    <w:rsid w:val="00BF5CA8"/>
    <w:rsid w:val="00BF5D1F"/>
    <w:rsid w:val="00BF5D23"/>
    <w:rsid w:val="00BF5DE4"/>
    <w:rsid w:val="00BF5E23"/>
    <w:rsid w:val="00BF5EBE"/>
    <w:rsid w:val="00BF5EC7"/>
    <w:rsid w:val="00BF5EE4"/>
    <w:rsid w:val="00BF6078"/>
    <w:rsid w:val="00BF6149"/>
    <w:rsid w:val="00BF619D"/>
    <w:rsid w:val="00BF61BA"/>
    <w:rsid w:val="00BF62D4"/>
    <w:rsid w:val="00BF637F"/>
    <w:rsid w:val="00BF64C6"/>
    <w:rsid w:val="00BF64F6"/>
    <w:rsid w:val="00BF6551"/>
    <w:rsid w:val="00BF6579"/>
    <w:rsid w:val="00BF662C"/>
    <w:rsid w:val="00BF665F"/>
    <w:rsid w:val="00BF677E"/>
    <w:rsid w:val="00BF67A2"/>
    <w:rsid w:val="00BF67E8"/>
    <w:rsid w:val="00BF67F1"/>
    <w:rsid w:val="00BF6894"/>
    <w:rsid w:val="00BF68BD"/>
    <w:rsid w:val="00BF68DA"/>
    <w:rsid w:val="00BF6958"/>
    <w:rsid w:val="00BF6A2B"/>
    <w:rsid w:val="00BF6A64"/>
    <w:rsid w:val="00BF6AB1"/>
    <w:rsid w:val="00BF6B3C"/>
    <w:rsid w:val="00BF6B7B"/>
    <w:rsid w:val="00BF6C2E"/>
    <w:rsid w:val="00BF6C43"/>
    <w:rsid w:val="00BF6CC2"/>
    <w:rsid w:val="00BF6D3F"/>
    <w:rsid w:val="00BF6E3C"/>
    <w:rsid w:val="00BF7007"/>
    <w:rsid w:val="00BF701C"/>
    <w:rsid w:val="00BF7042"/>
    <w:rsid w:val="00BF707A"/>
    <w:rsid w:val="00BF70D3"/>
    <w:rsid w:val="00BF71B1"/>
    <w:rsid w:val="00BF7291"/>
    <w:rsid w:val="00BF72E1"/>
    <w:rsid w:val="00BF730B"/>
    <w:rsid w:val="00BF73AD"/>
    <w:rsid w:val="00BF7480"/>
    <w:rsid w:val="00BF7581"/>
    <w:rsid w:val="00BF7613"/>
    <w:rsid w:val="00BF762C"/>
    <w:rsid w:val="00BF762D"/>
    <w:rsid w:val="00BF7690"/>
    <w:rsid w:val="00BF76D6"/>
    <w:rsid w:val="00BF7711"/>
    <w:rsid w:val="00BF7737"/>
    <w:rsid w:val="00BF7766"/>
    <w:rsid w:val="00BF77EA"/>
    <w:rsid w:val="00BF79ED"/>
    <w:rsid w:val="00BF7A21"/>
    <w:rsid w:val="00BF7A33"/>
    <w:rsid w:val="00BF7AA8"/>
    <w:rsid w:val="00BF7CFE"/>
    <w:rsid w:val="00BF7D91"/>
    <w:rsid w:val="00BF7E7E"/>
    <w:rsid w:val="00BF7E84"/>
    <w:rsid w:val="00BF7EC2"/>
    <w:rsid w:val="00BF7EF0"/>
    <w:rsid w:val="00BF7EF3"/>
    <w:rsid w:val="00BF7F3F"/>
    <w:rsid w:val="00BF7F84"/>
    <w:rsid w:val="00BF7FE0"/>
    <w:rsid w:val="00C0008A"/>
    <w:rsid w:val="00C001AD"/>
    <w:rsid w:val="00C00249"/>
    <w:rsid w:val="00C00286"/>
    <w:rsid w:val="00C00304"/>
    <w:rsid w:val="00C0033E"/>
    <w:rsid w:val="00C0034B"/>
    <w:rsid w:val="00C0037F"/>
    <w:rsid w:val="00C003D9"/>
    <w:rsid w:val="00C00464"/>
    <w:rsid w:val="00C00467"/>
    <w:rsid w:val="00C00501"/>
    <w:rsid w:val="00C00555"/>
    <w:rsid w:val="00C005B0"/>
    <w:rsid w:val="00C0070F"/>
    <w:rsid w:val="00C00778"/>
    <w:rsid w:val="00C007C0"/>
    <w:rsid w:val="00C00867"/>
    <w:rsid w:val="00C008BF"/>
    <w:rsid w:val="00C008E2"/>
    <w:rsid w:val="00C00942"/>
    <w:rsid w:val="00C009AD"/>
    <w:rsid w:val="00C00B13"/>
    <w:rsid w:val="00C00B76"/>
    <w:rsid w:val="00C00BCC"/>
    <w:rsid w:val="00C00C36"/>
    <w:rsid w:val="00C00C92"/>
    <w:rsid w:val="00C00D71"/>
    <w:rsid w:val="00C00E11"/>
    <w:rsid w:val="00C00EC8"/>
    <w:rsid w:val="00C00F1C"/>
    <w:rsid w:val="00C00F7D"/>
    <w:rsid w:val="00C01023"/>
    <w:rsid w:val="00C0110C"/>
    <w:rsid w:val="00C0114A"/>
    <w:rsid w:val="00C011DB"/>
    <w:rsid w:val="00C011FB"/>
    <w:rsid w:val="00C01226"/>
    <w:rsid w:val="00C01227"/>
    <w:rsid w:val="00C0124A"/>
    <w:rsid w:val="00C01293"/>
    <w:rsid w:val="00C01387"/>
    <w:rsid w:val="00C013BD"/>
    <w:rsid w:val="00C014D3"/>
    <w:rsid w:val="00C014E2"/>
    <w:rsid w:val="00C01604"/>
    <w:rsid w:val="00C01627"/>
    <w:rsid w:val="00C01661"/>
    <w:rsid w:val="00C016EB"/>
    <w:rsid w:val="00C0173D"/>
    <w:rsid w:val="00C01752"/>
    <w:rsid w:val="00C0194E"/>
    <w:rsid w:val="00C01962"/>
    <w:rsid w:val="00C01977"/>
    <w:rsid w:val="00C01A28"/>
    <w:rsid w:val="00C01A88"/>
    <w:rsid w:val="00C01B3D"/>
    <w:rsid w:val="00C01B5A"/>
    <w:rsid w:val="00C01B70"/>
    <w:rsid w:val="00C01BD8"/>
    <w:rsid w:val="00C01C7E"/>
    <w:rsid w:val="00C01CCB"/>
    <w:rsid w:val="00C01CF4"/>
    <w:rsid w:val="00C01D61"/>
    <w:rsid w:val="00C01D9F"/>
    <w:rsid w:val="00C01E50"/>
    <w:rsid w:val="00C01E9A"/>
    <w:rsid w:val="00C01EEF"/>
    <w:rsid w:val="00C01EFF"/>
    <w:rsid w:val="00C01F61"/>
    <w:rsid w:val="00C01F81"/>
    <w:rsid w:val="00C01F9D"/>
    <w:rsid w:val="00C01FE0"/>
    <w:rsid w:val="00C02004"/>
    <w:rsid w:val="00C020C0"/>
    <w:rsid w:val="00C02118"/>
    <w:rsid w:val="00C02148"/>
    <w:rsid w:val="00C02249"/>
    <w:rsid w:val="00C02346"/>
    <w:rsid w:val="00C02437"/>
    <w:rsid w:val="00C024D4"/>
    <w:rsid w:val="00C02508"/>
    <w:rsid w:val="00C02545"/>
    <w:rsid w:val="00C02553"/>
    <w:rsid w:val="00C0259C"/>
    <w:rsid w:val="00C025CB"/>
    <w:rsid w:val="00C02680"/>
    <w:rsid w:val="00C026FF"/>
    <w:rsid w:val="00C027F5"/>
    <w:rsid w:val="00C02821"/>
    <w:rsid w:val="00C028D7"/>
    <w:rsid w:val="00C028DA"/>
    <w:rsid w:val="00C028E6"/>
    <w:rsid w:val="00C028E7"/>
    <w:rsid w:val="00C02994"/>
    <w:rsid w:val="00C029C4"/>
    <w:rsid w:val="00C029D4"/>
    <w:rsid w:val="00C02B1A"/>
    <w:rsid w:val="00C02B56"/>
    <w:rsid w:val="00C02C3D"/>
    <w:rsid w:val="00C02C72"/>
    <w:rsid w:val="00C02D26"/>
    <w:rsid w:val="00C02D7A"/>
    <w:rsid w:val="00C02D96"/>
    <w:rsid w:val="00C02DC0"/>
    <w:rsid w:val="00C02DDC"/>
    <w:rsid w:val="00C02EF0"/>
    <w:rsid w:val="00C02F4B"/>
    <w:rsid w:val="00C03185"/>
    <w:rsid w:val="00C031B0"/>
    <w:rsid w:val="00C0320A"/>
    <w:rsid w:val="00C03236"/>
    <w:rsid w:val="00C0324E"/>
    <w:rsid w:val="00C03307"/>
    <w:rsid w:val="00C03537"/>
    <w:rsid w:val="00C0354A"/>
    <w:rsid w:val="00C0363D"/>
    <w:rsid w:val="00C0368E"/>
    <w:rsid w:val="00C03694"/>
    <w:rsid w:val="00C037DF"/>
    <w:rsid w:val="00C038BA"/>
    <w:rsid w:val="00C0390F"/>
    <w:rsid w:val="00C03928"/>
    <w:rsid w:val="00C0394D"/>
    <w:rsid w:val="00C03A36"/>
    <w:rsid w:val="00C03C77"/>
    <w:rsid w:val="00C03C9B"/>
    <w:rsid w:val="00C03E6A"/>
    <w:rsid w:val="00C03E7F"/>
    <w:rsid w:val="00C03E98"/>
    <w:rsid w:val="00C03EBB"/>
    <w:rsid w:val="00C03ECB"/>
    <w:rsid w:val="00C03EFC"/>
    <w:rsid w:val="00C0406A"/>
    <w:rsid w:val="00C040A2"/>
    <w:rsid w:val="00C0410D"/>
    <w:rsid w:val="00C0412C"/>
    <w:rsid w:val="00C04147"/>
    <w:rsid w:val="00C04308"/>
    <w:rsid w:val="00C0448E"/>
    <w:rsid w:val="00C04497"/>
    <w:rsid w:val="00C04599"/>
    <w:rsid w:val="00C045E3"/>
    <w:rsid w:val="00C0462C"/>
    <w:rsid w:val="00C0477A"/>
    <w:rsid w:val="00C04884"/>
    <w:rsid w:val="00C048C5"/>
    <w:rsid w:val="00C0495C"/>
    <w:rsid w:val="00C04994"/>
    <w:rsid w:val="00C049B1"/>
    <w:rsid w:val="00C049C0"/>
    <w:rsid w:val="00C04AEC"/>
    <w:rsid w:val="00C04B9F"/>
    <w:rsid w:val="00C04C79"/>
    <w:rsid w:val="00C04CAD"/>
    <w:rsid w:val="00C04CFF"/>
    <w:rsid w:val="00C04DBC"/>
    <w:rsid w:val="00C04E2F"/>
    <w:rsid w:val="00C04E92"/>
    <w:rsid w:val="00C04EC3"/>
    <w:rsid w:val="00C04F60"/>
    <w:rsid w:val="00C04F62"/>
    <w:rsid w:val="00C0507C"/>
    <w:rsid w:val="00C05118"/>
    <w:rsid w:val="00C051AB"/>
    <w:rsid w:val="00C051B9"/>
    <w:rsid w:val="00C0523B"/>
    <w:rsid w:val="00C053C6"/>
    <w:rsid w:val="00C05449"/>
    <w:rsid w:val="00C0549F"/>
    <w:rsid w:val="00C054EB"/>
    <w:rsid w:val="00C05531"/>
    <w:rsid w:val="00C056A5"/>
    <w:rsid w:val="00C056BA"/>
    <w:rsid w:val="00C056C5"/>
    <w:rsid w:val="00C05760"/>
    <w:rsid w:val="00C057FA"/>
    <w:rsid w:val="00C057FE"/>
    <w:rsid w:val="00C058AE"/>
    <w:rsid w:val="00C059D9"/>
    <w:rsid w:val="00C05A89"/>
    <w:rsid w:val="00C05AD6"/>
    <w:rsid w:val="00C05B70"/>
    <w:rsid w:val="00C05BA3"/>
    <w:rsid w:val="00C05BEE"/>
    <w:rsid w:val="00C05BFC"/>
    <w:rsid w:val="00C05C1D"/>
    <w:rsid w:val="00C05CB1"/>
    <w:rsid w:val="00C05CD0"/>
    <w:rsid w:val="00C05D36"/>
    <w:rsid w:val="00C05E65"/>
    <w:rsid w:val="00C05E70"/>
    <w:rsid w:val="00C05ED7"/>
    <w:rsid w:val="00C05F27"/>
    <w:rsid w:val="00C05F88"/>
    <w:rsid w:val="00C05FB8"/>
    <w:rsid w:val="00C06069"/>
    <w:rsid w:val="00C06084"/>
    <w:rsid w:val="00C060AF"/>
    <w:rsid w:val="00C06217"/>
    <w:rsid w:val="00C0625E"/>
    <w:rsid w:val="00C06269"/>
    <w:rsid w:val="00C06274"/>
    <w:rsid w:val="00C062AB"/>
    <w:rsid w:val="00C062CC"/>
    <w:rsid w:val="00C06363"/>
    <w:rsid w:val="00C064F5"/>
    <w:rsid w:val="00C06562"/>
    <w:rsid w:val="00C06575"/>
    <w:rsid w:val="00C0661A"/>
    <w:rsid w:val="00C06763"/>
    <w:rsid w:val="00C067DE"/>
    <w:rsid w:val="00C067F9"/>
    <w:rsid w:val="00C0684D"/>
    <w:rsid w:val="00C06870"/>
    <w:rsid w:val="00C06876"/>
    <w:rsid w:val="00C068A7"/>
    <w:rsid w:val="00C06923"/>
    <w:rsid w:val="00C06A73"/>
    <w:rsid w:val="00C06ABC"/>
    <w:rsid w:val="00C06B40"/>
    <w:rsid w:val="00C06C5A"/>
    <w:rsid w:val="00C06D0F"/>
    <w:rsid w:val="00C06D35"/>
    <w:rsid w:val="00C06D39"/>
    <w:rsid w:val="00C06D6D"/>
    <w:rsid w:val="00C06DCA"/>
    <w:rsid w:val="00C06E70"/>
    <w:rsid w:val="00C06EE7"/>
    <w:rsid w:val="00C06FCA"/>
    <w:rsid w:val="00C06FF1"/>
    <w:rsid w:val="00C070E1"/>
    <w:rsid w:val="00C071FB"/>
    <w:rsid w:val="00C07249"/>
    <w:rsid w:val="00C072AA"/>
    <w:rsid w:val="00C072B2"/>
    <w:rsid w:val="00C072DB"/>
    <w:rsid w:val="00C07307"/>
    <w:rsid w:val="00C07342"/>
    <w:rsid w:val="00C07366"/>
    <w:rsid w:val="00C07437"/>
    <w:rsid w:val="00C0753D"/>
    <w:rsid w:val="00C075DB"/>
    <w:rsid w:val="00C07717"/>
    <w:rsid w:val="00C07742"/>
    <w:rsid w:val="00C0776A"/>
    <w:rsid w:val="00C07913"/>
    <w:rsid w:val="00C0797B"/>
    <w:rsid w:val="00C079B1"/>
    <w:rsid w:val="00C07A7E"/>
    <w:rsid w:val="00C07A8D"/>
    <w:rsid w:val="00C07A96"/>
    <w:rsid w:val="00C07C1A"/>
    <w:rsid w:val="00C07C34"/>
    <w:rsid w:val="00C07C5F"/>
    <w:rsid w:val="00C07CA0"/>
    <w:rsid w:val="00C07DF6"/>
    <w:rsid w:val="00C07E26"/>
    <w:rsid w:val="00C07E9B"/>
    <w:rsid w:val="00C07EBE"/>
    <w:rsid w:val="00C07ED6"/>
    <w:rsid w:val="00C10035"/>
    <w:rsid w:val="00C1004D"/>
    <w:rsid w:val="00C100E7"/>
    <w:rsid w:val="00C1010F"/>
    <w:rsid w:val="00C10135"/>
    <w:rsid w:val="00C1018A"/>
    <w:rsid w:val="00C1018D"/>
    <w:rsid w:val="00C1030E"/>
    <w:rsid w:val="00C1036E"/>
    <w:rsid w:val="00C1037E"/>
    <w:rsid w:val="00C103B4"/>
    <w:rsid w:val="00C103BC"/>
    <w:rsid w:val="00C103C2"/>
    <w:rsid w:val="00C10404"/>
    <w:rsid w:val="00C1054D"/>
    <w:rsid w:val="00C1056A"/>
    <w:rsid w:val="00C1065A"/>
    <w:rsid w:val="00C1065B"/>
    <w:rsid w:val="00C108B2"/>
    <w:rsid w:val="00C10919"/>
    <w:rsid w:val="00C10AC6"/>
    <w:rsid w:val="00C10AD2"/>
    <w:rsid w:val="00C10AD8"/>
    <w:rsid w:val="00C10ADC"/>
    <w:rsid w:val="00C10C28"/>
    <w:rsid w:val="00C10CA9"/>
    <w:rsid w:val="00C10DB3"/>
    <w:rsid w:val="00C10E3A"/>
    <w:rsid w:val="00C10E42"/>
    <w:rsid w:val="00C10EB2"/>
    <w:rsid w:val="00C10F0C"/>
    <w:rsid w:val="00C11024"/>
    <w:rsid w:val="00C11046"/>
    <w:rsid w:val="00C11174"/>
    <w:rsid w:val="00C11178"/>
    <w:rsid w:val="00C111A5"/>
    <w:rsid w:val="00C1121F"/>
    <w:rsid w:val="00C112AF"/>
    <w:rsid w:val="00C112F6"/>
    <w:rsid w:val="00C11372"/>
    <w:rsid w:val="00C1137A"/>
    <w:rsid w:val="00C1139E"/>
    <w:rsid w:val="00C114C1"/>
    <w:rsid w:val="00C114E7"/>
    <w:rsid w:val="00C11591"/>
    <w:rsid w:val="00C115A3"/>
    <w:rsid w:val="00C1163B"/>
    <w:rsid w:val="00C11668"/>
    <w:rsid w:val="00C11680"/>
    <w:rsid w:val="00C1169B"/>
    <w:rsid w:val="00C117E1"/>
    <w:rsid w:val="00C11858"/>
    <w:rsid w:val="00C11863"/>
    <w:rsid w:val="00C11898"/>
    <w:rsid w:val="00C118BC"/>
    <w:rsid w:val="00C118E7"/>
    <w:rsid w:val="00C11911"/>
    <w:rsid w:val="00C1191E"/>
    <w:rsid w:val="00C119C7"/>
    <w:rsid w:val="00C11A3B"/>
    <w:rsid w:val="00C11B8F"/>
    <w:rsid w:val="00C11C67"/>
    <w:rsid w:val="00C11CC6"/>
    <w:rsid w:val="00C11D9C"/>
    <w:rsid w:val="00C11DEA"/>
    <w:rsid w:val="00C11EBF"/>
    <w:rsid w:val="00C11F31"/>
    <w:rsid w:val="00C11F60"/>
    <w:rsid w:val="00C11F61"/>
    <w:rsid w:val="00C1203B"/>
    <w:rsid w:val="00C12040"/>
    <w:rsid w:val="00C12118"/>
    <w:rsid w:val="00C1211D"/>
    <w:rsid w:val="00C12129"/>
    <w:rsid w:val="00C1213B"/>
    <w:rsid w:val="00C121C1"/>
    <w:rsid w:val="00C12212"/>
    <w:rsid w:val="00C1222C"/>
    <w:rsid w:val="00C12260"/>
    <w:rsid w:val="00C12288"/>
    <w:rsid w:val="00C12337"/>
    <w:rsid w:val="00C12348"/>
    <w:rsid w:val="00C12380"/>
    <w:rsid w:val="00C1245C"/>
    <w:rsid w:val="00C125A4"/>
    <w:rsid w:val="00C125D6"/>
    <w:rsid w:val="00C125E0"/>
    <w:rsid w:val="00C12637"/>
    <w:rsid w:val="00C1268A"/>
    <w:rsid w:val="00C126ED"/>
    <w:rsid w:val="00C126F4"/>
    <w:rsid w:val="00C126F7"/>
    <w:rsid w:val="00C12707"/>
    <w:rsid w:val="00C127E1"/>
    <w:rsid w:val="00C12817"/>
    <w:rsid w:val="00C128F6"/>
    <w:rsid w:val="00C12903"/>
    <w:rsid w:val="00C12975"/>
    <w:rsid w:val="00C129CE"/>
    <w:rsid w:val="00C12A05"/>
    <w:rsid w:val="00C12A56"/>
    <w:rsid w:val="00C12AB8"/>
    <w:rsid w:val="00C12ACA"/>
    <w:rsid w:val="00C12DAE"/>
    <w:rsid w:val="00C12E25"/>
    <w:rsid w:val="00C12E52"/>
    <w:rsid w:val="00C12E74"/>
    <w:rsid w:val="00C12E91"/>
    <w:rsid w:val="00C12F80"/>
    <w:rsid w:val="00C12FB0"/>
    <w:rsid w:val="00C12FD3"/>
    <w:rsid w:val="00C1309D"/>
    <w:rsid w:val="00C13116"/>
    <w:rsid w:val="00C13153"/>
    <w:rsid w:val="00C131C2"/>
    <w:rsid w:val="00C131D9"/>
    <w:rsid w:val="00C1334A"/>
    <w:rsid w:val="00C133C2"/>
    <w:rsid w:val="00C133C4"/>
    <w:rsid w:val="00C135D2"/>
    <w:rsid w:val="00C1362A"/>
    <w:rsid w:val="00C1368A"/>
    <w:rsid w:val="00C13715"/>
    <w:rsid w:val="00C13825"/>
    <w:rsid w:val="00C13860"/>
    <w:rsid w:val="00C13919"/>
    <w:rsid w:val="00C13991"/>
    <w:rsid w:val="00C13992"/>
    <w:rsid w:val="00C13A13"/>
    <w:rsid w:val="00C13A3A"/>
    <w:rsid w:val="00C13A60"/>
    <w:rsid w:val="00C13B1B"/>
    <w:rsid w:val="00C13B66"/>
    <w:rsid w:val="00C13B95"/>
    <w:rsid w:val="00C13C0C"/>
    <w:rsid w:val="00C13C62"/>
    <w:rsid w:val="00C13D0E"/>
    <w:rsid w:val="00C13DDE"/>
    <w:rsid w:val="00C13E45"/>
    <w:rsid w:val="00C13F22"/>
    <w:rsid w:val="00C13F55"/>
    <w:rsid w:val="00C13FA1"/>
    <w:rsid w:val="00C13FB6"/>
    <w:rsid w:val="00C140A7"/>
    <w:rsid w:val="00C140AA"/>
    <w:rsid w:val="00C1410E"/>
    <w:rsid w:val="00C14124"/>
    <w:rsid w:val="00C1413A"/>
    <w:rsid w:val="00C14171"/>
    <w:rsid w:val="00C1418F"/>
    <w:rsid w:val="00C14224"/>
    <w:rsid w:val="00C1426A"/>
    <w:rsid w:val="00C1431E"/>
    <w:rsid w:val="00C14359"/>
    <w:rsid w:val="00C1441B"/>
    <w:rsid w:val="00C1448B"/>
    <w:rsid w:val="00C144A9"/>
    <w:rsid w:val="00C14517"/>
    <w:rsid w:val="00C14770"/>
    <w:rsid w:val="00C1488D"/>
    <w:rsid w:val="00C149C5"/>
    <w:rsid w:val="00C149F1"/>
    <w:rsid w:val="00C14A23"/>
    <w:rsid w:val="00C14A3D"/>
    <w:rsid w:val="00C14AC5"/>
    <w:rsid w:val="00C14B38"/>
    <w:rsid w:val="00C14C0F"/>
    <w:rsid w:val="00C14CD0"/>
    <w:rsid w:val="00C14D10"/>
    <w:rsid w:val="00C14D54"/>
    <w:rsid w:val="00C14DBF"/>
    <w:rsid w:val="00C14E1C"/>
    <w:rsid w:val="00C14E38"/>
    <w:rsid w:val="00C14E3F"/>
    <w:rsid w:val="00C14E40"/>
    <w:rsid w:val="00C14E4A"/>
    <w:rsid w:val="00C14E8C"/>
    <w:rsid w:val="00C14EE1"/>
    <w:rsid w:val="00C14EE5"/>
    <w:rsid w:val="00C14EF6"/>
    <w:rsid w:val="00C14EFA"/>
    <w:rsid w:val="00C14F67"/>
    <w:rsid w:val="00C15094"/>
    <w:rsid w:val="00C15107"/>
    <w:rsid w:val="00C1511C"/>
    <w:rsid w:val="00C15141"/>
    <w:rsid w:val="00C1517B"/>
    <w:rsid w:val="00C151BD"/>
    <w:rsid w:val="00C151CE"/>
    <w:rsid w:val="00C152DE"/>
    <w:rsid w:val="00C15595"/>
    <w:rsid w:val="00C155BB"/>
    <w:rsid w:val="00C155DC"/>
    <w:rsid w:val="00C155EC"/>
    <w:rsid w:val="00C156C7"/>
    <w:rsid w:val="00C15736"/>
    <w:rsid w:val="00C15745"/>
    <w:rsid w:val="00C157AC"/>
    <w:rsid w:val="00C157B0"/>
    <w:rsid w:val="00C157B5"/>
    <w:rsid w:val="00C157D0"/>
    <w:rsid w:val="00C15873"/>
    <w:rsid w:val="00C1593F"/>
    <w:rsid w:val="00C159C8"/>
    <w:rsid w:val="00C159DF"/>
    <w:rsid w:val="00C159FA"/>
    <w:rsid w:val="00C15A4B"/>
    <w:rsid w:val="00C15B1A"/>
    <w:rsid w:val="00C15BB0"/>
    <w:rsid w:val="00C15C60"/>
    <w:rsid w:val="00C15C88"/>
    <w:rsid w:val="00C15CA8"/>
    <w:rsid w:val="00C15CAC"/>
    <w:rsid w:val="00C15CCF"/>
    <w:rsid w:val="00C15D58"/>
    <w:rsid w:val="00C15D78"/>
    <w:rsid w:val="00C15DA1"/>
    <w:rsid w:val="00C15E18"/>
    <w:rsid w:val="00C15E5A"/>
    <w:rsid w:val="00C15F03"/>
    <w:rsid w:val="00C15F0C"/>
    <w:rsid w:val="00C15F52"/>
    <w:rsid w:val="00C15FF6"/>
    <w:rsid w:val="00C15FF9"/>
    <w:rsid w:val="00C1609F"/>
    <w:rsid w:val="00C160FE"/>
    <w:rsid w:val="00C16101"/>
    <w:rsid w:val="00C1620A"/>
    <w:rsid w:val="00C1620D"/>
    <w:rsid w:val="00C1621B"/>
    <w:rsid w:val="00C1623F"/>
    <w:rsid w:val="00C16303"/>
    <w:rsid w:val="00C1631D"/>
    <w:rsid w:val="00C16321"/>
    <w:rsid w:val="00C163CB"/>
    <w:rsid w:val="00C164D1"/>
    <w:rsid w:val="00C1655A"/>
    <w:rsid w:val="00C16575"/>
    <w:rsid w:val="00C16610"/>
    <w:rsid w:val="00C1668D"/>
    <w:rsid w:val="00C166F0"/>
    <w:rsid w:val="00C16744"/>
    <w:rsid w:val="00C167CB"/>
    <w:rsid w:val="00C1685F"/>
    <w:rsid w:val="00C16949"/>
    <w:rsid w:val="00C1696C"/>
    <w:rsid w:val="00C16999"/>
    <w:rsid w:val="00C16AC0"/>
    <w:rsid w:val="00C16BCD"/>
    <w:rsid w:val="00C16C95"/>
    <w:rsid w:val="00C16D19"/>
    <w:rsid w:val="00C16E1C"/>
    <w:rsid w:val="00C16E34"/>
    <w:rsid w:val="00C16EB6"/>
    <w:rsid w:val="00C16ED6"/>
    <w:rsid w:val="00C16F8E"/>
    <w:rsid w:val="00C16FA7"/>
    <w:rsid w:val="00C1716C"/>
    <w:rsid w:val="00C17292"/>
    <w:rsid w:val="00C17293"/>
    <w:rsid w:val="00C17296"/>
    <w:rsid w:val="00C172BE"/>
    <w:rsid w:val="00C172DF"/>
    <w:rsid w:val="00C17359"/>
    <w:rsid w:val="00C1751E"/>
    <w:rsid w:val="00C17580"/>
    <w:rsid w:val="00C175B8"/>
    <w:rsid w:val="00C1767D"/>
    <w:rsid w:val="00C176FF"/>
    <w:rsid w:val="00C1776E"/>
    <w:rsid w:val="00C17771"/>
    <w:rsid w:val="00C1777D"/>
    <w:rsid w:val="00C17869"/>
    <w:rsid w:val="00C1788D"/>
    <w:rsid w:val="00C179FD"/>
    <w:rsid w:val="00C17A2F"/>
    <w:rsid w:val="00C17A7E"/>
    <w:rsid w:val="00C17AC4"/>
    <w:rsid w:val="00C17B79"/>
    <w:rsid w:val="00C17CB3"/>
    <w:rsid w:val="00C17CE6"/>
    <w:rsid w:val="00C17CF6"/>
    <w:rsid w:val="00C17D00"/>
    <w:rsid w:val="00C17DC2"/>
    <w:rsid w:val="00C17DDB"/>
    <w:rsid w:val="00C17EA5"/>
    <w:rsid w:val="00C17F68"/>
    <w:rsid w:val="00C20006"/>
    <w:rsid w:val="00C2002C"/>
    <w:rsid w:val="00C20050"/>
    <w:rsid w:val="00C2009C"/>
    <w:rsid w:val="00C2011B"/>
    <w:rsid w:val="00C2016F"/>
    <w:rsid w:val="00C201FF"/>
    <w:rsid w:val="00C20221"/>
    <w:rsid w:val="00C202AF"/>
    <w:rsid w:val="00C2037A"/>
    <w:rsid w:val="00C20542"/>
    <w:rsid w:val="00C20549"/>
    <w:rsid w:val="00C2061D"/>
    <w:rsid w:val="00C20621"/>
    <w:rsid w:val="00C20682"/>
    <w:rsid w:val="00C206BC"/>
    <w:rsid w:val="00C20704"/>
    <w:rsid w:val="00C2074E"/>
    <w:rsid w:val="00C20847"/>
    <w:rsid w:val="00C20893"/>
    <w:rsid w:val="00C20994"/>
    <w:rsid w:val="00C209A6"/>
    <w:rsid w:val="00C209E0"/>
    <w:rsid w:val="00C20A2C"/>
    <w:rsid w:val="00C20A53"/>
    <w:rsid w:val="00C20A9B"/>
    <w:rsid w:val="00C20B0D"/>
    <w:rsid w:val="00C20C25"/>
    <w:rsid w:val="00C20C6C"/>
    <w:rsid w:val="00C20C8C"/>
    <w:rsid w:val="00C20CA0"/>
    <w:rsid w:val="00C20D00"/>
    <w:rsid w:val="00C20DDA"/>
    <w:rsid w:val="00C20DE2"/>
    <w:rsid w:val="00C20DF6"/>
    <w:rsid w:val="00C20E6C"/>
    <w:rsid w:val="00C20E77"/>
    <w:rsid w:val="00C2104F"/>
    <w:rsid w:val="00C210AD"/>
    <w:rsid w:val="00C21102"/>
    <w:rsid w:val="00C21178"/>
    <w:rsid w:val="00C213D6"/>
    <w:rsid w:val="00C21408"/>
    <w:rsid w:val="00C21412"/>
    <w:rsid w:val="00C21428"/>
    <w:rsid w:val="00C214B7"/>
    <w:rsid w:val="00C21530"/>
    <w:rsid w:val="00C2155F"/>
    <w:rsid w:val="00C21569"/>
    <w:rsid w:val="00C21635"/>
    <w:rsid w:val="00C21825"/>
    <w:rsid w:val="00C21850"/>
    <w:rsid w:val="00C218A5"/>
    <w:rsid w:val="00C218C8"/>
    <w:rsid w:val="00C2192A"/>
    <w:rsid w:val="00C2198E"/>
    <w:rsid w:val="00C21996"/>
    <w:rsid w:val="00C219D9"/>
    <w:rsid w:val="00C21B10"/>
    <w:rsid w:val="00C21B1E"/>
    <w:rsid w:val="00C21C22"/>
    <w:rsid w:val="00C21CD8"/>
    <w:rsid w:val="00C21D75"/>
    <w:rsid w:val="00C21DDE"/>
    <w:rsid w:val="00C21DDF"/>
    <w:rsid w:val="00C21DED"/>
    <w:rsid w:val="00C21E7B"/>
    <w:rsid w:val="00C21E9B"/>
    <w:rsid w:val="00C21F49"/>
    <w:rsid w:val="00C21F68"/>
    <w:rsid w:val="00C21F96"/>
    <w:rsid w:val="00C22003"/>
    <w:rsid w:val="00C22080"/>
    <w:rsid w:val="00C220CF"/>
    <w:rsid w:val="00C220DF"/>
    <w:rsid w:val="00C22156"/>
    <w:rsid w:val="00C2218E"/>
    <w:rsid w:val="00C22209"/>
    <w:rsid w:val="00C22226"/>
    <w:rsid w:val="00C22287"/>
    <w:rsid w:val="00C22350"/>
    <w:rsid w:val="00C2241C"/>
    <w:rsid w:val="00C22479"/>
    <w:rsid w:val="00C22493"/>
    <w:rsid w:val="00C22572"/>
    <w:rsid w:val="00C22585"/>
    <w:rsid w:val="00C22692"/>
    <w:rsid w:val="00C22701"/>
    <w:rsid w:val="00C22794"/>
    <w:rsid w:val="00C22887"/>
    <w:rsid w:val="00C22890"/>
    <w:rsid w:val="00C22907"/>
    <w:rsid w:val="00C22984"/>
    <w:rsid w:val="00C22A49"/>
    <w:rsid w:val="00C22A73"/>
    <w:rsid w:val="00C22A9E"/>
    <w:rsid w:val="00C22AA7"/>
    <w:rsid w:val="00C22B50"/>
    <w:rsid w:val="00C22B72"/>
    <w:rsid w:val="00C22BB3"/>
    <w:rsid w:val="00C22BC8"/>
    <w:rsid w:val="00C22BF5"/>
    <w:rsid w:val="00C22DDF"/>
    <w:rsid w:val="00C22DE7"/>
    <w:rsid w:val="00C22E20"/>
    <w:rsid w:val="00C22E4E"/>
    <w:rsid w:val="00C22FE7"/>
    <w:rsid w:val="00C22FFF"/>
    <w:rsid w:val="00C230DA"/>
    <w:rsid w:val="00C23162"/>
    <w:rsid w:val="00C23167"/>
    <w:rsid w:val="00C2317C"/>
    <w:rsid w:val="00C231CB"/>
    <w:rsid w:val="00C2335F"/>
    <w:rsid w:val="00C2339B"/>
    <w:rsid w:val="00C233C0"/>
    <w:rsid w:val="00C233E1"/>
    <w:rsid w:val="00C2342F"/>
    <w:rsid w:val="00C23520"/>
    <w:rsid w:val="00C23549"/>
    <w:rsid w:val="00C2361E"/>
    <w:rsid w:val="00C23735"/>
    <w:rsid w:val="00C237B7"/>
    <w:rsid w:val="00C23850"/>
    <w:rsid w:val="00C238D1"/>
    <w:rsid w:val="00C23A42"/>
    <w:rsid w:val="00C23AAF"/>
    <w:rsid w:val="00C23B4A"/>
    <w:rsid w:val="00C23B92"/>
    <w:rsid w:val="00C23BED"/>
    <w:rsid w:val="00C23C04"/>
    <w:rsid w:val="00C23C87"/>
    <w:rsid w:val="00C23CD8"/>
    <w:rsid w:val="00C23D9B"/>
    <w:rsid w:val="00C23DE3"/>
    <w:rsid w:val="00C2407D"/>
    <w:rsid w:val="00C24160"/>
    <w:rsid w:val="00C241C4"/>
    <w:rsid w:val="00C241FC"/>
    <w:rsid w:val="00C242AB"/>
    <w:rsid w:val="00C242AF"/>
    <w:rsid w:val="00C2446E"/>
    <w:rsid w:val="00C244AF"/>
    <w:rsid w:val="00C24673"/>
    <w:rsid w:val="00C247BC"/>
    <w:rsid w:val="00C248C7"/>
    <w:rsid w:val="00C248DD"/>
    <w:rsid w:val="00C248ED"/>
    <w:rsid w:val="00C2491F"/>
    <w:rsid w:val="00C24926"/>
    <w:rsid w:val="00C24930"/>
    <w:rsid w:val="00C2498D"/>
    <w:rsid w:val="00C24B0D"/>
    <w:rsid w:val="00C24B68"/>
    <w:rsid w:val="00C24BE2"/>
    <w:rsid w:val="00C24BFD"/>
    <w:rsid w:val="00C24CBD"/>
    <w:rsid w:val="00C24D5E"/>
    <w:rsid w:val="00C24E50"/>
    <w:rsid w:val="00C24F11"/>
    <w:rsid w:val="00C25010"/>
    <w:rsid w:val="00C25021"/>
    <w:rsid w:val="00C25047"/>
    <w:rsid w:val="00C2508F"/>
    <w:rsid w:val="00C25157"/>
    <w:rsid w:val="00C25227"/>
    <w:rsid w:val="00C2524D"/>
    <w:rsid w:val="00C25323"/>
    <w:rsid w:val="00C25332"/>
    <w:rsid w:val="00C253D7"/>
    <w:rsid w:val="00C25413"/>
    <w:rsid w:val="00C25466"/>
    <w:rsid w:val="00C254C7"/>
    <w:rsid w:val="00C2559E"/>
    <w:rsid w:val="00C2565C"/>
    <w:rsid w:val="00C257C9"/>
    <w:rsid w:val="00C2581F"/>
    <w:rsid w:val="00C25896"/>
    <w:rsid w:val="00C258B1"/>
    <w:rsid w:val="00C2599F"/>
    <w:rsid w:val="00C25A28"/>
    <w:rsid w:val="00C25B22"/>
    <w:rsid w:val="00C25B24"/>
    <w:rsid w:val="00C25B60"/>
    <w:rsid w:val="00C25BBE"/>
    <w:rsid w:val="00C25C1B"/>
    <w:rsid w:val="00C25CA2"/>
    <w:rsid w:val="00C25CA4"/>
    <w:rsid w:val="00C25D94"/>
    <w:rsid w:val="00C25DA9"/>
    <w:rsid w:val="00C25DB7"/>
    <w:rsid w:val="00C25DDE"/>
    <w:rsid w:val="00C25DE4"/>
    <w:rsid w:val="00C25DF6"/>
    <w:rsid w:val="00C25E63"/>
    <w:rsid w:val="00C25F6D"/>
    <w:rsid w:val="00C25FAD"/>
    <w:rsid w:val="00C2600F"/>
    <w:rsid w:val="00C26118"/>
    <w:rsid w:val="00C26206"/>
    <w:rsid w:val="00C2625A"/>
    <w:rsid w:val="00C262D3"/>
    <w:rsid w:val="00C264D7"/>
    <w:rsid w:val="00C2660E"/>
    <w:rsid w:val="00C2662A"/>
    <w:rsid w:val="00C266E9"/>
    <w:rsid w:val="00C2671E"/>
    <w:rsid w:val="00C26761"/>
    <w:rsid w:val="00C26820"/>
    <w:rsid w:val="00C2683C"/>
    <w:rsid w:val="00C268A2"/>
    <w:rsid w:val="00C26963"/>
    <w:rsid w:val="00C26972"/>
    <w:rsid w:val="00C26B03"/>
    <w:rsid w:val="00C26B29"/>
    <w:rsid w:val="00C26BB7"/>
    <w:rsid w:val="00C26C39"/>
    <w:rsid w:val="00C26C82"/>
    <w:rsid w:val="00C26C89"/>
    <w:rsid w:val="00C26CAF"/>
    <w:rsid w:val="00C26CDB"/>
    <w:rsid w:val="00C26D31"/>
    <w:rsid w:val="00C26D55"/>
    <w:rsid w:val="00C26D98"/>
    <w:rsid w:val="00C26ECB"/>
    <w:rsid w:val="00C26F59"/>
    <w:rsid w:val="00C26F7C"/>
    <w:rsid w:val="00C27015"/>
    <w:rsid w:val="00C270DB"/>
    <w:rsid w:val="00C270E4"/>
    <w:rsid w:val="00C2715C"/>
    <w:rsid w:val="00C27188"/>
    <w:rsid w:val="00C271F2"/>
    <w:rsid w:val="00C27308"/>
    <w:rsid w:val="00C27318"/>
    <w:rsid w:val="00C2732E"/>
    <w:rsid w:val="00C2740E"/>
    <w:rsid w:val="00C27417"/>
    <w:rsid w:val="00C27488"/>
    <w:rsid w:val="00C274B0"/>
    <w:rsid w:val="00C276BE"/>
    <w:rsid w:val="00C277BD"/>
    <w:rsid w:val="00C27804"/>
    <w:rsid w:val="00C27857"/>
    <w:rsid w:val="00C27864"/>
    <w:rsid w:val="00C27A41"/>
    <w:rsid w:val="00C27A57"/>
    <w:rsid w:val="00C27AC1"/>
    <w:rsid w:val="00C27AF2"/>
    <w:rsid w:val="00C27B28"/>
    <w:rsid w:val="00C27B75"/>
    <w:rsid w:val="00C27BB8"/>
    <w:rsid w:val="00C27D17"/>
    <w:rsid w:val="00C27D61"/>
    <w:rsid w:val="00C27F93"/>
    <w:rsid w:val="00C27FE7"/>
    <w:rsid w:val="00C27FF4"/>
    <w:rsid w:val="00C30039"/>
    <w:rsid w:val="00C300C9"/>
    <w:rsid w:val="00C30120"/>
    <w:rsid w:val="00C30237"/>
    <w:rsid w:val="00C30365"/>
    <w:rsid w:val="00C3037E"/>
    <w:rsid w:val="00C303B8"/>
    <w:rsid w:val="00C3049D"/>
    <w:rsid w:val="00C304DA"/>
    <w:rsid w:val="00C304FB"/>
    <w:rsid w:val="00C305D2"/>
    <w:rsid w:val="00C3064E"/>
    <w:rsid w:val="00C30651"/>
    <w:rsid w:val="00C30704"/>
    <w:rsid w:val="00C30857"/>
    <w:rsid w:val="00C30955"/>
    <w:rsid w:val="00C3097E"/>
    <w:rsid w:val="00C309CA"/>
    <w:rsid w:val="00C30A3F"/>
    <w:rsid w:val="00C30A89"/>
    <w:rsid w:val="00C30B94"/>
    <w:rsid w:val="00C30C6A"/>
    <w:rsid w:val="00C30C8E"/>
    <w:rsid w:val="00C30C9A"/>
    <w:rsid w:val="00C30D0C"/>
    <w:rsid w:val="00C30D74"/>
    <w:rsid w:val="00C31074"/>
    <w:rsid w:val="00C310BC"/>
    <w:rsid w:val="00C310F7"/>
    <w:rsid w:val="00C3113F"/>
    <w:rsid w:val="00C311C7"/>
    <w:rsid w:val="00C31214"/>
    <w:rsid w:val="00C31229"/>
    <w:rsid w:val="00C31258"/>
    <w:rsid w:val="00C31296"/>
    <w:rsid w:val="00C31309"/>
    <w:rsid w:val="00C314D6"/>
    <w:rsid w:val="00C31512"/>
    <w:rsid w:val="00C31542"/>
    <w:rsid w:val="00C31664"/>
    <w:rsid w:val="00C31724"/>
    <w:rsid w:val="00C3172C"/>
    <w:rsid w:val="00C3176A"/>
    <w:rsid w:val="00C3176E"/>
    <w:rsid w:val="00C317BA"/>
    <w:rsid w:val="00C31805"/>
    <w:rsid w:val="00C3180A"/>
    <w:rsid w:val="00C31859"/>
    <w:rsid w:val="00C3189F"/>
    <w:rsid w:val="00C318F1"/>
    <w:rsid w:val="00C319C7"/>
    <w:rsid w:val="00C31B13"/>
    <w:rsid w:val="00C31BB0"/>
    <w:rsid w:val="00C31D2A"/>
    <w:rsid w:val="00C31E6D"/>
    <w:rsid w:val="00C31EC9"/>
    <w:rsid w:val="00C31F86"/>
    <w:rsid w:val="00C3204D"/>
    <w:rsid w:val="00C32177"/>
    <w:rsid w:val="00C32218"/>
    <w:rsid w:val="00C32276"/>
    <w:rsid w:val="00C3240C"/>
    <w:rsid w:val="00C325EA"/>
    <w:rsid w:val="00C325F7"/>
    <w:rsid w:val="00C32611"/>
    <w:rsid w:val="00C3269C"/>
    <w:rsid w:val="00C326F9"/>
    <w:rsid w:val="00C3272C"/>
    <w:rsid w:val="00C327B4"/>
    <w:rsid w:val="00C3285D"/>
    <w:rsid w:val="00C3286C"/>
    <w:rsid w:val="00C3296E"/>
    <w:rsid w:val="00C32A31"/>
    <w:rsid w:val="00C32A5E"/>
    <w:rsid w:val="00C32BB3"/>
    <w:rsid w:val="00C32BD4"/>
    <w:rsid w:val="00C32BF6"/>
    <w:rsid w:val="00C32CAF"/>
    <w:rsid w:val="00C32DB3"/>
    <w:rsid w:val="00C32ED2"/>
    <w:rsid w:val="00C32EFB"/>
    <w:rsid w:val="00C32F48"/>
    <w:rsid w:val="00C32F67"/>
    <w:rsid w:val="00C33059"/>
    <w:rsid w:val="00C3308E"/>
    <w:rsid w:val="00C330D0"/>
    <w:rsid w:val="00C33199"/>
    <w:rsid w:val="00C331E4"/>
    <w:rsid w:val="00C33272"/>
    <w:rsid w:val="00C332F8"/>
    <w:rsid w:val="00C33338"/>
    <w:rsid w:val="00C333BD"/>
    <w:rsid w:val="00C334A7"/>
    <w:rsid w:val="00C334D4"/>
    <w:rsid w:val="00C33595"/>
    <w:rsid w:val="00C3368E"/>
    <w:rsid w:val="00C336BB"/>
    <w:rsid w:val="00C336DD"/>
    <w:rsid w:val="00C338B9"/>
    <w:rsid w:val="00C338EE"/>
    <w:rsid w:val="00C33A5D"/>
    <w:rsid w:val="00C33B07"/>
    <w:rsid w:val="00C33BD5"/>
    <w:rsid w:val="00C33C1B"/>
    <w:rsid w:val="00C33C43"/>
    <w:rsid w:val="00C33CAA"/>
    <w:rsid w:val="00C33E00"/>
    <w:rsid w:val="00C33E8C"/>
    <w:rsid w:val="00C33EFA"/>
    <w:rsid w:val="00C33F04"/>
    <w:rsid w:val="00C33F51"/>
    <w:rsid w:val="00C33FE6"/>
    <w:rsid w:val="00C34079"/>
    <w:rsid w:val="00C340A9"/>
    <w:rsid w:val="00C3411F"/>
    <w:rsid w:val="00C34200"/>
    <w:rsid w:val="00C34259"/>
    <w:rsid w:val="00C34283"/>
    <w:rsid w:val="00C342EB"/>
    <w:rsid w:val="00C34323"/>
    <w:rsid w:val="00C34331"/>
    <w:rsid w:val="00C34403"/>
    <w:rsid w:val="00C344EB"/>
    <w:rsid w:val="00C34509"/>
    <w:rsid w:val="00C34548"/>
    <w:rsid w:val="00C34557"/>
    <w:rsid w:val="00C345AE"/>
    <w:rsid w:val="00C345EE"/>
    <w:rsid w:val="00C34645"/>
    <w:rsid w:val="00C34647"/>
    <w:rsid w:val="00C346D5"/>
    <w:rsid w:val="00C34731"/>
    <w:rsid w:val="00C34817"/>
    <w:rsid w:val="00C348AB"/>
    <w:rsid w:val="00C34913"/>
    <w:rsid w:val="00C3494E"/>
    <w:rsid w:val="00C34982"/>
    <w:rsid w:val="00C34997"/>
    <w:rsid w:val="00C349EE"/>
    <w:rsid w:val="00C34A0B"/>
    <w:rsid w:val="00C34B2D"/>
    <w:rsid w:val="00C34B86"/>
    <w:rsid w:val="00C34C90"/>
    <w:rsid w:val="00C34D59"/>
    <w:rsid w:val="00C34DB9"/>
    <w:rsid w:val="00C34DE0"/>
    <w:rsid w:val="00C34E5F"/>
    <w:rsid w:val="00C34F27"/>
    <w:rsid w:val="00C34F8E"/>
    <w:rsid w:val="00C34FD4"/>
    <w:rsid w:val="00C3502D"/>
    <w:rsid w:val="00C351D3"/>
    <w:rsid w:val="00C3522D"/>
    <w:rsid w:val="00C3523F"/>
    <w:rsid w:val="00C35285"/>
    <w:rsid w:val="00C35447"/>
    <w:rsid w:val="00C35472"/>
    <w:rsid w:val="00C35482"/>
    <w:rsid w:val="00C3549D"/>
    <w:rsid w:val="00C354AC"/>
    <w:rsid w:val="00C3559A"/>
    <w:rsid w:val="00C355CD"/>
    <w:rsid w:val="00C3560B"/>
    <w:rsid w:val="00C3560F"/>
    <w:rsid w:val="00C356B0"/>
    <w:rsid w:val="00C356E3"/>
    <w:rsid w:val="00C35743"/>
    <w:rsid w:val="00C35777"/>
    <w:rsid w:val="00C357D4"/>
    <w:rsid w:val="00C35806"/>
    <w:rsid w:val="00C358F8"/>
    <w:rsid w:val="00C35A01"/>
    <w:rsid w:val="00C35A43"/>
    <w:rsid w:val="00C35A47"/>
    <w:rsid w:val="00C35A78"/>
    <w:rsid w:val="00C35BF7"/>
    <w:rsid w:val="00C35C6C"/>
    <w:rsid w:val="00C35D0E"/>
    <w:rsid w:val="00C35D76"/>
    <w:rsid w:val="00C35D87"/>
    <w:rsid w:val="00C35DA4"/>
    <w:rsid w:val="00C35F39"/>
    <w:rsid w:val="00C35F67"/>
    <w:rsid w:val="00C36022"/>
    <w:rsid w:val="00C3603C"/>
    <w:rsid w:val="00C3606A"/>
    <w:rsid w:val="00C3613B"/>
    <w:rsid w:val="00C36275"/>
    <w:rsid w:val="00C36282"/>
    <w:rsid w:val="00C363E0"/>
    <w:rsid w:val="00C36447"/>
    <w:rsid w:val="00C364BE"/>
    <w:rsid w:val="00C3658B"/>
    <w:rsid w:val="00C36608"/>
    <w:rsid w:val="00C366B9"/>
    <w:rsid w:val="00C36835"/>
    <w:rsid w:val="00C3686A"/>
    <w:rsid w:val="00C36890"/>
    <w:rsid w:val="00C36898"/>
    <w:rsid w:val="00C368D3"/>
    <w:rsid w:val="00C36966"/>
    <w:rsid w:val="00C36A7F"/>
    <w:rsid w:val="00C36A91"/>
    <w:rsid w:val="00C36AFE"/>
    <w:rsid w:val="00C36B0A"/>
    <w:rsid w:val="00C36B5E"/>
    <w:rsid w:val="00C36B8F"/>
    <w:rsid w:val="00C36D2C"/>
    <w:rsid w:val="00C36DD5"/>
    <w:rsid w:val="00C36E17"/>
    <w:rsid w:val="00C36F87"/>
    <w:rsid w:val="00C36F96"/>
    <w:rsid w:val="00C36FA7"/>
    <w:rsid w:val="00C36FAA"/>
    <w:rsid w:val="00C37077"/>
    <w:rsid w:val="00C3707D"/>
    <w:rsid w:val="00C37105"/>
    <w:rsid w:val="00C37137"/>
    <w:rsid w:val="00C371A6"/>
    <w:rsid w:val="00C37239"/>
    <w:rsid w:val="00C373F9"/>
    <w:rsid w:val="00C37475"/>
    <w:rsid w:val="00C374C0"/>
    <w:rsid w:val="00C374F0"/>
    <w:rsid w:val="00C377CA"/>
    <w:rsid w:val="00C3782F"/>
    <w:rsid w:val="00C378BA"/>
    <w:rsid w:val="00C378CA"/>
    <w:rsid w:val="00C378D2"/>
    <w:rsid w:val="00C3790C"/>
    <w:rsid w:val="00C37941"/>
    <w:rsid w:val="00C379F8"/>
    <w:rsid w:val="00C37A4D"/>
    <w:rsid w:val="00C37B0F"/>
    <w:rsid w:val="00C37B3F"/>
    <w:rsid w:val="00C37BB3"/>
    <w:rsid w:val="00C37BDA"/>
    <w:rsid w:val="00C37C97"/>
    <w:rsid w:val="00C37D0E"/>
    <w:rsid w:val="00C37D4A"/>
    <w:rsid w:val="00C37D65"/>
    <w:rsid w:val="00C37DB8"/>
    <w:rsid w:val="00C37DD5"/>
    <w:rsid w:val="00C37E00"/>
    <w:rsid w:val="00C37E26"/>
    <w:rsid w:val="00C37E4A"/>
    <w:rsid w:val="00C37EE7"/>
    <w:rsid w:val="00C40029"/>
    <w:rsid w:val="00C40057"/>
    <w:rsid w:val="00C40064"/>
    <w:rsid w:val="00C4011C"/>
    <w:rsid w:val="00C4012F"/>
    <w:rsid w:val="00C4013D"/>
    <w:rsid w:val="00C40164"/>
    <w:rsid w:val="00C401B7"/>
    <w:rsid w:val="00C4037E"/>
    <w:rsid w:val="00C40395"/>
    <w:rsid w:val="00C40396"/>
    <w:rsid w:val="00C40402"/>
    <w:rsid w:val="00C404A7"/>
    <w:rsid w:val="00C404C6"/>
    <w:rsid w:val="00C4053F"/>
    <w:rsid w:val="00C40559"/>
    <w:rsid w:val="00C405CE"/>
    <w:rsid w:val="00C4061C"/>
    <w:rsid w:val="00C406CB"/>
    <w:rsid w:val="00C4078E"/>
    <w:rsid w:val="00C407AB"/>
    <w:rsid w:val="00C40815"/>
    <w:rsid w:val="00C409E5"/>
    <w:rsid w:val="00C409FE"/>
    <w:rsid w:val="00C40A15"/>
    <w:rsid w:val="00C40A5D"/>
    <w:rsid w:val="00C40A68"/>
    <w:rsid w:val="00C40ACA"/>
    <w:rsid w:val="00C40AF8"/>
    <w:rsid w:val="00C40BCC"/>
    <w:rsid w:val="00C40BF9"/>
    <w:rsid w:val="00C40C92"/>
    <w:rsid w:val="00C40CB5"/>
    <w:rsid w:val="00C40CBE"/>
    <w:rsid w:val="00C40D52"/>
    <w:rsid w:val="00C40D5A"/>
    <w:rsid w:val="00C40D92"/>
    <w:rsid w:val="00C40E1A"/>
    <w:rsid w:val="00C40E8D"/>
    <w:rsid w:val="00C40FDF"/>
    <w:rsid w:val="00C40FE2"/>
    <w:rsid w:val="00C41029"/>
    <w:rsid w:val="00C4103B"/>
    <w:rsid w:val="00C41049"/>
    <w:rsid w:val="00C410A1"/>
    <w:rsid w:val="00C410A3"/>
    <w:rsid w:val="00C41104"/>
    <w:rsid w:val="00C41118"/>
    <w:rsid w:val="00C41161"/>
    <w:rsid w:val="00C4124D"/>
    <w:rsid w:val="00C41261"/>
    <w:rsid w:val="00C41268"/>
    <w:rsid w:val="00C412AD"/>
    <w:rsid w:val="00C41339"/>
    <w:rsid w:val="00C4143B"/>
    <w:rsid w:val="00C4144E"/>
    <w:rsid w:val="00C414D6"/>
    <w:rsid w:val="00C4158B"/>
    <w:rsid w:val="00C415AD"/>
    <w:rsid w:val="00C41662"/>
    <w:rsid w:val="00C416A0"/>
    <w:rsid w:val="00C416C1"/>
    <w:rsid w:val="00C4172E"/>
    <w:rsid w:val="00C4172F"/>
    <w:rsid w:val="00C4176A"/>
    <w:rsid w:val="00C4177B"/>
    <w:rsid w:val="00C417E2"/>
    <w:rsid w:val="00C41804"/>
    <w:rsid w:val="00C418AD"/>
    <w:rsid w:val="00C41941"/>
    <w:rsid w:val="00C41973"/>
    <w:rsid w:val="00C41A28"/>
    <w:rsid w:val="00C41A62"/>
    <w:rsid w:val="00C41AC2"/>
    <w:rsid w:val="00C41B11"/>
    <w:rsid w:val="00C41B14"/>
    <w:rsid w:val="00C41B58"/>
    <w:rsid w:val="00C41BAD"/>
    <w:rsid w:val="00C41C9C"/>
    <w:rsid w:val="00C41D59"/>
    <w:rsid w:val="00C41DA2"/>
    <w:rsid w:val="00C41DD5"/>
    <w:rsid w:val="00C41F53"/>
    <w:rsid w:val="00C41FAD"/>
    <w:rsid w:val="00C41FBF"/>
    <w:rsid w:val="00C42232"/>
    <w:rsid w:val="00C4238D"/>
    <w:rsid w:val="00C423AC"/>
    <w:rsid w:val="00C42463"/>
    <w:rsid w:val="00C424EE"/>
    <w:rsid w:val="00C4253D"/>
    <w:rsid w:val="00C425DA"/>
    <w:rsid w:val="00C426B2"/>
    <w:rsid w:val="00C42772"/>
    <w:rsid w:val="00C4279D"/>
    <w:rsid w:val="00C427AE"/>
    <w:rsid w:val="00C427D7"/>
    <w:rsid w:val="00C427ED"/>
    <w:rsid w:val="00C4284D"/>
    <w:rsid w:val="00C428E3"/>
    <w:rsid w:val="00C42912"/>
    <w:rsid w:val="00C4296D"/>
    <w:rsid w:val="00C429A5"/>
    <w:rsid w:val="00C429BD"/>
    <w:rsid w:val="00C429DF"/>
    <w:rsid w:val="00C42C26"/>
    <w:rsid w:val="00C42C73"/>
    <w:rsid w:val="00C42CD4"/>
    <w:rsid w:val="00C42D15"/>
    <w:rsid w:val="00C42D58"/>
    <w:rsid w:val="00C42DC4"/>
    <w:rsid w:val="00C42DD7"/>
    <w:rsid w:val="00C42E2B"/>
    <w:rsid w:val="00C42E35"/>
    <w:rsid w:val="00C42E43"/>
    <w:rsid w:val="00C42E44"/>
    <w:rsid w:val="00C42E47"/>
    <w:rsid w:val="00C42E49"/>
    <w:rsid w:val="00C42E55"/>
    <w:rsid w:val="00C42E6A"/>
    <w:rsid w:val="00C42E6B"/>
    <w:rsid w:val="00C42F87"/>
    <w:rsid w:val="00C42F88"/>
    <w:rsid w:val="00C43013"/>
    <w:rsid w:val="00C4305A"/>
    <w:rsid w:val="00C4305B"/>
    <w:rsid w:val="00C4314E"/>
    <w:rsid w:val="00C4320D"/>
    <w:rsid w:val="00C43278"/>
    <w:rsid w:val="00C43284"/>
    <w:rsid w:val="00C43299"/>
    <w:rsid w:val="00C432F3"/>
    <w:rsid w:val="00C43303"/>
    <w:rsid w:val="00C43466"/>
    <w:rsid w:val="00C43573"/>
    <w:rsid w:val="00C43604"/>
    <w:rsid w:val="00C43711"/>
    <w:rsid w:val="00C43735"/>
    <w:rsid w:val="00C43842"/>
    <w:rsid w:val="00C438D1"/>
    <w:rsid w:val="00C439A7"/>
    <w:rsid w:val="00C439B2"/>
    <w:rsid w:val="00C43A35"/>
    <w:rsid w:val="00C43AB7"/>
    <w:rsid w:val="00C43B02"/>
    <w:rsid w:val="00C43B0D"/>
    <w:rsid w:val="00C43C83"/>
    <w:rsid w:val="00C43CBC"/>
    <w:rsid w:val="00C43D20"/>
    <w:rsid w:val="00C43D3A"/>
    <w:rsid w:val="00C43D73"/>
    <w:rsid w:val="00C43D91"/>
    <w:rsid w:val="00C43DEC"/>
    <w:rsid w:val="00C43E4B"/>
    <w:rsid w:val="00C43E8A"/>
    <w:rsid w:val="00C43EB3"/>
    <w:rsid w:val="00C43EBC"/>
    <w:rsid w:val="00C43EC7"/>
    <w:rsid w:val="00C43F17"/>
    <w:rsid w:val="00C43F63"/>
    <w:rsid w:val="00C44000"/>
    <w:rsid w:val="00C44041"/>
    <w:rsid w:val="00C440E1"/>
    <w:rsid w:val="00C4410A"/>
    <w:rsid w:val="00C44116"/>
    <w:rsid w:val="00C44143"/>
    <w:rsid w:val="00C441A3"/>
    <w:rsid w:val="00C44254"/>
    <w:rsid w:val="00C44270"/>
    <w:rsid w:val="00C44297"/>
    <w:rsid w:val="00C442FC"/>
    <w:rsid w:val="00C44449"/>
    <w:rsid w:val="00C444C9"/>
    <w:rsid w:val="00C444E1"/>
    <w:rsid w:val="00C4455F"/>
    <w:rsid w:val="00C4456C"/>
    <w:rsid w:val="00C4460B"/>
    <w:rsid w:val="00C4460C"/>
    <w:rsid w:val="00C44640"/>
    <w:rsid w:val="00C446F3"/>
    <w:rsid w:val="00C4472F"/>
    <w:rsid w:val="00C44889"/>
    <w:rsid w:val="00C448C0"/>
    <w:rsid w:val="00C44949"/>
    <w:rsid w:val="00C44957"/>
    <w:rsid w:val="00C4498F"/>
    <w:rsid w:val="00C449C8"/>
    <w:rsid w:val="00C44A3B"/>
    <w:rsid w:val="00C44A96"/>
    <w:rsid w:val="00C44B75"/>
    <w:rsid w:val="00C44C01"/>
    <w:rsid w:val="00C44C30"/>
    <w:rsid w:val="00C44C33"/>
    <w:rsid w:val="00C44D71"/>
    <w:rsid w:val="00C44D91"/>
    <w:rsid w:val="00C44ECE"/>
    <w:rsid w:val="00C44FB3"/>
    <w:rsid w:val="00C44FC6"/>
    <w:rsid w:val="00C450A7"/>
    <w:rsid w:val="00C45214"/>
    <w:rsid w:val="00C45282"/>
    <w:rsid w:val="00C453E7"/>
    <w:rsid w:val="00C4540F"/>
    <w:rsid w:val="00C454BD"/>
    <w:rsid w:val="00C4553D"/>
    <w:rsid w:val="00C456E3"/>
    <w:rsid w:val="00C45782"/>
    <w:rsid w:val="00C457B1"/>
    <w:rsid w:val="00C457C3"/>
    <w:rsid w:val="00C457FF"/>
    <w:rsid w:val="00C45853"/>
    <w:rsid w:val="00C458D3"/>
    <w:rsid w:val="00C458DF"/>
    <w:rsid w:val="00C458E8"/>
    <w:rsid w:val="00C45A4C"/>
    <w:rsid w:val="00C45A57"/>
    <w:rsid w:val="00C45AB0"/>
    <w:rsid w:val="00C45B7E"/>
    <w:rsid w:val="00C45C0C"/>
    <w:rsid w:val="00C45C31"/>
    <w:rsid w:val="00C45C5F"/>
    <w:rsid w:val="00C45E2F"/>
    <w:rsid w:val="00C45F3B"/>
    <w:rsid w:val="00C45F46"/>
    <w:rsid w:val="00C45F5C"/>
    <w:rsid w:val="00C45FF8"/>
    <w:rsid w:val="00C460A8"/>
    <w:rsid w:val="00C460F6"/>
    <w:rsid w:val="00C4610F"/>
    <w:rsid w:val="00C4617F"/>
    <w:rsid w:val="00C4628F"/>
    <w:rsid w:val="00C462B5"/>
    <w:rsid w:val="00C462CC"/>
    <w:rsid w:val="00C462CD"/>
    <w:rsid w:val="00C462DD"/>
    <w:rsid w:val="00C4630D"/>
    <w:rsid w:val="00C464FA"/>
    <w:rsid w:val="00C46524"/>
    <w:rsid w:val="00C4655B"/>
    <w:rsid w:val="00C4659E"/>
    <w:rsid w:val="00C465A7"/>
    <w:rsid w:val="00C465E7"/>
    <w:rsid w:val="00C465F1"/>
    <w:rsid w:val="00C46626"/>
    <w:rsid w:val="00C466D8"/>
    <w:rsid w:val="00C46706"/>
    <w:rsid w:val="00C4670B"/>
    <w:rsid w:val="00C46714"/>
    <w:rsid w:val="00C46730"/>
    <w:rsid w:val="00C46797"/>
    <w:rsid w:val="00C4679F"/>
    <w:rsid w:val="00C467C0"/>
    <w:rsid w:val="00C467C5"/>
    <w:rsid w:val="00C46884"/>
    <w:rsid w:val="00C468EE"/>
    <w:rsid w:val="00C46987"/>
    <w:rsid w:val="00C469D4"/>
    <w:rsid w:val="00C469F3"/>
    <w:rsid w:val="00C46A3E"/>
    <w:rsid w:val="00C46AAD"/>
    <w:rsid w:val="00C46B17"/>
    <w:rsid w:val="00C46BAB"/>
    <w:rsid w:val="00C46C1A"/>
    <w:rsid w:val="00C46D94"/>
    <w:rsid w:val="00C46E17"/>
    <w:rsid w:val="00C46EC2"/>
    <w:rsid w:val="00C46F4B"/>
    <w:rsid w:val="00C4711D"/>
    <w:rsid w:val="00C47167"/>
    <w:rsid w:val="00C47241"/>
    <w:rsid w:val="00C47387"/>
    <w:rsid w:val="00C47399"/>
    <w:rsid w:val="00C473CA"/>
    <w:rsid w:val="00C47418"/>
    <w:rsid w:val="00C474AE"/>
    <w:rsid w:val="00C474C1"/>
    <w:rsid w:val="00C47589"/>
    <w:rsid w:val="00C4763C"/>
    <w:rsid w:val="00C4764D"/>
    <w:rsid w:val="00C47663"/>
    <w:rsid w:val="00C476A3"/>
    <w:rsid w:val="00C47835"/>
    <w:rsid w:val="00C4794E"/>
    <w:rsid w:val="00C47972"/>
    <w:rsid w:val="00C47AB5"/>
    <w:rsid w:val="00C47B0E"/>
    <w:rsid w:val="00C47B1F"/>
    <w:rsid w:val="00C47C06"/>
    <w:rsid w:val="00C47DC7"/>
    <w:rsid w:val="00C47E01"/>
    <w:rsid w:val="00C47E3E"/>
    <w:rsid w:val="00C47F74"/>
    <w:rsid w:val="00C50038"/>
    <w:rsid w:val="00C5012B"/>
    <w:rsid w:val="00C5020D"/>
    <w:rsid w:val="00C50215"/>
    <w:rsid w:val="00C5025E"/>
    <w:rsid w:val="00C502E1"/>
    <w:rsid w:val="00C5030C"/>
    <w:rsid w:val="00C5043D"/>
    <w:rsid w:val="00C50452"/>
    <w:rsid w:val="00C50521"/>
    <w:rsid w:val="00C505A0"/>
    <w:rsid w:val="00C5066A"/>
    <w:rsid w:val="00C506D7"/>
    <w:rsid w:val="00C506F7"/>
    <w:rsid w:val="00C507E0"/>
    <w:rsid w:val="00C50951"/>
    <w:rsid w:val="00C50980"/>
    <w:rsid w:val="00C5099F"/>
    <w:rsid w:val="00C50A1D"/>
    <w:rsid w:val="00C50A7A"/>
    <w:rsid w:val="00C50AB3"/>
    <w:rsid w:val="00C50AB9"/>
    <w:rsid w:val="00C50B85"/>
    <w:rsid w:val="00C50BA3"/>
    <w:rsid w:val="00C50C80"/>
    <w:rsid w:val="00C50C9C"/>
    <w:rsid w:val="00C50CAD"/>
    <w:rsid w:val="00C50D30"/>
    <w:rsid w:val="00C50E56"/>
    <w:rsid w:val="00C50F11"/>
    <w:rsid w:val="00C51023"/>
    <w:rsid w:val="00C510B5"/>
    <w:rsid w:val="00C51120"/>
    <w:rsid w:val="00C5113D"/>
    <w:rsid w:val="00C51153"/>
    <w:rsid w:val="00C51161"/>
    <w:rsid w:val="00C5122F"/>
    <w:rsid w:val="00C51248"/>
    <w:rsid w:val="00C512C7"/>
    <w:rsid w:val="00C512FE"/>
    <w:rsid w:val="00C5135F"/>
    <w:rsid w:val="00C5139E"/>
    <w:rsid w:val="00C513AB"/>
    <w:rsid w:val="00C513D1"/>
    <w:rsid w:val="00C513D3"/>
    <w:rsid w:val="00C514B4"/>
    <w:rsid w:val="00C514DC"/>
    <w:rsid w:val="00C51540"/>
    <w:rsid w:val="00C51647"/>
    <w:rsid w:val="00C5164B"/>
    <w:rsid w:val="00C5171F"/>
    <w:rsid w:val="00C51739"/>
    <w:rsid w:val="00C51776"/>
    <w:rsid w:val="00C517EB"/>
    <w:rsid w:val="00C517F8"/>
    <w:rsid w:val="00C519EC"/>
    <w:rsid w:val="00C51A1F"/>
    <w:rsid w:val="00C51B14"/>
    <w:rsid w:val="00C51B8E"/>
    <w:rsid w:val="00C51BB2"/>
    <w:rsid w:val="00C51BC3"/>
    <w:rsid w:val="00C51C4F"/>
    <w:rsid w:val="00C51C56"/>
    <w:rsid w:val="00C51CD1"/>
    <w:rsid w:val="00C51D4B"/>
    <w:rsid w:val="00C51D50"/>
    <w:rsid w:val="00C51DC5"/>
    <w:rsid w:val="00C51DC9"/>
    <w:rsid w:val="00C51DD8"/>
    <w:rsid w:val="00C51E2E"/>
    <w:rsid w:val="00C51EF2"/>
    <w:rsid w:val="00C51F20"/>
    <w:rsid w:val="00C51F30"/>
    <w:rsid w:val="00C51F63"/>
    <w:rsid w:val="00C51FCD"/>
    <w:rsid w:val="00C5202F"/>
    <w:rsid w:val="00C52050"/>
    <w:rsid w:val="00C520B4"/>
    <w:rsid w:val="00C520D1"/>
    <w:rsid w:val="00C5211B"/>
    <w:rsid w:val="00C522D4"/>
    <w:rsid w:val="00C523A0"/>
    <w:rsid w:val="00C52436"/>
    <w:rsid w:val="00C52441"/>
    <w:rsid w:val="00C524D9"/>
    <w:rsid w:val="00C52679"/>
    <w:rsid w:val="00C526B7"/>
    <w:rsid w:val="00C5273D"/>
    <w:rsid w:val="00C52832"/>
    <w:rsid w:val="00C52847"/>
    <w:rsid w:val="00C5286F"/>
    <w:rsid w:val="00C52973"/>
    <w:rsid w:val="00C52A24"/>
    <w:rsid w:val="00C52A55"/>
    <w:rsid w:val="00C52B6B"/>
    <w:rsid w:val="00C52C06"/>
    <w:rsid w:val="00C52CC8"/>
    <w:rsid w:val="00C52ECE"/>
    <w:rsid w:val="00C52F6C"/>
    <w:rsid w:val="00C52F8B"/>
    <w:rsid w:val="00C52F90"/>
    <w:rsid w:val="00C52FB0"/>
    <w:rsid w:val="00C52FBF"/>
    <w:rsid w:val="00C530E7"/>
    <w:rsid w:val="00C53113"/>
    <w:rsid w:val="00C5315E"/>
    <w:rsid w:val="00C531C6"/>
    <w:rsid w:val="00C534B7"/>
    <w:rsid w:val="00C534BB"/>
    <w:rsid w:val="00C53500"/>
    <w:rsid w:val="00C53648"/>
    <w:rsid w:val="00C5367E"/>
    <w:rsid w:val="00C536A1"/>
    <w:rsid w:val="00C53738"/>
    <w:rsid w:val="00C53772"/>
    <w:rsid w:val="00C53845"/>
    <w:rsid w:val="00C5384B"/>
    <w:rsid w:val="00C538FF"/>
    <w:rsid w:val="00C53934"/>
    <w:rsid w:val="00C539BE"/>
    <w:rsid w:val="00C539DC"/>
    <w:rsid w:val="00C53A35"/>
    <w:rsid w:val="00C53ABE"/>
    <w:rsid w:val="00C53C03"/>
    <w:rsid w:val="00C53C21"/>
    <w:rsid w:val="00C53C7C"/>
    <w:rsid w:val="00C53CD3"/>
    <w:rsid w:val="00C53CEE"/>
    <w:rsid w:val="00C53DBD"/>
    <w:rsid w:val="00C53DD6"/>
    <w:rsid w:val="00C53E4E"/>
    <w:rsid w:val="00C53ED3"/>
    <w:rsid w:val="00C53F88"/>
    <w:rsid w:val="00C53FC8"/>
    <w:rsid w:val="00C5403F"/>
    <w:rsid w:val="00C540F3"/>
    <w:rsid w:val="00C540FE"/>
    <w:rsid w:val="00C54342"/>
    <w:rsid w:val="00C5436D"/>
    <w:rsid w:val="00C543F3"/>
    <w:rsid w:val="00C5441E"/>
    <w:rsid w:val="00C54498"/>
    <w:rsid w:val="00C54508"/>
    <w:rsid w:val="00C5452B"/>
    <w:rsid w:val="00C5464D"/>
    <w:rsid w:val="00C54709"/>
    <w:rsid w:val="00C54860"/>
    <w:rsid w:val="00C548BC"/>
    <w:rsid w:val="00C5493A"/>
    <w:rsid w:val="00C54978"/>
    <w:rsid w:val="00C549C0"/>
    <w:rsid w:val="00C549F4"/>
    <w:rsid w:val="00C54C36"/>
    <w:rsid w:val="00C54CB9"/>
    <w:rsid w:val="00C54D58"/>
    <w:rsid w:val="00C54DFB"/>
    <w:rsid w:val="00C54E58"/>
    <w:rsid w:val="00C54EF1"/>
    <w:rsid w:val="00C54F11"/>
    <w:rsid w:val="00C55008"/>
    <w:rsid w:val="00C5507B"/>
    <w:rsid w:val="00C550A1"/>
    <w:rsid w:val="00C550B3"/>
    <w:rsid w:val="00C552C1"/>
    <w:rsid w:val="00C55331"/>
    <w:rsid w:val="00C55352"/>
    <w:rsid w:val="00C5537E"/>
    <w:rsid w:val="00C55380"/>
    <w:rsid w:val="00C55382"/>
    <w:rsid w:val="00C553D4"/>
    <w:rsid w:val="00C553EA"/>
    <w:rsid w:val="00C553FE"/>
    <w:rsid w:val="00C5549F"/>
    <w:rsid w:val="00C554DC"/>
    <w:rsid w:val="00C554F2"/>
    <w:rsid w:val="00C554F7"/>
    <w:rsid w:val="00C55526"/>
    <w:rsid w:val="00C55528"/>
    <w:rsid w:val="00C5554D"/>
    <w:rsid w:val="00C555C1"/>
    <w:rsid w:val="00C555D3"/>
    <w:rsid w:val="00C55641"/>
    <w:rsid w:val="00C55668"/>
    <w:rsid w:val="00C556B3"/>
    <w:rsid w:val="00C556B4"/>
    <w:rsid w:val="00C556C3"/>
    <w:rsid w:val="00C556F1"/>
    <w:rsid w:val="00C556FD"/>
    <w:rsid w:val="00C557B7"/>
    <w:rsid w:val="00C557BB"/>
    <w:rsid w:val="00C557C2"/>
    <w:rsid w:val="00C5584E"/>
    <w:rsid w:val="00C55854"/>
    <w:rsid w:val="00C558A3"/>
    <w:rsid w:val="00C55A5F"/>
    <w:rsid w:val="00C55AAF"/>
    <w:rsid w:val="00C55AB3"/>
    <w:rsid w:val="00C55ADE"/>
    <w:rsid w:val="00C55B9B"/>
    <w:rsid w:val="00C55BC3"/>
    <w:rsid w:val="00C55E40"/>
    <w:rsid w:val="00C5604E"/>
    <w:rsid w:val="00C5606F"/>
    <w:rsid w:val="00C5610B"/>
    <w:rsid w:val="00C56188"/>
    <w:rsid w:val="00C56209"/>
    <w:rsid w:val="00C56233"/>
    <w:rsid w:val="00C56243"/>
    <w:rsid w:val="00C5629E"/>
    <w:rsid w:val="00C5638D"/>
    <w:rsid w:val="00C564D4"/>
    <w:rsid w:val="00C5652F"/>
    <w:rsid w:val="00C56557"/>
    <w:rsid w:val="00C565A4"/>
    <w:rsid w:val="00C565C3"/>
    <w:rsid w:val="00C565E7"/>
    <w:rsid w:val="00C56665"/>
    <w:rsid w:val="00C5668E"/>
    <w:rsid w:val="00C567C3"/>
    <w:rsid w:val="00C567DF"/>
    <w:rsid w:val="00C56812"/>
    <w:rsid w:val="00C5681D"/>
    <w:rsid w:val="00C56868"/>
    <w:rsid w:val="00C5699C"/>
    <w:rsid w:val="00C569F3"/>
    <w:rsid w:val="00C569F6"/>
    <w:rsid w:val="00C56A9C"/>
    <w:rsid w:val="00C56AB3"/>
    <w:rsid w:val="00C56B70"/>
    <w:rsid w:val="00C56D4C"/>
    <w:rsid w:val="00C56D5A"/>
    <w:rsid w:val="00C56DBF"/>
    <w:rsid w:val="00C56E30"/>
    <w:rsid w:val="00C56E49"/>
    <w:rsid w:val="00C56F47"/>
    <w:rsid w:val="00C56FD1"/>
    <w:rsid w:val="00C57187"/>
    <w:rsid w:val="00C5718E"/>
    <w:rsid w:val="00C571E7"/>
    <w:rsid w:val="00C57328"/>
    <w:rsid w:val="00C573C9"/>
    <w:rsid w:val="00C573D4"/>
    <w:rsid w:val="00C57413"/>
    <w:rsid w:val="00C57473"/>
    <w:rsid w:val="00C574A5"/>
    <w:rsid w:val="00C574DD"/>
    <w:rsid w:val="00C57540"/>
    <w:rsid w:val="00C5755D"/>
    <w:rsid w:val="00C57591"/>
    <w:rsid w:val="00C5770C"/>
    <w:rsid w:val="00C577F9"/>
    <w:rsid w:val="00C57833"/>
    <w:rsid w:val="00C5787D"/>
    <w:rsid w:val="00C57894"/>
    <w:rsid w:val="00C578FA"/>
    <w:rsid w:val="00C579E2"/>
    <w:rsid w:val="00C57AD2"/>
    <w:rsid w:val="00C57B09"/>
    <w:rsid w:val="00C57B13"/>
    <w:rsid w:val="00C57BC4"/>
    <w:rsid w:val="00C57BC5"/>
    <w:rsid w:val="00C57C0A"/>
    <w:rsid w:val="00C57C3F"/>
    <w:rsid w:val="00C57CD3"/>
    <w:rsid w:val="00C57CDC"/>
    <w:rsid w:val="00C57D98"/>
    <w:rsid w:val="00C57DB6"/>
    <w:rsid w:val="00C57ECF"/>
    <w:rsid w:val="00C60020"/>
    <w:rsid w:val="00C60038"/>
    <w:rsid w:val="00C600D6"/>
    <w:rsid w:val="00C6013F"/>
    <w:rsid w:val="00C601B3"/>
    <w:rsid w:val="00C601EA"/>
    <w:rsid w:val="00C6025E"/>
    <w:rsid w:val="00C602B9"/>
    <w:rsid w:val="00C60347"/>
    <w:rsid w:val="00C60368"/>
    <w:rsid w:val="00C60417"/>
    <w:rsid w:val="00C60477"/>
    <w:rsid w:val="00C604F0"/>
    <w:rsid w:val="00C60502"/>
    <w:rsid w:val="00C60522"/>
    <w:rsid w:val="00C60629"/>
    <w:rsid w:val="00C6063B"/>
    <w:rsid w:val="00C60675"/>
    <w:rsid w:val="00C6068B"/>
    <w:rsid w:val="00C606D0"/>
    <w:rsid w:val="00C6070C"/>
    <w:rsid w:val="00C60712"/>
    <w:rsid w:val="00C60725"/>
    <w:rsid w:val="00C60774"/>
    <w:rsid w:val="00C6077F"/>
    <w:rsid w:val="00C60864"/>
    <w:rsid w:val="00C608DF"/>
    <w:rsid w:val="00C608F6"/>
    <w:rsid w:val="00C60959"/>
    <w:rsid w:val="00C609CE"/>
    <w:rsid w:val="00C60ABB"/>
    <w:rsid w:val="00C60AED"/>
    <w:rsid w:val="00C60B78"/>
    <w:rsid w:val="00C60BCA"/>
    <w:rsid w:val="00C60BDF"/>
    <w:rsid w:val="00C60BE1"/>
    <w:rsid w:val="00C60C3F"/>
    <w:rsid w:val="00C60C90"/>
    <w:rsid w:val="00C60CFC"/>
    <w:rsid w:val="00C60D35"/>
    <w:rsid w:val="00C60D5D"/>
    <w:rsid w:val="00C60F23"/>
    <w:rsid w:val="00C60FDB"/>
    <w:rsid w:val="00C61017"/>
    <w:rsid w:val="00C6108B"/>
    <w:rsid w:val="00C610A2"/>
    <w:rsid w:val="00C610D7"/>
    <w:rsid w:val="00C61101"/>
    <w:rsid w:val="00C61139"/>
    <w:rsid w:val="00C61156"/>
    <w:rsid w:val="00C6120D"/>
    <w:rsid w:val="00C61275"/>
    <w:rsid w:val="00C612EE"/>
    <w:rsid w:val="00C61329"/>
    <w:rsid w:val="00C61368"/>
    <w:rsid w:val="00C613AA"/>
    <w:rsid w:val="00C61615"/>
    <w:rsid w:val="00C61685"/>
    <w:rsid w:val="00C61732"/>
    <w:rsid w:val="00C61738"/>
    <w:rsid w:val="00C61759"/>
    <w:rsid w:val="00C6186B"/>
    <w:rsid w:val="00C61881"/>
    <w:rsid w:val="00C618EB"/>
    <w:rsid w:val="00C61948"/>
    <w:rsid w:val="00C619D7"/>
    <w:rsid w:val="00C619DB"/>
    <w:rsid w:val="00C61A85"/>
    <w:rsid w:val="00C61A89"/>
    <w:rsid w:val="00C61AA2"/>
    <w:rsid w:val="00C61AE5"/>
    <w:rsid w:val="00C61B33"/>
    <w:rsid w:val="00C61B80"/>
    <w:rsid w:val="00C61BB4"/>
    <w:rsid w:val="00C61BD5"/>
    <w:rsid w:val="00C61C28"/>
    <w:rsid w:val="00C61CAB"/>
    <w:rsid w:val="00C61CB2"/>
    <w:rsid w:val="00C61D60"/>
    <w:rsid w:val="00C61FC1"/>
    <w:rsid w:val="00C61FFC"/>
    <w:rsid w:val="00C620E9"/>
    <w:rsid w:val="00C62142"/>
    <w:rsid w:val="00C62288"/>
    <w:rsid w:val="00C6234D"/>
    <w:rsid w:val="00C62503"/>
    <w:rsid w:val="00C625E8"/>
    <w:rsid w:val="00C62721"/>
    <w:rsid w:val="00C6275C"/>
    <w:rsid w:val="00C62793"/>
    <w:rsid w:val="00C627E0"/>
    <w:rsid w:val="00C628A1"/>
    <w:rsid w:val="00C62996"/>
    <w:rsid w:val="00C62AF5"/>
    <w:rsid w:val="00C62B40"/>
    <w:rsid w:val="00C62BCF"/>
    <w:rsid w:val="00C62BF3"/>
    <w:rsid w:val="00C62C7E"/>
    <w:rsid w:val="00C62CD0"/>
    <w:rsid w:val="00C62D1A"/>
    <w:rsid w:val="00C62D90"/>
    <w:rsid w:val="00C62DE6"/>
    <w:rsid w:val="00C62E15"/>
    <w:rsid w:val="00C62EC9"/>
    <w:rsid w:val="00C62F6F"/>
    <w:rsid w:val="00C62FFA"/>
    <w:rsid w:val="00C630BC"/>
    <w:rsid w:val="00C630FC"/>
    <w:rsid w:val="00C6312E"/>
    <w:rsid w:val="00C63148"/>
    <w:rsid w:val="00C63189"/>
    <w:rsid w:val="00C631A8"/>
    <w:rsid w:val="00C6320E"/>
    <w:rsid w:val="00C632F5"/>
    <w:rsid w:val="00C63325"/>
    <w:rsid w:val="00C63334"/>
    <w:rsid w:val="00C633DD"/>
    <w:rsid w:val="00C6340B"/>
    <w:rsid w:val="00C634C3"/>
    <w:rsid w:val="00C6361A"/>
    <w:rsid w:val="00C63696"/>
    <w:rsid w:val="00C636FC"/>
    <w:rsid w:val="00C6372B"/>
    <w:rsid w:val="00C637CB"/>
    <w:rsid w:val="00C63839"/>
    <w:rsid w:val="00C63863"/>
    <w:rsid w:val="00C638B6"/>
    <w:rsid w:val="00C63937"/>
    <w:rsid w:val="00C63946"/>
    <w:rsid w:val="00C639AD"/>
    <w:rsid w:val="00C639BE"/>
    <w:rsid w:val="00C639CD"/>
    <w:rsid w:val="00C63A3E"/>
    <w:rsid w:val="00C63AC2"/>
    <w:rsid w:val="00C63AFC"/>
    <w:rsid w:val="00C63BBB"/>
    <w:rsid w:val="00C63E2B"/>
    <w:rsid w:val="00C63E6D"/>
    <w:rsid w:val="00C63E89"/>
    <w:rsid w:val="00C63F03"/>
    <w:rsid w:val="00C63F93"/>
    <w:rsid w:val="00C63FAA"/>
    <w:rsid w:val="00C63FCA"/>
    <w:rsid w:val="00C63FFB"/>
    <w:rsid w:val="00C64004"/>
    <w:rsid w:val="00C64067"/>
    <w:rsid w:val="00C640BB"/>
    <w:rsid w:val="00C640D9"/>
    <w:rsid w:val="00C641AA"/>
    <w:rsid w:val="00C642FB"/>
    <w:rsid w:val="00C6433B"/>
    <w:rsid w:val="00C64342"/>
    <w:rsid w:val="00C64434"/>
    <w:rsid w:val="00C644A2"/>
    <w:rsid w:val="00C64539"/>
    <w:rsid w:val="00C645E8"/>
    <w:rsid w:val="00C64620"/>
    <w:rsid w:val="00C6467C"/>
    <w:rsid w:val="00C646A3"/>
    <w:rsid w:val="00C646E8"/>
    <w:rsid w:val="00C647ED"/>
    <w:rsid w:val="00C64814"/>
    <w:rsid w:val="00C6481B"/>
    <w:rsid w:val="00C6482C"/>
    <w:rsid w:val="00C64840"/>
    <w:rsid w:val="00C648E7"/>
    <w:rsid w:val="00C64937"/>
    <w:rsid w:val="00C64A52"/>
    <w:rsid w:val="00C64ABD"/>
    <w:rsid w:val="00C64B05"/>
    <w:rsid w:val="00C64BFD"/>
    <w:rsid w:val="00C64C87"/>
    <w:rsid w:val="00C64CCB"/>
    <w:rsid w:val="00C64DAF"/>
    <w:rsid w:val="00C64E73"/>
    <w:rsid w:val="00C65010"/>
    <w:rsid w:val="00C6501F"/>
    <w:rsid w:val="00C65025"/>
    <w:rsid w:val="00C6504F"/>
    <w:rsid w:val="00C65059"/>
    <w:rsid w:val="00C6505C"/>
    <w:rsid w:val="00C65092"/>
    <w:rsid w:val="00C65138"/>
    <w:rsid w:val="00C65141"/>
    <w:rsid w:val="00C65225"/>
    <w:rsid w:val="00C65291"/>
    <w:rsid w:val="00C652B4"/>
    <w:rsid w:val="00C65304"/>
    <w:rsid w:val="00C65356"/>
    <w:rsid w:val="00C653BC"/>
    <w:rsid w:val="00C653C5"/>
    <w:rsid w:val="00C65436"/>
    <w:rsid w:val="00C6548C"/>
    <w:rsid w:val="00C654FD"/>
    <w:rsid w:val="00C655B0"/>
    <w:rsid w:val="00C655CC"/>
    <w:rsid w:val="00C65647"/>
    <w:rsid w:val="00C656B7"/>
    <w:rsid w:val="00C656F8"/>
    <w:rsid w:val="00C65701"/>
    <w:rsid w:val="00C65731"/>
    <w:rsid w:val="00C657BB"/>
    <w:rsid w:val="00C657FD"/>
    <w:rsid w:val="00C65A1D"/>
    <w:rsid w:val="00C65AB1"/>
    <w:rsid w:val="00C65B9F"/>
    <w:rsid w:val="00C65BF8"/>
    <w:rsid w:val="00C65CB4"/>
    <w:rsid w:val="00C65CCF"/>
    <w:rsid w:val="00C65CD3"/>
    <w:rsid w:val="00C65D20"/>
    <w:rsid w:val="00C65DF8"/>
    <w:rsid w:val="00C65E89"/>
    <w:rsid w:val="00C65F61"/>
    <w:rsid w:val="00C65F84"/>
    <w:rsid w:val="00C65FCF"/>
    <w:rsid w:val="00C66002"/>
    <w:rsid w:val="00C661B5"/>
    <w:rsid w:val="00C66221"/>
    <w:rsid w:val="00C6624B"/>
    <w:rsid w:val="00C66269"/>
    <w:rsid w:val="00C66312"/>
    <w:rsid w:val="00C66323"/>
    <w:rsid w:val="00C665A2"/>
    <w:rsid w:val="00C6660B"/>
    <w:rsid w:val="00C6666C"/>
    <w:rsid w:val="00C666E5"/>
    <w:rsid w:val="00C66723"/>
    <w:rsid w:val="00C66764"/>
    <w:rsid w:val="00C66782"/>
    <w:rsid w:val="00C667B2"/>
    <w:rsid w:val="00C66845"/>
    <w:rsid w:val="00C668B3"/>
    <w:rsid w:val="00C6696D"/>
    <w:rsid w:val="00C66972"/>
    <w:rsid w:val="00C669CE"/>
    <w:rsid w:val="00C66B5B"/>
    <w:rsid w:val="00C66B97"/>
    <w:rsid w:val="00C66CED"/>
    <w:rsid w:val="00C66D7B"/>
    <w:rsid w:val="00C66DE1"/>
    <w:rsid w:val="00C66E0D"/>
    <w:rsid w:val="00C66E21"/>
    <w:rsid w:val="00C66E5F"/>
    <w:rsid w:val="00C66E97"/>
    <w:rsid w:val="00C66FEB"/>
    <w:rsid w:val="00C6714B"/>
    <w:rsid w:val="00C6717C"/>
    <w:rsid w:val="00C671A0"/>
    <w:rsid w:val="00C67267"/>
    <w:rsid w:val="00C67283"/>
    <w:rsid w:val="00C67288"/>
    <w:rsid w:val="00C67554"/>
    <w:rsid w:val="00C675FF"/>
    <w:rsid w:val="00C67852"/>
    <w:rsid w:val="00C6787F"/>
    <w:rsid w:val="00C67996"/>
    <w:rsid w:val="00C67A26"/>
    <w:rsid w:val="00C67BF2"/>
    <w:rsid w:val="00C67CF2"/>
    <w:rsid w:val="00C67D9F"/>
    <w:rsid w:val="00C67EBF"/>
    <w:rsid w:val="00C67ED5"/>
    <w:rsid w:val="00C67F8D"/>
    <w:rsid w:val="00C67FB1"/>
    <w:rsid w:val="00C700AC"/>
    <w:rsid w:val="00C70278"/>
    <w:rsid w:val="00C702F8"/>
    <w:rsid w:val="00C70357"/>
    <w:rsid w:val="00C703DB"/>
    <w:rsid w:val="00C7043B"/>
    <w:rsid w:val="00C7043C"/>
    <w:rsid w:val="00C704AA"/>
    <w:rsid w:val="00C704CD"/>
    <w:rsid w:val="00C704D9"/>
    <w:rsid w:val="00C7055F"/>
    <w:rsid w:val="00C70698"/>
    <w:rsid w:val="00C70771"/>
    <w:rsid w:val="00C70772"/>
    <w:rsid w:val="00C70797"/>
    <w:rsid w:val="00C70840"/>
    <w:rsid w:val="00C70848"/>
    <w:rsid w:val="00C708C1"/>
    <w:rsid w:val="00C708EB"/>
    <w:rsid w:val="00C7092B"/>
    <w:rsid w:val="00C7097A"/>
    <w:rsid w:val="00C70989"/>
    <w:rsid w:val="00C709C2"/>
    <w:rsid w:val="00C70A1C"/>
    <w:rsid w:val="00C70A76"/>
    <w:rsid w:val="00C70B3E"/>
    <w:rsid w:val="00C70B43"/>
    <w:rsid w:val="00C70B91"/>
    <w:rsid w:val="00C70CC3"/>
    <w:rsid w:val="00C70D14"/>
    <w:rsid w:val="00C70D34"/>
    <w:rsid w:val="00C70DA0"/>
    <w:rsid w:val="00C70DB6"/>
    <w:rsid w:val="00C70DBE"/>
    <w:rsid w:val="00C70E39"/>
    <w:rsid w:val="00C70F14"/>
    <w:rsid w:val="00C70F49"/>
    <w:rsid w:val="00C70F64"/>
    <w:rsid w:val="00C71093"/>
    <w:rsid w:val="00C71104"/>
    <w:rsid w:val="00C71110"/>
    <w:rsid w:val="00C7111F"/>
    <w:rsid w:val="00C711A2"/>
    <w:rsid w:val="00C71289"/>
    <w:rsid w:val="00C712B1"/>
    <w:rsid w:val="00C713C9"/>
    <w:rsid w:val="00C71402"/>
    <w:rsid w:val="00C7142D"/>
    <w:rsid w:val="00C714D3"/>
    <w:rsid w:val="00C715C9"/>
    <w:rsid w:val="00C71613"/>
    <w:rsid w:val="00C7168B"/>
    <w:rsid w:val="00C71733"/>
    <w:rsid w:val="00C7173B"/>
    <w:rsid w:val="00C71761"/>
    <w:rsid w:val="00C7183B"/>
    <w:rsid w:val="00C71986"/>
    <w:rsid w:val="00C71A41"/>
    <w:rsid w:val="00C71AB5"/>
    <w:rsid w:val="00C71B20"/>
    <w:rsid w:val="00C71B74"/>
    <w:rsid w:val="00C71B84"/>
    <w:rsid w:val="00C71C11"/>
    <w:rsid w:val="00C71C4A"/>
    <w:rsid w:val="00C71C59"/>
    <w:rsid w:val="00C71CD3"/>
    <w:rsid w:val="00C71DAE"/>
    <w:rsid w:val="00C71DE9"/>
    <w:rsid w:val="00C71E58"/>
    <w:rsid w:val="00C71F58"/>
    <w:rsid w:val="00C72033"/>
    <w:rsid w:val="00C72058"/>
    <w:rsid w:val="00C7208D"/>
    <w:rsid w:val="00C720C3"/>
    <w:rsid w:val="00C72162"/>
    <w:rsid w:val="00C72166"/>
    <w:rsid w:val="00C7219F"/>
    <w:rsid w:val="00C72215"/>
    <w:rsid w:val="00C72216"/>
    <w:rsid w:val="00C7222A"/>
    <w:rsid w:val="00C72268"/>
    <w:rsid w:val="00C7227C"/>
    <w:rsid w:val="00C722D2"/>
    <w:rsid w:val="00C7243A"/>
    <w:rsid w:val="00C72493"/>
    <w:rsid w:val="00C724A0"/>
    <w:rsid w:val="00C72637"/>
    <w:rsid w:val="00C72679"/>
    <w:rsid w:val="00C72775"/>
    <w:rsid w:val="00C72808"/>
    <w:rsid w:val="00C728F2"/>
    <w:rsid w:val="00C72924"/>
    <w:rsid w:val="00C72934"/>
    <w:rsid w:val="00C729D8"/>
    <w:rsid w:val="00C72AA5"/>
    <w:rsid w:val="00C72B7E"/>
    <w:rsid w:val="00C72B80"/>
    <w:rsid w:val="00C72BAC"/>
    <w:rsid w:val="00C72BB4"/>
    <w:rsid w:val="00C72BBE"/>
    <w:rsid w:val="00C72C4C"/>
    <w:rsid w:val="00C72C8B"/>
    <w:rsid w:val="00C72D65"/>
    <w:rsid w:val="00C72D99"/>
    <w:rsid w:val="00C72DF4"/>
    <w:rsid w:val="00C72E01"/>
    <w:rsid w:val="00C72E8D"/>
    <w:rsid w:val="00C72EA8"/>
    <w:rsid w:val="00C73042"/>
    <w:rsid w:val="00C7304C"/>
    <w:rsid w:val="00C73150"/>
    <w:rsid w:val="00C73182"/>
    <w:rsid w:val="00C731AF"/>
    <w:rsid w:val="00C73299"/>
    <w:rsid w:val="00C732FB"/>
    <w:rsid w:val="00C7336F"/>
    <w:rsid w:val="00C734D6"/>
    <w:rsid w:val="00C734EB"/>
    <w:rsid w:val="00C7350A"/>
    <w:rsid w:val="00C7350D"/>
    <w:rsid w:val="00C73516"/>
    <w:rsid w:val="00C736E0"/>
    <w:rsid w:val="00C73708"/>
    <w:rsid w:val="00C7374C"/>
    <w:rsid w:val="00C7375A"/>
    <w:rsid w:val="00C73783"/>
    <w:rsid w:val="00C7378B"/>
    <w:rsid w:val="00C738B0"/>
    <w:rsid w:val="00C738D5"/>
    <w:rsid w:val="00C7395B"/>
    <w:rsid w:val="00C7395D"/>
    <w:rsid w:val="00C739A1"/>
    <w:rsid w:val="00C73AC2"/>
    <w:rsid w:val="00C73AEE"/>
    <w:rsid w:val="00C73B72"/>
    <w:rsid w:val="00C73BBD"/>
    <w:rsid w:val="00C73C2D"/>
    <w:rsid w:val="00C73C8C"/>
    <w:rsid w:val="00C73D59"/>
    <w:rsid w:val="00C73D71"/>
    <w:rsid w:val="00C73D76"/>
    <w:rsid w:val="00C73DDC"/>
    <w:rsid w:val="00C73E3D"/>
    <w:rsid w:val="00C73E97"/>
    <w:rsid w:val="00C73FE6"/>
    <w:rsid w:val="00C73FFD"/>
    <w:rsid w:val="00C7401E"/>
    <w:rsid w:val="00C74236"/>
    <w:rsid w:val="00C74346"/>
    <w:rsid w:val="00C7445D"/>
    <w:rsid w:val="00C744BD"/>
    <w:rsid w:val="00C745C9"/>
    <w:rsid w:val="00C746BD"/>
    <w:rsid w:val="00C7478E"/>
    <w:rsid w:val="00C748B0"/>
    <w:rsid w:val="00C74953"/>
    <w:rsid w:val="00C74A2C"/>
    <w:rsid w:val="00C74A83"/>
    <w:rsid w:val="00C74B27"/>
    <w:rsid w:val="00C74B51"/>
    <w:rsid w:val="00C74C15"/>
    <w:rsid w:val="00C74C9C"/>
    <w:rsid w:val="00C74CD1"/>
    <w:rsid w:val="00C74D22"/>
    <w:rsid w:val="00C74D2A"/>
    <w:rsid w:val="00C74D60"/>
    <w:rsid w:val="00C74D7A"/>
    <w:rsid w:val="00C74DCD"/>
    <w:rsid w:val="00C751D0"/>
    <w:rsid w:val="00C752C1"/>
    <w:rsid w:val="00C75323"/>
    <w:rsid w:val="00C7539E"/>
    <w:rsid w:val="00C754C0"/>
    <w:rsid w:val="00C754CC"/>
    <w:rsid w:val="00C75575"/>
    <w:rsid w:val="00C755FC"/>
    <w:rsid w:val="00C7562F"/>
    <w:rsid w:val="00C756FA"/>
    <w:rsid w:val="00C7571A"/>
    <w:rsid w:val="00C75781"/>
    <w:rsid w:val="00C757BA"/>
    <w:rsid w:val="00C7599A"/>
    <w:rsid w:val="00C75B61"/>
    <w:rsid w:val="00C75BE1"/>
    <w:rsid w:val="00C75C63"/>
    <w:rsid w:val="00C75C88"/>
    <w:rsid w:val="00C75CF1"/>
    <w:rsid w:val="00C75D10"/>
    <w:rsid w:val="00C75D98"/>
    <w:rsid w:val="00C75D99"/>
    <w:rsid w:val="00C75DD9"/>
    <w:rsid w:val="00C75EA6"/>
    <w:rsid w:val="00C75F62"/>
    <w:rsid w:val="00C75FF1"/>
    <w:rsid w:val="00C7601D"/>
    <w:rsid w:val="00C76046"/>
    <w:rsid w:val="00C7605D"/>
    <w:rsid w:val="00C760FC"/>
    <w:rsid w:val="00C76142"/>
    <w:rsid w:val="00C7615E"/>
    <w:rsid w:val="00C76259"/>
    <w:rsid w:val="00C762A3"/>
    <w:rsid w:val="00C763F0"/>
    <w:rsid w:val="00C7641A"/>
    <w:rsid w:val="00C7645F"/>
    <w:rsid w:val="00C764B2"/>
    <w:rsid w:val="00C76500"/>
    <w:rsid w:val="00C765B8"/>
    <w:rsid w:val="00C76671"/>
    <w:rsid w:val="00C76677"/>
    <w:rsid w:val="00C766C6"/>
    <w:rsid w:val="00C76736"/>
    <w:rsid w:val="00C7677D"/>
    <w:rsid w:val="00C768AA"/>
    <w:rsid w:val="00C768D8"/>
    <w:rsid w:val="00C76A03"/>
    <w:rsid w:val="00C76B7D"/>
    <w:rsid w:val="00C76BA5"/>
    <w:rsid w:val="00C76C84"/>
    <w:rsid w:val="00C76CAE"/>
    <w:rsid w:val="00C76D21"/>
    <w:rsid w:val="00C76D5F"/>
    <w:rsid w:val="00C76D91"/>
    <w:rsid w:val="00C76DDF"/>
    <w:rsid w:val="00C76DE2"/>
    <w:rsid w:val="00C76E7D"/>
    <w:rsid w:val="00C76EEF"/>
    <w:rsid w:val="00C76F01"/>
    <w:rsid w:val="00C770D9"/>
    <w:rsid w:val="00C770DD"/>
    <w:rsid w:val="00C771A0"/>
    <w:rsid w:val="00C771A9"/>
    <w:rsid w:val="00C771C3"/>
    <w:rsid w:val="00C77231"/>
    <w:rsid w:val="00C77366"/>
    <w:rsid w:val="00C77397"/>
    <w:rsid w:val="00C773AF"/>
    <w:rsid w:val="00C773EE"/>
    <w:rsid w:val="00C775D6"/>
    <w:rsid w:val="00C775FD"/>
    <w:rsid w:val="00C77675"/>
    <w:rsid w:val="00C778D2"/>
    <w:rsid w:val="00C7792D"/>
    <w:rsid w:val="00C779A3"/>
    <w:rsid w:val="00C779E0"/>
    <w:rsid w:val="00C77A72"/>
    <w:rsid w:val="00C77AC1"/>
    <w:rsid w:val="00C77B06"/>
    <w:rsid w:val="00C77BC2"/>
    <w:rsid w:val="00C77BD5"/>
    <w:rsid w:val="00C77C2C"/>
    <w:rsid w:val="00C77DCA"/>
    <w:rsid w:val="00C77E57"/>
    <w:rsid w:val="00C77F3F"/>
    <w:rsid w:val="00C77FC1"/>
    <w:rsid w:val="00C80039"/>
    <w:rsid w:val="00C8012D"/>
    <w:rsid w:val="00C8012E"/>
    <w:rsid w:val="00C80148"/>
    <w:rsid w:val="00C8016B"/>
    <w:rsid w:val="00C80197"/>
    <w:rsid w:val="00C802DF"/>
    <w:rsid w:val="00C8035C"/>
    <w:rsid w:val="00C80385"/>
    <w:rsid w:val="00C804EE"/>
    <w:rsid w:val="00C804F5"/>
    <w:rsid w:val="00C80549"/>
    <w:rsid w:val="00C805C5"/>
    <w:rsid w:val="00C80665"/>
    <w:rsid w:val="00C80751"/>
    <w:rsid w:val="00C80857"/>
    <w:rsid w:val="00C808CD"/>
    <w:rsid w:val="00C80914"/>
    <w:rsid w:val="00C80944"/>
    <w:rsid w:val="00C80974"/>
    <w:rsid w:val="00C809FF"/>
    <w:rsid w:val="00C80A24"/>
    <w:rsid w:val="00C80A88"/>
    <w:rsid w:val="00C80A98"/>
    <w:rsid w:val="00C80AA5"/>
    <w:rsid w:val="00C80BCF"/>
    <w:rsid w:val="00C80BEB"/>
    <w:rsid w:val="00C80C4C"/>
    <w:rsid w:val="00C80D48"/>
    <w:rsid w:val="00C80D86"/>
    <w:rsid w:val="00C80D97"/>
    <w:rsid w:val="00C80FD7"/>
    <w:rsid w:val="00C8109C"/>
    <w:rsid w:val="00C8115F"/>
    <w:rsid w:val="00C81262"/>
    <w:rsid w:val="00C81330"/>
    <w:rsid w:val="00C81346"/>
    <w:rsid w:val="00C81456"/>
    <w:rsid w:val="00C814CD"/>
    <w:rsid w:val="00C81640"/>
    <w:rsid w:val="00C8166E"/>
    <w:rsid w:val="00C816EE"/>
    <w:rsid w:val="00C8172F"/>
    <w:rsid w:val="00C81769"/>
    <w:rsid w:val="00C8183D"/>
    <w:rsid w:val="00C81891"/>
    <w:rsid w:val="00C81A27"/>
    <w:rsid w:val="00C81BCB"/>
    <w:rsid w:val="00C81C93"/>
    <w:rsid w:val="00C81CD5"/>
    <w:rsid w:val="00C81CEA"/>
    <w:rsid w:val="00C81D04"/>
    <w:rsid w:val="00C81FC1"/>
    <w:rsid w:val="00C81FE0"/>
    <w:rsid w:val="00C82052"/>
    <w:rsid w:val="00C82054"/>
    <w:rsid w:val="00C8206E"/>
    <w:rsid w:val="00C820B2"/>
    <w:rsid w:val="00C820B6"/>
    <w:rsid w:val="00C8212E"/>
    <w:rsid w:val="00C82144"/>
    <w:rsid w:val="00C8216F"/>
    <w:rsid w:val="00C8218D"/>
    <w:rsid w:val="00C821B5"/>
    <w:rsid w:val="00C82247"/>
    <w:rsid w:val="00C82257"/>
    <w:rsid w:val="00C82292"/>
    <w:rsid w:val="00C822D6"/>
    <w:rsid w:val="00C822DA"/>
    <w:rsid w:val="00C823BF"/>
    <w:rsid w:val="00C82410"/>
    <w:rsid w:val="00C82460"/>
    <w:rsid w:val="00C8249D"/>
    <w:rsid w:val="00C8261B"/>
    <w:rsid w:val="00C8269C"/>
    <w:rsid w:val="00C826C3"/>
    <w:rsid w:val="00C82709"/>
    <w:rsid w:val="00C82750"/>
    <w:rsid w:val="00C82805"/>
    <w:rsid w:val="00C829C5"/>
    <w:rsid w:val="00C829C7"/>
    <w:rsid w:val="00C829DE"/>
    <w:rsid w:val="00C82A91"/>
    <w:rsid w:val="00C82AA1"/>
    <w:rsid w:val="00C82AE8"/>
    <w:rsid w:val="00C82BC8"/>
    <w:rsid w:val="00C82C09"/>
    <w:rsid w:val="00C82D3A"/>
    <w:rsid w:val="00C82DBD"/>
    <w:rsid w:val="00C82DF7"/>
    <w:rsid w:val="00C82F68"/>
    <w:rsid w:val="00C82FC4"/>
    <w:rsid w:val="00C8302A"/>
    <w:rsid w:val="00C830A2"/>
    <w:rsid w:val="00C830AA"/>
    <w:rsid w:val="00C83126"/>
    <w:rsid w:val="00C8317B"/>
    <w:rsid w:val="00C83242"/>
    <w:rsid w:val="00C8325B"/>
    <w:rsid w:val="00C83294"/>
    <w:rsid w:val="00C832A7"/>
    <w:rsid w:val="00C83329"/>
    <w:rsid w:val="00C8334E"/>
    <w:rsid w:val="00C833F5"/>
    <w:rsid w:val="00C83427"/>
    <w:rsid w:val="00C83552"/>
    <w:rsid w:val="00C83594"/>
    <w:rsid w:val="00C835A0"/>
    <w:rsid w:val="00C835DD"/>
    <w:rsid w:val="00C8368A"/>
    <w:rsid w:val="00C836AE"/>
    <w:rsid w:val="00C836C2"/>
    <w:rsid w:val="00C83811"/>
    <w:rsid w:val="00C83830"/>
    <w:rsid w:val="00C8397E"/>
    <w:rsid w:val="00C83A2E"/>
    <w:rsid w:val="00C83A7D"/>
    <w:rsid w:val="00C83AD8"/>
    <w:rsid w:val="00C83C1F"/>
    <w:rsid w:val="00C83C4E"/>
    <w:rsid w:val="00C83C6D"/>
    <w:rsid w:val="00C83D1B"/>
    <w:rsid w:val="00C83D1C"/>
    <w:rsid w:val="00C83D2D"/>
    <w:rsid w:val="00C83DF9"/>
    <w:rsid w:val="00C83E33"/>
    <w:rsid w:val="00C83E35"/>
    <w:rsid w:val="00C83ED2"/>
    <w:rsid w:val="00C83EFD"/>
    <w:rsid w:val="00C83F18"/>
    <w:rsid w:val="00C83FD1"/>
    <w:rsid w:val="00C84020"/>
    <w:rsid w:val="00C84031"/>
    <w:rsid w:val="00C84119"/>
    <w:rsid w:val="00C8419A"/>
    <w:rsid w:val="00C84364"/>
    <w:rsid w:val="00C8437C"/>
    <w:rsid w:val="00C84385"/>
    <w:rsid w:val="00C843A3"/>
    <w:rsid w:val="00C843BE"/>
    <w:rsid w:val="00C84493"/>
    <w:rsid w:val="00C84594"/>
    <w:rsid w:val="00C8462B"/>
    <w:rsid w:val="00C84709"/>
    <w:rsid w:val="00C84727"/>
    <w:rsid w:val="00C84764"/>
    <w:rsid w:val="00C84775"/>
    <w:rsid w:val="00C8477E"/>
    <w:rsid w:val="00C847D8"/>
    <w:rsid w:val="00C847E1"/>
    <w:rsid w:val="00C847F5"/>
    <w:rsid w:val="00C84922"/>
    <w:rsid w:val="00C8498A"/>
    <w:rsid w:val="00C84A9A"/>
    <w:rsid w:val="00C84AC4"/>
    <w:rsid w:val="00C84CB3"/>
    <w:rsid w:val="00C84DB2"/>
    <w:rsid w:val="00C84DD0"/>
    <w:rsid w:val="00C84DE1"/>
    <w:rsid w:val="00C84E5A"/>
    <w:rsid w:val="00C84E89"/>
    <w:rsid w:val="00C84ECD"/>
    <w:rsid w:val="00C84FE2"/>
    <w:rsid w:val="00C85002"/>
    <w:rsid w:val="00C852C7"/>
    <w:rsid w:val="00C85368"/>
    <w:rsid w:val="00C85421"/>
    <w:rsid w:val="00C8546B"/>
    <w:rsid w:val="00C854C7"/>
    <w:rsid w:val="00C854DD"/>
    <w:rsid w:val="00C85595"/>
    <w:rsid w:val="00C855B9"/>
    <w:rsid w:val="00C855C3"/>
    <w:rsid w:val="00C855F7"/>
    <w:rsid w:val="00C856D6"/>
    <w:rsid w:val="00C85729"/>
    <w:rsid w:val="00C85789"/>
    <w:rsid w:val="00C857E8"/>
    <w:rsid w:val="00C858D1"/>
    <w:rsid w:val="00C858E0"/>
    <w:rsid w:val="00C858EA"/>
    <w:rsid w:val="00C859E0"/>
    <w:rsid w:val="00C85C11"/>
    <w:rsid w:val="00C85C58"/>
    <w:rsid w:val="00C85C60"/>
    <w:rsid w:val="00C85CCA"/>
    <w:rsid w:val="00C85CF9"/>
    <w:rsid w:val="00C85ECA"/>
    <w:rsid w:val="00C85EDE"/>
    <w:rsid w:val="00C85F00"/>
    <w:rsid w:val="00C85F3E"/>
    <w:rsid w:val="00C85FA3"/>
    <w:rsid w:val="00C85FD1"/>
    <w:rsid w:val="00C8603C"/>
    <w:rsid w:val="00C860A0"/>
    <w:rsid w:val="00C8613F"/>
    <w:rsid w:val="00C86261"/>
    <w:rsid w:val="00C86266"/>
    <w:rsid w:val="00C862D9"/>
    <w:rsid w:val="00C86335"/>
    <w:rsid w:val="00C8635F"/>
    <w:rsid w:val="00C86385"/>
    <w:rsid w:val="00C865CC"/>
    <w:rsid w:val="00C866FF"/>
    <w:rsid w:val="00C867C0"/>
    <w:rsid w:val="00C867DD"/>
    <w:rsid w:val="00C867EF"/>
    <w:rsid w:val="00C8686C"/>
    <w:rsid w:val="00C868E9"/>
    <w:rsid w:val="00C86993"/>
    <w:rsid w:val="00C869E7"/>
    <w:rsid w:val="00C86A22"/>
    <w:rsid w:val="00C86A63"/>
    <w:rsid w:val="00C86AB9"/>
    <w:rsid w:val="00C86AE6"/>
    <w:rsid w:val="00C86B40"/>
    <w:rsid w:val="00C86C6B"/>
    <w:rsid w:val="00C86D2E"/>
    <w:rsid w:val="00C86D6B"/>
    <w:rsid w:val="00C86E41"/>
    <w:rsid w:val="00C87111"/>
    <w:rsid w:val="00C8712F"/>
    <w:rsid w:val="00C87139"/>
    <w:rsid w:val="00C87145"/>
    <w:rsid w:val="00C87191"/>
    <w:rsid w:val="00C871AA"/>
    <w:rsid w:val="00C8728C"/>
    <w:rsid w:val="00C87329"/>
    <w:rsid w:val="00C87374"/>
    <w:rsid w:val="00C873D3"/>
    <w:rsid w:val="00C87425"/>
    <w:rsid w:val="00C87448"/>
    <w:rsid w:val="00C8749D"/>
    <w:rsid w:val="00C87508"/>
    <w:rsid w:val="00C87526"/>
    <w:rsid w:val="00C8752B"/>
    <w:rsid w:val="00C87577"/>
    <w:rsid w:val="00C875E0"/>
    <w:rsid w:val="00C8760D"/>
    <w:rsid w:val="00C876C6"/>
    <w:rsid w:val="00C876C8"/>
    <w:rsid w:val="00C87873"/>
    <w:rsid w:val="00C87879"/>
    <w:rsid w:val="00C878AF"/>
    <w:rsid w:val="00C878B9"/>
    <w:rsid w:val="00C879C8"/>
    <w:rsid w:val="00C87A49"/>
    <w:rsid w:val="00C87A73"/>
    <w:rsid w:val="00C87A82"/>
    <w:rsid w:val="00C87AEB"/>
    <w:rsid w:val="00C87B06"/>
    <w:rsid w:val="00C87B99"/>
    <w:rsid w:val="00C87BFE"/>
    <w:rsid w:val="00C87D77"/>
    <w:rsid w:val="00C87E7D"/>
    <w:rsid w:val="00C87E7F"/>
    <w:rsid w:val="00C87F56"/>
    <w:rsid w:val="00C87FA0"/>
    <w:rsid w:val="00C87FB8"/>
    <w:rsid w:val="00C87FEE"/>
    <w:rsid w:val="00C90038"/>
    <w:rsid w:val="00C90097"/>
    <w:rsid w:val="00C900B2"/>
    <w:rsid w:val="00C90114"/>
    <w:rsid w:val="00C90137"/>
    <w:rsid w:val="00C9017D"/>
    <w:rsid w:val="00C90207"/>
    <w:rsid w:val="00C9020E"/>
    <w:rsid w:val="00C9022A"/>
    <w:rsid w:val="00C90298"/>
    <w:rsid w:val="00C90311"/>
    <w:rsid w:val="00C90375"/>
    <w:rsid w:val="00C9039B"/>
    <w:rsid w:val="00C903C0"/>
    <w:rsid w:val="00C90478"/>
    <w:rsid w:val="00C90501"/>
    <w:rsid w:val="00C905E6"/>
    <w:rsid w:val="00C906BB"/>
    <w:rsid w:val="00C906C7"/>
    <w:rsid w:val="00C90817"/>
    <w:rsid w:val="00C90818"/>
    <w:rsid w:val="00C9083C"/>
    <w:rsid w:val="00C90861"/>
    <w:rsid w:val="00C908A1"/>
    <w:rsid w:val="00C90938"/>
    <w:rsid w:val="00C90945"/>
    <w:rsid w:val="00C90956"/>
    <w:rsid w:val="00C90B08"/>
    <w:rsid w:val="00C90B29"/>
    <w:rsid w:val="00C90B5E"/>
    <w:rsid w:val="00C90B82"/>
    <w:rsid w:val="00C90BF3"/>
    <w:rsid w:val="00C90D22"/>
    <w:rsid w:val="00C90E88"/>
    <w:rsid w:val="00C90ECC"/>
    <w:rsid w:val="00C90EDE"/>
    <w:rsid w:val="00C90FE6"/>
    <w:rsid w:val="00C91017"/>
    <w:rsid w:val="00C91134"/>
    <w:rsid w:val="00C91160"/>
    <w:rsid w:val="00C911D5"/>
    <w:rsid w:val="00C9122D"/>
    <w:rsid w:val="00C9128B"/>
    <w:rsid w:val="00C91295"/>
    <w:rsid w:val="00C91332"/>
    <w:rsid w:val="00C913C5"/>
    <w:rsid w:val="00C91454"/>
    <w:rsid w:val="00C91495"/>
    <w:rsid w:val="00C914A5"/>
    <w:rsid w:val="00C915A5"/>
    <w:rsid w:val="00C915B7"/>
    <w:rsid w:val="00C915D1"/>
    <w:rsid w:val="00C91616"/>
    <w:rsid w:val="00C91771"/>
    <w:rsid w:val="00C917A7"/>
    <w:rsid w:val="00C917BB"/>
    <w:rsid w:val="00C917EC"/>
    <w:rsid w:val="00C91883"/>
    <w:rsid w:val="00C91985"/>
    <w:rsid w:val="00C91AE5"/>
    <w:rsid w:val="00C91B30"/>
    <w:rsid w:val="00C91C42"/>
    <w:rsid w:val="00C91C45"/>
    <w:rsid w:val="00C91CE8"/>
    <w:rsid w:val="00C91D4A"/>
    <w:rsid w:val="00C91EE5"/>
    <w:rsid w:val="00C91F2E"/>
    <w:rsid w:val="00C91F3C"/>
    <w:rsid w:val="00C91FCD"/>
    <w:rsid w:val="00C92047"/>
    <w:rsid w:val="00C92083"/>
    <w:rsid w:val="00C92092"/>
    <w:rsid w:val="00C9211D"/>
    <w:rsid w:val="00C9215B"/>
    <w:rsid w:val="00C921C2"/>
    <w:rsid w:val="00C921E1"/>
    <w:rsid w:val="00C921FA"/>
    <w:rsid w:val="00C922B3"/>
    <w:rsid w:val="00C922BE"/>
    <w:rsid w:val="00C92346"/>
    <w:rsid w:val="00C92354"/>
    <w:rsid w:val="00C9237F"/>
    <w:rsid w:val="00C923A6"/>
    <w:rsid w:val="00C923E7"/>
    <w:rsid w:val="00C92458"/>
    <w:rsid w:val="00C92512"/>
    <w:rsid w:val="00C9265A"/>
    <w:rsid w:val="00C926FB"/>
    <w:rsid w:val="00C92775"/>
    <w:rsid w:val="00C927CD"/>
    <w:rsid w:val="00C927DD"/>
    <w:rsid w:val="00C928F1"/>
    <w:rsid w:val="00C929AF"/>
    <w:rsid w:val="00C929D0"/>
    <w:rsid w:val="00C929F4"/>
    <w:rsid w:val="00C92B25"/>
    <w:rsid w:val="00C92B40"/>
    <w:rsid w:val="00C92BDD"/>
    <w:rsid w:val="00C92C52"/>
    <w:rsid w:val="00C92C84"/>
    <w:rsid w:val="00C92D49"/>
    <w:rsid w:val="00C92D8B"/>
    <w:rsid w:val="00C92DC6"/>
    <w:rsid w:val="00C92DEA"/>
    <w:rsid w:val="00C92DFE"/>
    <w:rsid w:val="00C92E97"/>
    <w:rsid w:val="00C92F60"/>
    <w:rsid w:val="00C92F6D"/>
    <w:rsid w:val="00C92FE1"/>
    <w:rsid w:val="00C930C3"/>
    <w:rsid w:val="00C9315C"/>
    <w:rsid w:val="00C93174"/>
    <w:rsid w:val="00C931C3"/>
    <w:rsid w:val="00C932B0"/>
    <w:rsid w:val="00C93368"/>
    <w:rsid w:val="00C934EC"/>
    <w:rsid w:val="00C934F2"/>
    <w:rsid w:val="00C934F8"/>
    <w:rsid w:val="00C93557"/>
    <w:rsid w:val="00C935E2"/>
    <w:rsid w:val="00C935EE"/>
    <w:rsid w:val="00C93642"/>
    <w:rsid w:val="00C93660"/>
    <w:rsid w:val="00C9369D"/>
    <w:rsid w:val="00C936B1"/>
    <w:rsid w:val="00C9372C"/>
    <w:rsid w:val="00C938A8"/>
    <w:rsid w:val="00C939D6"/>
    <w:rsid w:val="00C93A3E"/>
    <w:rsid w:val="00C93A5A"/>
    <w:rsid w:val="00C93A77"/>
    <w:rsid w:val="00C93BA0"/>
    <w:rsid w:val="00C93BCB"/>
    <w:rsid w:val="00C93BCC"/>
    <w:rsid w:val="00C93BF6"/>
    <w:rsid w:val="00C93C20"/>
    <w:rsid w:val="00C93C76"/>
    <w:rsid w:val="00C93CA3"/>
    <w:rsid w:val="00C93E55"/>
    <w:rsid w:val="00C93F1A"/>
    <w:rsid w:val="00C93F39"/>
    <w:rsid w:val="00C93F96"/>
    <w:rsid w:val="00C93FB2"/>
    <w:rsid w:val="00C940CC"/>
    <w:rsid w:val="00C94338"/>
    <w:rsid w:val="00C94360"/>
    <w:rsid w:val="00C943E7"/>
    <w:rsid w:val="00C94496"/>
    <w:rsid w:val="00C944C8"/>
    <w:rsid w:val="00C94560"/>
    <w:rsid w:val="00C94587"/>
    <w:rsid w:val="00C9464A"/>
    <w:rsid w:val="00C9469B"/>
    <w:rsid w:val="00C946C0"/>
    <w:rsid w:val="00C946E3"/>
    <w:rsid w:val="00C947C4"/>
    <w:rsid w:val="00C94859"/>
    <w:rsid w:val="00C948FE"/>
    <w:rsid w:val="00C94912"/>
    <w:rsid w:val="00C949B3"/>
    <w:rsid w:val="00C949C4"/>
    <w:rsid w:val="00C94A00"/>
    <w:rsid w:val="00C94A3D"/>
    <w:rsid w:val="00C94B32"/>
    <w:rsid w:val="00C94B79"/>
    <w:rsid w:val="00C94BC0"/>
    <w:rsid w:val="00C94CCD"/>
    <w:rsid w:val="00C94D70"/>
    <w:rsid w:val="00C94E15"/>
    <w:rsid w:val="00C94EA8"/>
    <w:rsid w:val="00C94F03"/>
    <w:rsid w:val="00C94FDB"/>
    <w:rsid w:val="00C95099"/>
    <w:rsid w:val="00C950A9"/>
    <w:rsid w:val="00C950F7"/>
    <w:rsid w:val="00C95329"/>
    <w:rsid w:val="00C9532C"/>
    <w:rsid w:val="00C953D9"/>
    <w:rsid w:val="00C95417"/>
    <w:rsid w:val="00C95541"/>
    <w:rsid w:val="00C9561C"/>
    <w:rsid w:val="00C9564F"/>
    <w:rsid w:val="00C956DF"/>
    <w:rsid w:val="00C956FF"/>
    <w:rsid w:val="00C9578C"/>
    <w:rsid w:val="00C957CB"/>
    <w:rsid w:val="00C957D1"/>
    <w:rsid w:val="00C9583E"/>
    <w:rsid w:val="00C958C5"/>
    <w:rsid w:val="00C95A1C"/>
    <w:rsid w:val="00C95A2C"/>
    <w:rsid w:val="00C95A3C"/>
    <w:rsid w:val="00C95A45"/>
    <w:rsid w:val="00C95BB6"/>
    <w:rsid w:val="00C95C18"/>
    <w:rsid w:val="00C95D8F"/>
    <w:rsid w:val="00C95DA1"/>
    <w:rsid w:val="00C95DD0"/>
    <w:rsid w:val="00C95F78"/>
    <w:rsid w:val="00C96072"/>
    <w:rsid w:val="00C960A8"/>
    <w:rsid w:val="00C960AC"/>
    <w:rsid w:val="00C96151"/>
    <w:rsid w:val="00C961C1"/>
    <w:rsid w:val="00C96245"/>
    <w:rsid w:val="00C962A9"/>
    <w:rsid w:val="00C9638F"/>
    <w:rsid w:val="00C9642B"/>
    <w:rsid w:val="00C9649F"/>
    <w:rsid w:val="00C964CF"/>
    <w:rsid w:val="00C9658A"/>
    <w:rsid w:val="00C965BE"/>
    <w:rsid w:val="00C965E6"/>
    <w:rsid w:val="00C966E7"/>
    <w:rsid w:val="00C96829"/>
    <w:rsid w:val="00C968A1"/>
    <w:rsid w:val="00C968D2"/>
    <w:rsid w:val="00C968DC"/>
    <w:rsid w:val="00C9698D"/>
    <w:rsid w:val="00C969C5"/>
    <w:rsid w:val="00C96B62"/>
    <w:rsid w:val="00C96B8B"/>
    <w:rsid w:val="00C96B8F"/>
    <w:rsid w:val="00C96C3C"/>
    <w:rsid w:val="00C96C69"/>
    <w:rsid w:val="00C96C75"/>
    <w:rsid w:val="00C96CC2"/>
    <w:rsid w:val="00C96CE2"/>
    <w:rsid w:val="00C96D31"/>
    <w:rsid w:val="00C96DF5"/>
    <w:rsid w:val="00C96E01"/>
    <w:rsid w:val="00C96E08"/>
    <w:rsid w:val="00C96E44"/>
    <w:rsid w:val="00C96E46"/>
    <w:rsid w:val="00C97029"/>
    <w:rsid w:val="00C9706B"/>
    <w:rsid w:val="00C970B1"/>
    <w:rsid w:val="00C970B7"/>
    <w:rsid w:val="00C9711D"/>
    <w:rsid w:val="00C9722F"/>
    <w:rsid w:val="00C97274"/>
    <w:rsid w:val="00C9739E"/>
    <w:rsid w:val="00C973BE"/>
    <w:rsid w:val="00C9740E"/>
    <w:rsid w:val="00C97435"/>
    <w:rsid w:val="00C97444"/>
    <w:rsid w:val="00C97449"/>
    <w:rsid w:val="00C974E6"/>
    <w:rsid w:val="00C97653"/>
    <w:rsid w:val="00C97677"/>
    <w:rsid w:val="00C97703"/>
    <w:rsid w:val="00C97814"/>
    <w:rsid w:val="00C9795C"/>
    <w:rsid w:val="00C97981"/>
    <w:rsid w:val="00C979B8"/>
    <w:rsid w:val="00C979F4"/>
    <w:rsid w:val="00C97B95"/>
    <w:rsid w:val="00C97CA6"/>
    <w:rsid w:val="00C97D02"/>
    <w:rsid w:val="00C97DCF"/>
    <w:rsid w:val="00C97E64"/>
    <w:rsid w:val="00C97EC1"/>
    <w:rsid w:val="00C97F9B"/>
    <w:rsid w:val="00C97FE7"/>
    <w:rsid w:val="00CA00BA"/>
    <w:rsid w:val="00CA0103"/>
    <w:rsid w:val="00CA01CE"/>
    <w:rsid w:val="00CA0268"/>
    <w:rsid w:val="00CA02EC"/>
    <w:rsid w:val="00CA03AA"/>
    <w:rsid w:val="00CA0475"/>
    <w:rsid w:val="00CA0489"/>
    <w:rsid w:val="00CA04FF"/>
    <w:rsid w:val="00CA05CC"/>
    <w:rsid w:val="00CA0685"/>
    <w:rsid w:val="00CA06F8"/>
    <w:rsid w:val="00CA0726"/>
    <w:rsid w:val="00CA072B"/>
    <w:rsid w:val="00CA0824"/>
    <w:rsid w:val="00CA08DD"/>
    <w:rsid w:val="00CA0936"/>
    <w:rsid w:val="00CA0981"/>
    <w:rsid w:val="00CA0A0B"/>
    <w:rsid w:val="00CA0A64"/>
    <w:rsid w:val="00CA0BD2"/>
    <w:rsid w:val="00CA0C5C"/>
    <w:rsid w:val="00CA0C6F"/>
    <w:rsid w:val="00CA0CA6"/>
    <w:rsid w:val="00CA0D0B"/>
    <w:rsid w:val="00CA0E2C"/>
    <w:rsid w:val="00CA0ED5"/>
    <w:rsid w:val="00CA0F8B"/>
    <w:rsid w:val="00CA1054"/>
    <w:rsid w:val="00CA10B2"/>
    <w:rsid w:val="00CA10F2"/>
    <w:rsid w:val="00CA116E"/>
    <w:rsid w:val="00CA11FC"/>
    <w:rsid w:val="00CA122F"/>
    <w:rsid w:val="00CA128B"/>
    <w:rsid w:val="00CA12D6"/>
    <w:rsid w:val="00CA12DD"/>
    <w:rsid w:val="00CA1301"/>
    <w:rsid w:val="00CA1320"/>
    <w:rsid w:val="00CA13C1"/>
    <w:rsid w:val="00CA1446"/>
    <w:rsid w:val="00CA147D"/>
    <w:rsid w:val="00CA14BE"/>
    <w:rsid w:val="00CA1500"/>
    <w:rsid w:val="00CA1564"/>
    <w:rsid w:val="00CA1684"/>
    <w:rsid w:val="00CA173E"/>
    <w:rsid w:val="00CA178F"/>
    <w:rsid w:val="00CA179C"/>
    <w:rsid w:val="00CA1887"/>
    <w:rsid w:val="00CA1888"/>
    <w:rsid w:val="00CA18B1"/>
    <w:rsid w:val="00CA18E4"/>
    <w:rsid w:val="00CA1926"/>
    <w:rsid w:val="00CA1A5E"/>
    <w:rsid w:val="00CA1A83"/>
    <w:rsid w:val="00CA1A84"/>
    <w:rsid w:val="00CA1AA3"/>
    <w:rsid w:val="00CA1B23"/>
    <w:rsid w:val="00CA1B8C"/>
    <w:rsid w:val="00CA1BAF"/>
    <w:rsid w:val="00CA1BC8"/>
    <w:rsid w:val="00CA1C57"/>
    <w:rsid w:val="00CA1C8F"/>
    <w:rsid w:val="00CA1CA1"/>
    <w:rsid w:val="00CA1CCB"/>
    <w:rsid w:val="00CA1CCF"/>
    <w:rsid w:val="00CA1E07"/>
    <w:rsid w:val="00CA1E0C"/>
    <w:rsid w:val="00CA1E15"/>
    <w:rsid w:val="00CA1F61"/>
    <w:rsid w:val="00CA1F69"/>
    <w:rsid w:val="00CA1F99"/>
    <w:rsid w:val="00CA1FC4"/>
    <w:rsid w:val="00CA1FDD"/>
    <w:rsid w:val="00CA21AD"/>
    <w:rsid w:val="00CA21F9"/>
    <w:rsid w:val="00CA2256"/>
    <w:rsid w:val="00CA22B1"/>
    <w:rsid w:val="00CA22EA"/>
    <w:rsid w:val="00CA2355"/>
    <w:rsid w:val="00CA2392"/>
    <w:rsid w:val="00CA23AC"/>
    <w:rsid w:val="00CA2440"/>
    <w:rsid w:val="00CA24A6"/>
    <w:rsid w:val="00CA2593"/>
    <w:rsid w:val="00CA2600"/>
    <w:rsid w:val="00CA2606"/>
    <w:rsid w:val="00CA263D"/>
    <w:rsid w:val="00CA26A5"/>
    <w:rsid w:val="00CA2751"/>
    <w:rsid w:val="00CA280C"/>
    <w:rsid w:val="00CA2872"/>
    <w:rsid w:val="00CA28B5"/>
    <w:rsid w:val="00CA28BA"/>
    <w:rsid w:val="00CA28D8"/>
    <w:rsid w:val="00CA2A8F"/>
    <w:rsid w:val="00CA2B05"/>
    <w:rsid w:val="00CA2B10"/>
    <w:rsid w:val="00CA2C9E"/>
    <w:rsid w:val="00CA2CE3"/>
    <w:rsid w:val="00CA2D16"/>
    <w:rsid w:val="00CA2D4F"/>
    <w:rsid w:val="00CA2DF4"/>
    <w:rsid w:val="00CA2F76"/>
    <w:rsid w:val="00CA2FE9"/>
    <w:rsid w:val="00CA3022"/>
    <w:rsid w:val="00CA3034"/>
    <w:rsid w:val="00CA30D9"/>
    <w:rsid w:val="00CA3124"/>
    <w:rsid w:val="00CA3184"/>
    <w:rsid w:val="00CA3224"/>
    <w:rsid w:val="00CA32E7"/>
    <w:rsid w:val="00CA3357"/>
    <w:rsid w:val="00CA338D"/>
    <w:rsid w:val="00CA33EB"/>
    <w:rsid w:val="00CA34B3"/>
    <w:rsid w:val="00CA34CD"/>
    <w:rsid w:val="00CA3531"/>
    <w:rsid w:val="00CA3682"/>
    <w:rsid w:val="00CA370E"/>
    <w:rsid w:val="00CA3794"/>
    <w:rsid w:val="00CA3909"/>
    <w:rsid w:val="00CA3940"/>
    <w:rsid w:val="00CA39AE"/>
    <w:rsid w:val="00CA3A11"/>
    <w:rsid w:val="00CA3A3C"/>
    <w:rsid w:val="00CA3A75"/>
    <w:rsid w:val="00CA3B9D"/>
    <w:rsid w:val="00CA3C0D"/>
    <w:rsid w:val="00CA3C73"/>
    <w:rsid w:val="00CA3C92"/>
    <w:rsid w:val="00CA3CC1"/>
    <w:rsid w:val="00CA3CCE"/>
    <w:rsid w:val="00CA3D94"/>
    <w:rsid w:val="00CA3DB1"/>
    <w:rsid w:val="00CA3EFB"/>
    <w:rsid w:val="00CA3F9B"/>
    <w:rsid w:val="00CA4011"/>
    <w:rsid w:val="00CA4084"/>
    <w:rsid w:val="00CA40B0"/>
    <w:rsid w:val="00CA40B6"/>
    <w:rsid w:val="00CA40DB"/>
    <w:rsid w:val="00CA4175"/>
    <w:rsid w:val="00CA41CD"/>
    <w:rsid w:val="00CA4328"/>
    <w:rsid w:val="00CA4394"/>
    <w:rsid w:val="00CA43ED"/>
    <w:rsid w:val="00CA440E"/>
    <w:rsid w:val="00CA4494"/>
    <w:rsid w:val="00CA463E"/>
    <w:rsid w:val="00CA46AB"/>
    <w:rsid w:val="00CA477D"/>
    <w:rsid w:val="00CA482A"/>
    <w:rsid w:val="00CA4867"/>
    <w:rsid w:val="00CA4877"/>
    <w:rsid w:val="00CA48A7"/>
    <w:rsid w:val="00CA48CD"/>
    <w:rsid w:val="00CA4991"/>
    <w:rsid w:val="00CA49A3"/>
    <w:rsid w:val="00CA49AA"/>
    <w:rsid w:val="00CA49DA"/>
    <w:rsid w:val="00CA4A3E"/>
    <w:rsid w:val="00CA4AA4"/>
    <w:rsid w:val="00CA4ADF"/>
    <w:rsid w:val="00CA4BEE"/>
    <w:rsid w:val="00CA4C3F"/>
    <w:rsid w:val="00CA4CC2"/>
    <w:rsid w:val="00CA4DF6"/>
    <w:rsid w:val="00CA4E36"/>
    <w:rsid w:val="00CA4F10"/>
    <w:rsid w:val="00CA4FD4"/>
    <w:rsid w:val="00CA50D4"/>
    <w:rsid w:val="00CA529E"/>
    <w:rsid w:val="00CA52E6"/>
    <w:rsid w:val="00CA52E7"/>
    <w:rsid w:val="00CA5334"/>
    <w:rsid w:val="00CA538C"/>
    <w:rsid w:val="00CA53D0"/>
    <w:rsid w:val="00CA53DC"/>
    <w:rsid w:val="00CA54A6"/>
    <w:rsid w:val="00CA5595"/>
    <w:rsid w:val="00CA5600"/>
    <w:rsid w:val="00CA564A"/>
    <w:rsid w:val="00CA567E"/>
    <w:rsid w:val="00CA56B5"/>
    <w:rsid w:val="00CA5723"/>
    <w:rsid w:val="00CA57E2"/>
    <w:rsid w:val="00CA584E"/>
    <w:rsid w:val="00CA59AB"/>
    <w:rsid w:val="00CA59C8"/>
    <w:rsid w:val="00CA5A01"/>
    <w:rsid w:val="00CA5A23"/>
    <w:rsid w:val="00CA5A68"/>
    <w:rsid w:val="00CA5A8C"/>
    <w:rsid w:val="00CA5AE4"/>
    <w:rsid w:val="00CA5B13"/>
    <w:rsid w:val="00CA5B42"/>
    <w:rsid w:val="00CA5BEB"/>
    <w:rsid w:val="00CA5C02"/>
    <w:rsid w:val="00CA5C9B"/>
    <w:rsid w:val="00CA5C9F"/>
    <w:rsid w:val="00CA5CFB"/>
    <w:rsid w:val="00CA5DCC"/>
    <w:rsid w:val="00CA5DD7"/>
    <w:rsid w:val="00CA5F13"/>
    <w:rsid w:val="00CA5F94"/>
    <w:rsid w:val="00CA5FDE"/>
    <w:rsid w:val="00CA6038"/>
    <w:rsid w:val="00CA60CF"/>
    <w:rsid w:val="00CA6191"/>
    <w:rsid w:val="00CA61A9"/>
    <w:rsid w:val="00CA61CF"/>
    <w:rsid w:val="00CA6242"/>
    <w:rsid w:val="00CA62E3"/>
    <w:rsid w:val="00CA630C"/>
    <w:rsid w:val="00CA638B"/>
    <w:rsid w:val="00CA63F9"/>
    <w:rsid w:val="00CA6439"/>
    <w:rsid w:val="00CA64A7"/>
    <w:rsid w:val="00CA64D5"/>
    <w:rsid w:val="00CA6582"/>
    <w:rsid w:val="00CA669B"/>
    <w:rsid w:val="00CA66AF"/>
    <w:rsid w:val="00CA66E6"/>
    <w:rsid w:val="00CA678C"/>
    <w:rsid w:val="00CA67EC"/>
    <w:rsid w:val="00CA67EE"/>
    <w:rsid w:val="00CA681B"/>
    <w:rsid w:val="00CA6891"/>
    <w:rsid w:val="00CA689F"/>
    <w:rsid w:val="00CA68E8"/>
    <w:rsid w:val="00CA695C"/>
    <w:rsid w:val="00CA69A2"/>
    <w:rsid w:val="00CA69B6"/>
    <w:rsid w:val="00CA69D6"/>
    <w:rsid w:val="00CA6A70"/>
    <w:rsid w:val="00CA6B00"/>
    <w:rsid w:val="00CA6B2D"/>
    <w:rsid w:val="00CA6B38"/>
    <w:rsid w:val="00CA6C72"/>
    <w:rsid w:val="00CA6CAB"/>
    <w:rsid w:val="00CA6D34"/>
    <w:rsid w:val="00CA6D8F"/>
    <w:rsid w:val="00CA6E0F"/>
    <w:rsid w:val="00CA6ECD"/>
    <w:rsid w:val="00CA6FA8"/>
    <w:rsid w:val="00CA7019"/>
    <w:rsid w:val="00CA7020"/>
    <w:rsid w:val="00CA7035"/>
    <w:rsid w:val="00CA70C3"/>
    <w:rsid w:val="00CA7146"/>
    <w:rsid w:val="00CA7152"/>
    <w:rsid w:val="00CA71ED"/>
    <w:rsid w:val="00CA72E8"/>
    <w:rsid w:val="00CA7377"/>
    <w:rsid w:val="00CA755C"/>
    <w:rsid w:val="00CA7647"/>
    <w:rsid w:val="00CA7675"/>
    <w:rsid w:val="00CA775A"/>
    <w:rsid w:val="00CA7762"/>
    <w:rsid w:val="00CA77C9"/>
    <w:rsid w:val="00CA77ED"/>
    <w:rsid w:val="00CA7882"/>
    <w:rsid w:val="00CA797A"/>
    <w:rsid w:val="00CA7AB3"/>
    <w:rsid w:val="00CA7AD3"/>
    <w:rsid w:val="00CA7B33"/>
    <w:rsid w:val="00CA7BB8"/>
    <w:rsid w:val="00CA7C85"/>
    <w:rsid w:val="00CA7C97"/>
    <w:rsid w:val="00CA7D6A"/>
    <w:rsid w:val="00CA7D9C"/>
    <w:rsid w:val="00CA7E8A"/>
    <w:rsid w:val="00CA7F27"/>
    <w:rsid w:val="00CB005C"/>
    <w:rsid w:val="00CB00C9"/>
    <w:rsid w:val="00CB0128"/>
    <w:rsid w:val="00CB021B"/>
    <w:rsid w:val="00CB030E"/>
    <w:rsid w:val="00CB038B"/>
    <w:rsid w:val="00CB0479"/>
    <w:rsid w:val="00CB049E"/>
    <w:rsid w:val="00CB0554"/>
    <w:rsid w:val="00CB056C"/>
    <w:rsid w:val="00CB057F"/>
    <w:rsid w:val="00CB05D6"/>
    <w:rsid w:val="00CB0675"/>
    <w:rsid w:val="00CB06E6"/>
    <w:rsid w:val="00CB0723"/>
    <w:rsid w:val="00CB0744"/>
    <w:rsid w:val="00CB074D"/>
    <w:rsid w:val="00CB07A3"/>
    <w:rsid w:val="00CB08A3"/>
    <w:rsid w:val="00CB08E8"/>
    <w:rsid w:val="00CB0964"/>
    <w:rsid w:val="00CB09B9"/>
    <w:rsid w:val="00CB09DC"/>
    <w:rsid w:val="00CB0A17"/>
    <w:rsid w:val="00CB0A30"/>
    <w:rsid w:val="00CB0A62"/>
    <w:rsid w:val="00CB0AE3"/>
    <w:rsid w:val="00CB0D06"/>
    <w:rsid w:val="00CB0D80"/>
    <w:rsid w:val="00CB0E73"/>
    <w:rsid w:val="00CB0E8D"/>
    <w:rsid w:val="00CB0EB3"/>
    <w:rsid w:val="00CB0EF0"/>
    <w:rsid w:val="00CB0F2B"/>
    <w:rsid w:val="00CB0F31"/>
    <w:rsid w:val="00CB0F71"/>
    <w:rsid w:val="00CB0F7A"/>
    <w:rsid w:val="00CB0FB8"/>
    <w:rsid w:val="00CB1103"/>
    <w:rsid w:val="00CB1237"/>
    <w:rsid w:val="00CB1266"/>
    <w:rsid w:val="00CB1328"/>
    <w:rsid w:val="00CB136F"/>
    <w:rsid w:val="00CB15CE"/>
    <w:rsid w:val="00CB1702"/>
    <w:rsid w:val="00CB170F"/>
    <w:rsid w:val="00CB17CA"/>
    <w:rsid w:val="00CB1805"/>
    <w:rsid w:val="00CB180F"/>
    <w:rsid w:val="00CB184A"/>
    <w:rsid w:val="00CB188F"/>
    <w:rsid w:val="00CB189C"/>
    <w:rsid w:val="00CB1B14"/>
    <w:rsid w:val="00CB1BFC"/>
    <w:rsid w:val="00CB1CC6"/>
    <w:rsid w:val="00CB1D80"/>
    <w:rsid w:val="00CB1D81"/>
    <w:rsid w:val="00CB1DCF"/>
    <w:rsid w:val="00CB1DFA"/>
    <w:rsid w:val="00CB1F8D"/>
    <w:rsid w:val="00CB2008"/>
    <w:rsid w:val="00CB202E"/>
    <w:rsid w:val="00CB2032"/>
    <w:rsid w:val="00CB203D"/>
    <w:rsid w:val="00CB2063"/>
    <w:rsid w:val="00CB206A"/>
    <w:rsid w:val="00CB208D"/>
    <w:rsid w:val="00CB2160"/>
    <w:rsid w:val="00CB227E"/>
    <w:rsid w:val="00CB234A"/>
    <w:rsid w:val="00CB235F"/>
    <w:rsid w:val="00CB2415"/>
    <w:rsid w:val="00CB2448"/>
    <w:rsid w:val="00CB2468"/>
    <w:rsid w:val="00CB25E8"/>
    <w:rsid w:val="00CB25F5"/>
    <w:rsid w:val="00CB2645"/>
    <w:rsid w:val="00CB273A"/>
    <w:rsid w:val="00CB2767"/>
    <w:rsid w:val="00CB27C0"/>
    <w:rsid w:val="00CB27EA"/>
    <w:rsid w:val="00CB2888"/>
    <w:rsid w:val="00CB2899"/>
    <w:rsid w:val="00CB28C3"/>
    <w:rsid w:val="00CB2903"/>
    <w:rsid w:val="00CB298C"/>
    <w:rsid w:val="00CB2A51"/>
    <w:rsid w:val="00CB2AE4"/>
    <w:rsid w:val="00CB2B99"/>
    <w:rsid w:val="00CB2BAA"/>
    <w:rsid w:val="00CB2C2D"/>
    <w:rsid w:val="00CB2C46"/>
    <w:rsid w:val="00CB2C53"/>
    <w:rsid w:val="00CB2C57"/>
    <w:rsid w:val="00CB2D31"/>
    <w:rsid w:val="00CB306B"/>
    <w:rsid w:val="00CB3074"/>
    <w:rsid w:val="00CB30CA"/>
    <w:rsid w:val="00CB30D7"/>
    <w:rsid w:val="00CB3113"/>
    <w:rsid w:val="00CB3216"/>
    <w:rsid w:val="00CB32B2"/>
    <w:rsid w:val="00CB3331"/>
    <w:rsid w:val="00CB338B"/>
    <w:rsid w:val="00CB346E"/>
    <w:rsid w:val="00CB34C7"/>
    <w:rsid w:val="00CB34E5"/>
    <w:rsid w:val="00CB34F7"/>
    <w:rsid w:val="00CB353F"/>
    <w:rsid w:val="00CB35ED"/>
    <w:rsid w:val="00CB362B"/>
    <w:rsid w:val="00CB3673"/>
    <w:rsid w:val="00CB3734"/>
    <w:rsid w:val="00CB376D"/>
    <w:rsid w:val="00CB3841"/>
    <w:rsid w:val="00CB3853"/>
    <w:rsid w:val="00CB38C3"/>
    <w:rsid w:val="00CB38FB"/>
    <w:rsid w:val="00CB3907"/>
    <w:rsid w:val="00CB395B"/>
    <w:rsid w:val="00CB3996"/>
    <w:rsid w:val="00CB39A8"/>
    <w:rsid w:val="00CB3A29"/>
    <w:rsid w:val="00CB3A9B"/>
    <w:rsid w:val="00CB3B53"/>
    <w:rsid w:val="00CB3BC5"/>
    <w:rsid w:val="00CB3C7A"/>
    <w:rsid w:val="00CB3C99"/>
    <w:rsid w:val="00CB3E13"/>
    <w:rsid w:val="00CB3E75"/>
    <w:rsid w:val="00CB3EC3"/>
    <w:rsid w:val="00CB3ED7"/>
    <w:rsid w:val="00CB3F0E"/>
    <w:rsid w:val="00CB3F77"/>
    <w:rsid w:val="00CB3F9F"/>
    <w:rsid w:val="00CB3FE0"/>
    <w:rsid w:val="00CB4134"/>
    <w:rsid w:val="00CB415E"/>
    <w:rsid w:val="00CB4277"/>
    <w:rsid w:val="00CB42BE"/>
    <w:rsid w:val="00CB42DB"/>
    <w:rsid w:val="00CB43A4"/>
    <w:rsid w:val="00CB43A9"/>
    <w:rsid w:val="00CB43D0"/>
    <w:rsid w:val="00CB4551"/>
    <w:rsid w:val="00CB4588"/>
    <w:rsid w:val="00CB46C9"/>
    <w:rsid w:val="00CB46E0"/>
    <w:rsid w:val="00CB4763"/>
    <w:rsid w:val="00CB48DC"/>
    <w:rsid w:val="00CB4A72"/>
    <w:rsid w:val="00CB4B73"/>
    <w:rsid w:val="00CB4B89"/>
    <w:rsid w:val="00CB4C10"/>
    <w:rsid w:val="00CB4C77"/>
    <w:rsid w:val="00CB4C7D"/>
    <w:rsid w:val="00CB4CC3"/>
    <w:rsid w:val="00CB4D34"/>
    <w:rsid w:val="00CB4D4A"/>
    <w:rsid w:val="00CB4DAE"/>
    <w:rsid w:val="00CB4E31"/>
    <w:rsid w:val="00CB4E54"/>
    <w:rsid w:val="00CB4EC5"/>
    <w:rsid w:val="00CB4F4D"/>
    <w:rsid w:val="00CB50B7"/>
    <w:rsid w:val="00CB517A"/>
    <w:rsid w:val="00CB518C"/>
    <w:rsid w:val="00CB52D4"/>
    <w:rsid w:val="00CB5309"/>
    <w:rsid w:val="00CB53C8"/>
    <w:rsid w:val="00CB53DE"/>
    <w:rsid w:val="00CB542B"/>
    <w:rsid w:val="00CB552B"/>
    <w:rsid w:val="00CB5693"/>
    <w:rsid w:val="00CB56A3"/>
    <w:rsid w:val="00CB56E3"/>
    <w:rsid w:val="00CB570A"/>
    <w:rsid w:val="00CB57C5"/>
    <w:rsid w:val="00CB58F1"/>
    <w:rsid w:val="00CB5A01"/>
    <w:rsid w:val="00CB5A3B"/>
    <w:rsid w:val="00CB5BA5"/>
    <w:rsid w:val="00CB5BD2"/>
    <w:rsid w:val="00CB5BF2"/>
    <w:rsid w:val="00CB5C69"/>
    <w:rsid w:val="00CB5CE9"/>
    <w:rsid w:val="00CB5DA2"/>
    <w:rsid w:val="00CB5DA3"/>
    <w:rsid w:val="00CB5E44"/>
    <w:rsid w:val="00CB5EE3"/>
    <w:rsid w:val="00CB5F84"/>
    <w:rsid w:val="00CB611C"/>
    <w:rsid w:val="00CB6136"/>
    <w:rsid w:val="00CB6147"/>
    <w:rsid w:val="00CB61AE"/>
    <w:rsid w:val="00CB653C"/>
    <w:rsid w:val="00CB6544"/>
    <w:rsid w:val="00CB6620"/>
    <w:rsid w:val="00CB6676"/>
    <w:rsid w:val="00CB670E"/>
    <w:rsid w:val="00CB69A9"/>
    <w:rsid w:val="00CB6AF7"/>
    <w:rsid w:val="00CB6BBE"/>
    <w:rsid w:val="00CB6C86"/>
    <w:rsid w:val="00CB6DAF"/>
    <w:rsid w:val="00CB6DCE"/>
    <w:rsid w:val="00CB6F43"/>
    <w:rsid w:val="00CB705A"/>
    <w:rsid w:val="00CB7182"/>
    <w:rsid w:val="00CB71A4"/>
    <w:rsid w:val="00CB71C8"/>
    <w:rsid w:val="00CB7270"/>
    <w:rsid w:val="00CB72DA"/>
    <w:rsid w:val="00CB7351"/>
    <w:rsid w:val="00CB7363"/>
    <w:rsid w:val="00CB73EA"/>
    <w:rsid w:val="00CB7440"/>
    <w:rsid w:val="00CB747A"/>
    <w:rsid w:val="00CB74A8"/>
    <w:rsid w:val="00CB7661"/>
    <w:rsid w:val="00CB76B6"/>
    <w:rsid w:val="00CB790D"/>
    <w:rsid w:val="00CB7990"/>
    <w:rsid w:val="00CB799D"/>
    <w:rsid w:val="00CB7E2B"/>
    <w:rsid w:val="00CB7E45"/>
    <w:rsid w:val="00CB7EBF"/>
    <w:rsid w:val="00CB7F4B"/>
    <w:rsid w:val="00CB7FBD"/>
    <w:rsid w:val="00CC0084"/>
    <w:rsid w:val="00CC0101"/>
    <w:rsid w:val="00CC02DA"/>
    <w:rsid w:val="00CC0396"/>
    <w:rsid w:val="00CC046D"/>
    <w:rsid w:val="00CC04D4"/>
    <w:rsid w:val="00CC0515"/>
    <w:rsid w:val="00CC05E8"/>
    <w:rsid w:val="00CC07B3"/>
    <w:rsid w:val="00CC0860"/>
    <w:rsid w:val="00CC08AA"/>
    <w:rsid w:val="00CC099F"/>
    <w:rsid w:val="00CC0A4C"/>
    <w:rsid w:val="00CC0A5C"/>
    <w:rsid w:val="00CC0AA8"/>
    <w:rsid w:val="00CC0B33"/>
    <w:rsid w:val="00CC0B54"/>
    <w:rsid w:val="00CC0B69"/>
    <w:rsid w:val="00CC0BC8"/>
    <w:rsid w:val="00CC0BEC"/>
    <w:rsid w:val="00CC0DDA"/>
    <w:rsid w:val="00CC0E3C"/>
    <w:rsid w:val="00CC0E55"/>
    <w:rsid w:val="00CC0EAF"/>
    <w:rsid w:val="00CC0F7D"/>
    <w:rsid w:val="00CC1184"/>
    <w:rsid w:val="00CC11DC"/>
    <w:rsid w:val="00CC12E9"/>
    <w:rsid w:val="00CC13BB"/>
    <w:rsid w:val="00CC13D0"/>
    <w:rsid w:val="00CC13F8"/>
    <w:rsid w:val="00CC1418"/>
    <w:rsid w:val="00CC143A"/>
    <w:rsid w:val="00CC144B"/>
    <w:rsid w:val="00CC1540"/>
    <w:rsid w:val="00CC156D"/>
    <w:rsid w:val="00CC15D5"/>
    <w:rsid w:val="00CC163D"/>
    <w:rsid w:val="00CC1781"/>
    <w:rsid w:val="00CC17A2"/>
    <w:rsid w:val="00CC1834"/>
    <w:rsid w:val="00CC18D9"/>
    <w:rsid w:val="00CC194B"/>
    <w:rsid w:val="00CC19A2"/>
    <w:rsid w:val="00CC1B0C"/>
    <w:rsid w:val="00CC1B87"/>
    <w:rsid w:val="00CC1BC7"/>
    <w:rsid w:val="00CC1C0D"/>
    <w:rsid w:val="00CC1C54"/>
    <w:rsid w:val="00CC1C8B"/>
    <w:rsid w:val="00CC1D21"/>
    <w:rsid w:val="00CC1D77"/>
    <w:rsid w:val="00CC1DFD"/>
    <w:rsid w:val="00CC1E5F"/>
    <w:rsid w:val="00CC2033"/>
    <w:rsid w:val="00CC20F0"/>
    <w:rsid w:val="00CC2159"/>
    <w:rsid w:val="00CC219E"/>
    <w:rsid w:val="00CC222E"/>
    <w:rsid w:val="00CC22D1"/>
    <w:rsid w:val="00CC22EC"/>
    <w:rsid w:val="00CC23AE"/>
    <w:rsid w:val="00CC24FB"/>
    <w:rsid w:val="00CC254F"/>
    <w:rsid w:val="00CC25D4"/>
    <w:rsid w:val="00CC2612"/>
    <w:rsid w:val="00CC275C"/>
    <w:rsid w:val="00CC277B"/>
    <w:rsid w:val="00CC28BB"/>
    <w:rsid w:val="00CC28BD"/>
    <w:rsid w:val="00CC294D"/>
    <w:rsid w:val="00CC295A"/>
    <w:rsid w:val="00CC2A13"/>
    <w:rsid w:val="00CC2A5A"/>
    <w:rsid w:val="00CC2AD5"/>
    <w:rsid w:val="00CC2ADF"/>
    <w:rsid w:val="00CC2BC8"/>
    <w:rsid w:val="00CC2BCB"/>
    <w:rsid w:val="00CC2BF2"/>
    <w:rsid w:val="00CC2E4D"/>
    <w:rsid w:val="00CC2EAA"/>
    <w:rsid w:val="00CC2EAF"/>
    <w:rsid w:val="00CC2EFC"/>
    <w:rsid w:val="00CC2F21"/>
    <w:rsid w:val="00CC2F49"/>
    <w:rsid w:val="00CC2F65"/>
    <w:rsid w:val="00CC3024"/>
    <w:rsid w:val="00CC309B"/>
    <w:rsid w:val="00CC3106"/>
    <w:rsid w:val="00CC3266"/>
    <w:rsid w:val="00CC32F3"/>
    <w:rsid w:val="00CC34AE"/>
    <w:rsid w:val="00CC3598"/>
    <w:rsid w:val="00CC35A8"/>
    <w:rsid w:val="00CC35B6"/>
    <w:rsid w:val="00CC360F"/>
    <w:rsid w:val="00CC3623"/>
    <w:rsid w:val="00CC362B"/>
    <w:rsid w:val="00CC366C"/>
    <w:rsid w:val="00CC3689"/>
    <w:rsid w:val="00CC3855"/>
    <w:rsid w:val="00CC38E1"/>
    <w:rsid w:val="00CC393E"/>
    <w:rsid w:val="00CC394B"/>
    <w:rsid w:val="00CC3952"/>
    <w:rsid w:val="00CC397C"/>
    <w:rsid w:val="00CC39D7"/>
    <w:rsid w:val="00CC39ED"/>
    <w:rsid w:val="00CC3A41"/>
    <w:rsid w:val="00CC3A4E"/>
    <w:rsid w:val="00CC3A62"/>
    <w:rsid w:val="00CC3B2B"/>
    <w:rsid w:val="00CC3BE9"/>
    <w:rsid w:val="00CC3CAE"/>
    <w:rsid w:val="00CC3D28"/>
    <w:rsid w:val="00CC3D7B"/>
    <w:rsid w:val="00CC3DD4"/>
    <w:rsid w:val="00CC3E7E"/>
    <w:rsid w:val="00CC3EA5"/>
    <w:rsid w:val="00CC3ED0"/>
    <w:rsid w:val="00CC3EE4"/>
    <w:rsid w:val="00CC3F5D"/>
    <w:rsid w:val="00CC3F9A"/>
    <w:rsid w:val="00CC41B3"/>
    <w:rsid w:val="00CC41C8"/>
    <w:rsid w:val="00CC41EE"/>
    <w:rsid w:val="00CC4200"/>
    <w:rsid w:val="00CC4210"/>
    <w:rsid w:val="00CC426B"/>
    <w:rsid w:val="00CC42EB"/>
    <w:rsid w:val="00CC4304"/>
    <w:rsid w:val="00CC4344"/>
    <w:rsid w:val="00CC4383"/>
    <w:rsid w:val="00CC43C7"/>
    <w:rsid w:val="00CC4554"/>
    <w:rsid w:val="00CC4595"/>
    <w:rsid w:val="00CC4681"/>
    <w:rsid w:val="00CC4701"/>
    <w:rsid w:val="00CC4916"/>
    <w:rsid w:val="00CC4947"/>
    <w:rsid w:val="00CC4A0A"/>
    <w:rsid w:val="00CC4A28"/>
    <w:rsid w:val="00CC4AC3"/>
    <w:rsid w:val="00CC4AD5"/>
    <w:rsid w:val="00CC4B50"/>
    <w:rsid w:val="00CC4B87"/>
    <w:rsid w:val="00CC4BBE"/>
    <w:rsid w:val="00CC4C55"/>
    <w:rsid w:val="00CC4D57"/>
    <w:rsid w:val="00CC4E3B"/>
    <w:rsid w:val="00CC4EC4"/>
    <w:rsid w:val="00CC4F41"/>
    <w:rsid w:val="00CC4F4E"/>
    <w:rsid w:val="00CC4F62"/>
    <w:rsid w:val="00CC5044"/>
    <w:rsid w:val="00CC5049"/>
    <w:rsid w:val="00CC504E"/>
    <w:rsid w:val="00CC5061"/>
    <w:rsid w:val="00CC5092"/>
    <w:rsid w:val="00CC5121"/>
    <w:rsid w:val="00CC5193"/>
    <w:rsid w:val="00CC51E5"/>
    <w:rsid w:val="00CC525A"/>
    <w:rsid w:val="00CC5268"/>
    <w:rsid w:val="00CC5283"/>
    <w:rsid w:val="00CC5392"/>
    <w:rsid w:val="00CC5396"/>
    <w:rsid w:val="00CC53F7"/>
    <w:rsid w:val="00CC53FD"/>
    <w:rsid w:val="00CC5415"/>
    <w:rsid w:val="00CC542B"/>
    <w:rsid w:val="00CC545B"/>
    <w:rsid w:val="00CC5536"/>
    <w:rsid w:val="00CC557F"/>
    <w:rsid w:val="00CC5614"/>
    <w:rsid w:val="00CC5621"/>
    <w:rsid w:val="00CC565B"/>
    <w:rsid w:val="00CC577C"/>
    <w:rsid w:val="00CC57E0"/>
    <w:rsid w:val="00CC5832"/>
    <w:rsid w:val="00CC58F9"/>
    <w:rsid w:val="00CC5968"/>
    <w:rsid w:val="00CC5A9B"/>
    <w:rsid w:val="00CC5CAB"/>
    <w:rsid w:val="00CC5E61"/>
    <w:rsid w:val="00CC6007"/>
    <w:rsid w:val="00CC60A7"/>
    <w:rsid w:val="00CC614C"/>
    <w:rsid w:val="00CC621D"/>
    <w:rsid w:val="00CC6229"/>
    <w:rsid w:val="00CC63D2"/>
    <w:rsid w:val="00CC6500"/>
    <w:rsid w:val="00CC6519"/>
    <w:rsid w:val="00CC6564"/>
    <w:rsid w:val="00CC66DE"/>
    <w:rsid w:val="00CC6802"/>
    <w:rsid w:val="00CC6810"/>
    <w:rsid w:val="00CC6871"/>
    <w:rsid w:val="00CC6897"/>
    <w:rsid w:val="00CC6A20"/>
    <w:rsid w:val="00CC6A94"/>
    <w:rsid w:val="00CC6B0A"/>
    <w:rsid w:val="00CC6B79"/>
    <w:rsid w:val="00CC6C65"/>
    <w:rsid w:val="00CC6C94"/>
    <w:rsid w:val="00CC6D40"/>
    <w:rsid w:val="00CC6F7D"/>
    <w:rsid w:val="00CC6FD9"/>
    <w:rsid w:val="00CC6FFB"/>
    <w:rsid w:val="00CC6FFE"/>
    <w:rsid w:val="00CC7003"/>
    <w:rsid w:val="00CC709E"/>
    <w:rsid w:val="00CC7186"/>
    <w:rsid w:val="00CC7211"/>
    <w:rsid w:val="00CC723C"/>
    <w:rsid w:val="00CC72D6"/>
    <w:rsid w:val="00CC7313"/>
    <w:rsid w:val="00CC746D"/>
    <w:rsid w:val="00CC7490"/>
    <w:rsid w:val="00CC74BA"/>
    <w:rsid w:val="00CC7532"/>
    <w:rsid w:val="00CC77A7"/>
    <w:rsid w:val="00CC78C9"/>
    <w:rsid w:val="00CC796B"/>
    <w:rsid w:val="00CC7B09"/>
    <w:rsid w:val="00CC7D31"/>
    <w:rsid w:val="00CC7D8A"/>
    <w:rsid w:val="00CC7E59"/>
    <w:rsid w:val="00CC7E96"/>
    <w:rsid w:val="00CC7EF7"/>
    <w:rsid w:val="00CC7FA3"/>
    <w:rsid w:val="00CD0025"/>
    <w:rsid w:val="00CD005B"/>
    <w:rsid w:val="00CD00BB"/>
    <w:rsid w:val="00CD011F"/>
    <w:rsid w:val="00CD01D3"/>
    <w:rsid w:val="00CD022C"/>
    <w:rsid w:val="00CD0258"/>
    <w:rsid w:val="00CD025A"/>
    <w:rsid w:val="00CD0281"/>
    <w:rsid w:val="00CD02AD"/>
    <w:rsid w:val="00CD0492"/>
    <w:rsid w:val="00CD04DE"/>
    <w:rsid w:val="00CD04EE"/>
    <w:rsid w:val="00CD0503"/>
    <w:rsid w:val="00CD054E"/>
    <w:rsid w:val="00CD0571"/>
    <w:rsid w:val="00CD0619"/>
    <w:rsid w:val="00CD065B"/>
    <w:rsid w:val="00CD066E"/>
    <w:rsid w:val="00CD0688"/>
    <w:rsid w:val="00CD06D4"/>
    <w:rsid w:val="00CD078A"/>
    <w:rsid w:val="00CD07A7"/>
    <w:rsid w:val="00CD07B2"/>
    <w:rsid w:val="00CD0843"/>
    <w:rsid w:val="00CD0853"/>
    <w:rsid w:val="00CD08AA"/>
    <w:rsid w:val="00CD0923"/>
    <w:rsid w:val="00CD094F"/>
    <w:rsid w:val="00CD095D"/>
    <w:rsid w:val="00CD097D"/>
    <w:rsid w:val="00CD0987"/>
    <w:rsid w:val="00CD09A8"/>
    <w:rsid w:val="00CD0B35"/>
    <w:rsid w:val="00CD0C15"/>
    <w:rsid w:val="00CD0C33"/>
    <w:rsid w:val="00CD0CB4"/>
    <w:rsid w:val="00CD0CF8"/>
    <w:rsid w:val="00CD0EA6"/>
    <w:rsid w:val="00CD0F0D"/>
    <w:rsid w:val="00CD0FF3"/>
    <w:rsid w:val="00CD1072"/>
    <w:rsid w:val="00CD10F9"/>
    <w:rsid w:val="00CD1261"/>
    <w:rsid w:val="00CD12AA"/>
    <w:rsid w:val="00CD12E6"/>
    <w:rsid w:val="00CD1358"/>
    <w:rsid w:val="00CD13E7"/>
    <w:rsid w:val="00CD140F"/>
    <w:rsid w:val="00CD144A"/>
    <w:rsid w:val="00CD1460"/>
    <w:rsid w:val="00CD1492"/>
    <w:rsid w:val="00CD15D3"/>
    <w:rsid w:val="00CD16B7"/>
    <w:rsid w:val="00CD16B9"/>
    <w:rsid w:val="00CD172E"/>
    <w:rsid w:val="00CD1745"/>
    <w:rsid w:val="00CD1746"/>
    <w:rsid w:val="00CD17D9"/>
    <w:rsid w:val="00CD1899"/>
    <w:rsid w:val="00CD18DB"/>
    <w:rsid w:val="00CD19DA"/>
    <w:rsid w:val="00CD1A44"/>
    <w:rsid w:val="00CD1A80"/>
    <w:rsid w:val="00CD1A8B"/>
    <w:rsid w:val="00CD1B0A"/>
    <w:rsid w:val="00CD1B54"/>
    <w:rsid w:val="00CD1C02"/>
    <w:rsid w:val="00CD1C0B"/>
    <w:rsid w:val="00CD1DB0"/>
    <w:rsid w:val="00CD1DBB"/>
    <w:rsid w:val="00CD1E4F"/>
    <w:rsid w:val="00CD1F2D"/>
    <w:rsid w:val="00CD1F58"/>
    <w:rsid w:val="00CD1F99"/>
    <w:rsid w:val="00CD1FD8"/>
    <w:rsid w:val="00CD1FF3"/>
    <w:rsid w:val="00CD207F"/>
    <w:rsid w:val="00CD20C9"/>
    <w:rsid w:val="00CD217D"/>
    <w:rsid w:val="00CD21BE"/>
    <w:rsid w:val="00CD226C"/>
    <w:rsid w:val="00CD226F"/>
    <w:rsid w:val="00CD22D2"/>
    <w:rsid w:val="00CD22F0"/>
    <w:rsid w:val="00CD2355"/>
    <w:rsid w:val="00CD237E"/>
    <w:rsid w:val="00CD2547"/>
    <w:rsid w:val="00CD25A8"/>
    <w:rsid w:val="00CD25EB"/>
    <w:rsid w:val="00CD2706"/>
    <w:rsid w:val="00CD2718"/>
    <w:rsid w:val="00CD274C"/>
    <w:rsid w:val="00CD27B5"/>
    <w:rsid w:val="00CD2833"/>
    <w:rsid w:val="00CD2849"/>
    <w:rsid w:val="00CD28F2"/>
    <w:rsid w:val="00CD2934"/>
    <w:rsid w:val="00CD29EE"/>
    <w:rsid w:val="00CD2AF6"/>
    <w:rsid w:val="00CD2B77"/>
    <w:rsid w:val="00CD2BC4"/>
    <w:rsid w:val="00CD2BE8"/>
    <w:rsid w:val="00CD2C8C"/>
    <w:rsid w:val="00CD2C9F"/>
    <w:rsid w:val="00CD2CBE"/>
    <w:rsid w:val="00CD2CFD"/>
    <w:rsid w:val="00CD2D15"/>
    <w:rsid w:val="00CD2DE8"/>
    <w:rsid w:val="00CD2DF9"/>
    <w:rsid w:val="00CD2E4C"/>
    <w:rsid w:val="00CD2EB7"/>
    <w:rsid w:val="00CD2F92"/>
    <w:rsid w:val="00CD2F9E"/>
    <w:rsid w:val="00CD3140"/>
    <w:rsid w:val="00CD3203"/>
    <w:rsid w:val="00CD32E1"/>
    <w:rsid w:val="00CD330D"/>
    <w:rsid w:val="00CD33D0"/>
    <w:rsid w:val="00CD34A5"/>
    <w:rsid w:val="00CD34F4"/>
    <w:rsid w:val="00CD3540"/>
    <w:rsid w:val="00CD3572"/>
    <w:rsid w:val="00CD3587"/>
    <w:rsid w:val="00CD35B9"/>
    <w:rsid w:val="00CD35C4"/>
    <w:rsid w:val="00CD35D9"/>
    <w:rsid w:val="00CD3660"/>
    <w:rsid w:val="00CD3687"/>
    <w:rsid w:val="00CD387C"/>
    <w:rsid w:val="00CD388D"/>
    <w:rsid w:val="00CD38F6"/>
    <w:rsid w:val="00CD394F"/>
    <w:rsid w:val="00CD3B47"/>
    <w:rsid w:val="00CD3C75"/>
    <w:rsid w:val="00CD3D78"/>
    <w:rsid w:val="00CD3EA0"/>
    <w:rsid w:val="00CD3EBC"/>
    <w:rsid w:val="00CD3ED8"/>
    <w:rsid w:val="00CD3EEC"/>
    <w:rsid w:val="00CD4097"/>
    <w:rsid w:val="00CD418D"/>
    <w:rsid w:val="00CD42CB"/>
    <w:rsid w:val="00CD42F1"/>
    <w:rsid w:val="00CD43D4"/>
    <w:rsid w:val="00CD4487"/>
    <w:rsid w:val="00CD458E"/>
    <w:rsid w:val="00CD45A0"/>
    <w:rsid w:val="00CD4649"/>
    <w:rsid w:val="00CD46AA"/>
    <w:rsid w:val="00CD4749"/>
    <w:rsid w:val="00CD4866"/>
    <w:rsid w:val="00CD487A"/>
    <w:rsid w:val="00CD49BD"/>
    <w:rsid w:val="00CD4A76"/>
    <w:rsid w:val="00CD4AE9"/>
    <w:rsid w:val="00CD4AEB"/>
    <w:rsid w:val="00CD4C02"/>
    <w:rsid w:val="00CD4C50"/>
    <w:rsid w:val="00CD4C7C"/>
    <w:rsid w:val="00CD4C7E"/>
    <w:rsid w:val="00CD4CD8"/>
    <w:rsid w:val="00CD4EB1"/>
    <w:rsid w:val="00CD4EE9"/>
    <w:rsid w:val="00CD4F39"/>
    <w:rsid w:val="00CD5015"/>
    <w:rsid w:val="00CD50A4"/>
    <w:rsid w:val="00CD5145"/>
    <w:rsid w:val="00CD5229"/>
    <w:rsid w:val="00CD5255"/>
    <w:rsid w:val="00CD5309"/>
    <w:rsid w:val="00CD5355"/>
    <w:rsid w:val="00CD535F"/>
    <w:rsid w:val="00CD53DF"/>
    <w:rsid w:val="00CD53F3"/>
    <w:rsid w:val="00CD541F"/>
    <w:rsid w:val="00CD542C"/>
    <w:rsid w:val="00CD553C"/>
    <w:rsid w:val="00CD55B2"/>
    <w:rsid w:val="00CD5607"/>
    <w:rsid w:val="00CD56B8"/>
    <w:rsid w:val="00CD580F"/>
    <w:rsid w:val="00CD5873"/>
    <w:rsid w:val="00CD58C9"/>
    <w:rsid w:val="00CD593A"/>
    <w:rsid w:val="00CD5974"/>
    <w:rsid w:val="00CD59B2"/>
    <w:rsid w:val="00CD59BF"/>
    <w:rsid w:val="00CD5A39"/>
    <w:rsid w:val="00CD5AE6"/>
    <w:rsid w:val="00CD5B00"/>
    <w:rsid w:val="00CD5B32"/>
    <w:rsid w:val="00CD5B44"/>
    <w:rsid w:val="00CD5B5C"/>
    <w:rsid w:val="00CD5B64"/>
    <w:rsid w:val="00CD5BF7"/>
    <w:rsid w:val="00CD5C5E"/>
    <w:rsid w:val="00CD5CC0"/>
    <w:rsid w:val="00CD5D30"/>
    <w:rsid w:val="00CD5E03"/>
    <w:rsid w:val="00CD5E6E"/>
    <w:rsid w:val="00CD5E7E"/>
    <w:rsid w:val="00CD5EEC"/>
    <w:rsid w:val="00CD5F93"/>
    <w:rsid w:val="00CD5FB6"/>
    <w:rsid w:val="00CD5FEF"/>
    <w:rsid w:val="00CD6120"/>
    <w:rsid w:val="00CD6134"/>
    <w:rsid w:val="00CD6147"/>
    <w:rsid w:val="00CD61C6"/>
    <w:rsid w:val="00CD61EF"/>
    <w:rsid w:val="00CD622A"/>
    <w:rsid w:val="00CD6248"/>
    <w:rsid w:val="00CD6266"/>
    <w:rsid w:val="00CD62AA"/>
    <w:rsid w:val="00CD632A"/>
    <w:rsid w:val="00CD6409"/>
    <w:rsid w:val="00CD640B"/>
    <w:rsid w:val="00CD6414"/>
    <w:rsid w:val="00CD6503"/>
    <w:rsid w:val="00CD6525"/>
    <w:rsid w:val="00CD65FA"/>
    <w:rsid w:val="00CD666E"/>
    <w:rsid w:val="00CD669A"/>
    <w:rsid w:val="00CD688F"/>
    <w:rsid w:val="00CD690C"/>
    <w:rsid w:val="00CD6924"/>
    <w:rsid w:val="00CD69F5"/>
    <w:rsid w:val="00CD6A88"/>
    <w:rsid w:val="00CD6AF1"/>
    <w:rsid w:val="00CD6B4A"/>
    <w:rsid w:val="00CD6BD4"/>
    <w:rsid w:val="00CD6C1F"/>
    <w:rsid w:val="00CD6C7D"/>
    <w:rsid w:val="00CD6CC4"/>
    <w:rsid w:val="00CD6D7C"/>
    <w:rsid w:val="00CD6E89"/>
    <w:rsid w:val="00CD6EC7"/>
    <w:rsid w:val="00CD6F3E"/>
    <w:rsid w:val="00CD6F6C"/>
    <w:rsid w:val="00CD6FD4"/>
    <w:rsid w:val="00CD70F6"/>
    <w:rsid w:val="00CD714D"/>
    <w:rsid w:val="00CD7242"/>
    <w:rsid w:val="00CD72FB"/>
    <w:rsid w:val="00CD7444"/>
    <w:rsid w:val="00CD7492"/>
    <w:rsid w:val="00CD749D"/>
    <w:rsid w:val="00CD75A0"/>
    <w:rsid w:val="00CD76A6"/>
    <w:rsid w:val="00CD76E3"/>
    <w:rsid w:val="00CD7729"/>
    <w:rsid w:val="00CD77AA"/>
    <w:rsid w:val="00CD7833"/>
    <w:rsid w:val="00CD784E"/>
    <w:rsid w:val="00CD7875"/>
    <w:rsid w:val="00CD7915"/>
    <w:rsid w:val="00CD7943"/>
    <w:rsid w:val="00CD7B52"/>
    <w:rsid w:val="00CD7CF0"/>
    <w:rsid w:val="00CD7D18"/>
    <w:rsid w:val="00CD7DCB"/>
    <w:rsid w:val="00CD7F05"/>
    <w:rsid w:val="00CD7F6A"/>
    <w:rsid w:val="00CE0015"/>
    <w:rsid w:val="00CE0100"/>
    <w:rsid w:val="00CE011E"/>
    <w:rsid w:val="00CE0144"/>
    <w:rsid w:val="00CE015E"/>
    <w:rsid w:val="00CE018F"/>
    <w:rsid w:val="00CE01C6"/>
    <w:rsid w:val="00CE02A0"/>
    <w:rsid w:val="00CE030A"/>
    <w:rsid w:val="00CE0327"/>
    <w:rsid w:val="00CE03B7"/>
    <w:rsid w:val="00CE03FD"/>
    <w:rsid w:val="00CE045D"/>
    <w:rsid w:val="00CE04B6"/>
    <w:rsid w:val="00CE054E"/>
    <w:rsid w:val="00CE0670"/>
    <w:rsid w:val="00CE06B3"/>
    <w:rsid w:val="00CE06B5"/>
    <w:rsid w:val="00CE0780"/>
    <w:rsid w:val="00CE07B5"/>
    <w:rsid w:val="00CE08CA"/>
    <w:rsid w:val="00CE09FB"/>
    <w:rsid w:val="00CE0A7F"/>
    <w:rsid w:val="00CE0A83"/>
    <w:rsid w:val="00CE0A97"/>
    <w:rsid w:val="00CE0C0E"/>
    <w:rsid w:val="00CE0C71"/>
    <w:rsid w:val="00CE0C7F"/>
    <w:rsid w:val="00CE0C8E"/>
    <w:rsid w:val="00CE0CCA"/>
    <w:rsid w:val="00CE0CDB"/>
    <w:rsid w:val="00CE0CE5"/>
    <w:rsid w:val="00CE0DAE"/>
    <w:rsid w:val="00CE0DEC"/>
    <w:rsid w:val="00CE0E7C"/>
    <w:rsid w:val="00CE100D"/>
    <w:rsid w:val="00CE108A"/>
    <w:rsid w:val="00CE10C4"/>
    <w:rsid w:val="00CE10DD"/>
    <w:rsid w:val="00CE114B"/>
    <w:rsid w:val="00CE115E"/>
    <w:rsid w:val="00CE1169"/>
    <w:rsid w:val="00CE118F"/>
    <w:rsid w:val="00CE1214"/>
    <w:rsid w:val="00CE1279"/>
    <w:rsid w:val="00CE1308"/>
    <w:rsid w:val="00CE131B"/>
    <w:rsid w:val="00CE13BB"/>
    <w:rsid w:val="00CE1440"/>
    <w:rsid w:val="00CE148C"/>
    <w:rsid w:val="00CE1505"/>
    <w:rsid w:val="00CE155C"/>
    <w:rsid w:val="00CE184E"/>
    <w:rsid w:val="00CE1863"/>
    <w:rsid w:val="00CE18A3"/>
    <w:rsid w:val="00CE195B"/>
    <w:rsid w:val="00CE197A"/>
    <w:rsid w:val="00CE1A1A"/>
    <w:rsid w:val="00CE1A73"/>
    <w:rsid w:val="00CE1AA4"/>
    <w:rsid w:val="00CE1ADB"/>
    <w:rsid w:val="00CE1B8C"/>
    <w:rsid w:val="00CE1B9A"/>
    <w:rsid w:val="00CE1BCB"/>
    <w:rsid w:val="00CE1CF5"/>
    <w:rsid w:val="00CE1D11"/>
    <w:rsid w:val="00CE1D22"/>
    <w:rsid w:val="00CE1D5F"/>
    <w:rsid w:val="00CE1D7C"/>
    <w:rsid w:val="00CE1E7F"/>
    <w:rsid w:val="00CE1EBB"/>
    <w:rsid w:val="00CE1F27"/>
    <w:rsid w:val="00CE1F33"/>
    <w:rsid w:val="00CE1FE4"/>
    <w:rsid w:val="00CE2093"/>
    <w:rsid w:val="00CE209F"/>
    <w:rsid w:val="00CE20D8"/>
    <w:rsid w:val="00CE2152"/>
    <w:rsid w:val="00CE21A1"/>
    <w:rsid w:val="00CE21B5"/>
    <w:rsid w:val="00CE21BA"/>
    <w:rsid w:val="00CE237C"/>
    <w:rsid w:val="00CE2405"/>
    <w:rsid w:val="00CE24F7"/>
    <w:rsid w:val="00CE2564"/>
    <w:rsid w:val="00CE257A"/>
    <w:rsid w:val="00CE25B7"/>
    <w:rsid w:val="00CE262A"/>
    <w:rsid w:val="00CE272F"/>
    <w:rsid w:val="00CE290E"/>
    <w:rsid w:val="00CE294D"/>
    <w:rsid w:val="00CE29AD"/>
    <w:rsid w:val="00CE2A65"/>
    <w:rsid w:val="00CE2A75"/>
    <w:rsid w:val="00CE2A93"/>
    <w:rsid w:val="00CE2BD6"/>
    <w:rsid w:val="00CE2C08"/>
    <w:rsid w:val="00CE2C54"/>
    <w:rsid w:val="00CE2C5A"/>
    <w:rsid w:val="00CE2C63"/>
    <w:rsid w:val="00CE2D06"/>
    <w:rsid w:val="00CE2D60"/>
    <w:rsid w:val="00CE2D71"/>
    <w:rsid w:val="00CE2DAF"/>
    <w:rsid w:val="00CE2E23"/>
    <w:rsid w:val="00CE2E7C"/>
    <w:rsid w:val="00CE2E8C"/>
    <w:rsid w:val="00CE2E9F"/>
    <w:rsid w:val="00CE2EDF"/>
    <w:rsid w:val="00CE2F60"/>
    <w:rsid w:val="00CE2FA1"/>
    <w:rsid w:val="00CE3006"/>
    <w:rsid w:val="00CE3194"/>
    <w:rsid w:val="00CE323B"/>
    <w:rsid w:val="00CE3263"/>
    <w:rsid w:val="00CE33BA"/>
    <w:rsid w:val="00CE34C6"/>
    <w:rsid w:val="00CE34EF"/>
    <w:rsid w:val="00CE35DF"/>
    <w:rsid w:val="00CE3610"/>
    <w:rsid w:val="00CE36AD"/>
    <w:rsid w:val="00CE37F3"/>
    <w:rsid w:val="00CE3822"/>
    <w:rsid w:val="00CE38C5"/>
    <w:rsid w:val="00CE393C"/>
    <w:rsid w:val="00CE397B"/>
    <w:rsid w:val="00CE39CF"/>
    <w:rsid w:val="00CE3B0C"/>
    <w:rsid w:val="00CE3B44"/>
    <w:rsid w:val="00CE3B55"/>
    <w:rsid w:val="00CE3BD6"/>
    <w:rsid w:val="00CE3C16"/>
    <w:rsid w:val="00CE3C35"/>
    <w:rsid w:val="00CE3DD7"/>
    <w:rsid w:val="00CE3DFD"/>
    <w:rsid w:val="00CE3F38"/>
    <w:rsid w:val="00CE409B"/>
    <w:rsid w:val="00CE40A8"/>
    <w:rsid w:val="00CE40AC"/>
    <w:rsid w:val="00CE40CE"/>
    <w:rsid w:val="00CE40F1"/>
    <w:rsid w:val="00CE4159"/>
    <w:rsid w:val="00CE419F"/>
    <w:rsid w:val="00CE41A4"/>
    <w:rsid w:val="00CE41A5"/>
    <w:rsid w:val="00CE41AC"/>
    <w:rsid w:val="00CE41B6"/>
    <w:rsid w:val="00CE41DB"/>
    <w:rsid w:val="00CE41E2"/>
    <w:rsid w:val="00CE433B"/>
    <w:rsid w:val="00CE43DA"/>
    <w:rsid w:val="00CE4429"/>
    <w:rsid w:val="00CE44FA"/>
    <w:rsid w:val="00CE44FE"/>
    <w:rsid w:val="00CE4520"/>
    <w:rsid w:val="00CE4577"/>
    <w:rsid w:val="00CE461F"/>
    <w:rsid w:val="00CE47AD"/>
    <w:rsid w:val="00CE47E7"/>
    <w:rsid w:val="00CE483E"/>
    <w:rsid w:val="00CE48C9"/>
    <w:rsid w:val="00CE4919"/>
    <w:rsid w:val="00CE4987"/>
    <w:rsid w:val="00CE4998"/>
    <w:rsid w:val="00CE4B37"/>
    <w:rsid w:val="00CE4B8D"/>
    <w:rsid w:val="00CE4BBD"/>
    <w:rsid w:val="00CE4C80"/>
    <w:rsid w:val="00CE4DF3"/>
    <w:rsid w:val="00CE4E1B"/>
    <w:rsid w:val="00CE4E1F"/>
    <w:rsid w:val="00CE4E82"/>
    <w:rsid w:val="00CE4FA5"/>
    <w:rsid w:val="00CE5009"/>
    <w:rsid w:val="00CE501F"/>
    <w:rsid w:val="00CE5021"/>
    <w:rsid w:val="00CE50B9"/>
    <w:rsid w:val="00CE5103"/>
    <w:rsid w:val="00CE524D"/>
    <w:rsid w:val="00CE5261"/>
    <w:rsid w:val="00CE52A8"/>
    <w:rsid w:val="00CE52DB"/>
    <w:rsid w:val="00CE5480"/>
    <w:rsid w:val="00CE5537"/>
    <w:rsid w:val="00CE555A"/>
    <w:rsid w:val="00CE55C1"/>
    <w:rsid w:val="00CE567A"/>
    <w:rsid w:val="00CE57E1"/>
    <w:rsid w:val="00CE587C"/>
    <w:rsid w:val="00CE5994"/>
    <w:rsid w:val="00CE5A1C"/>
    <w:rsid w:val="00CE5A85"/>
    <w:rsid w:val="00CE5B78"/>
    <w:rsid w:val="00CE5BA1"/>
    <w:rsid w:val="00CE5BB7"/>
    <w:rsid w:val="00CE5CD1"/>
    <w:rsid w:val="00CE5D4B"/>
    <w:rsid w:val="00CE5D9C"/>
    <w:rsid w:val="00CE5DE8"/>
    <w:rsid w:val="00CE5E0D"/>
    <w:rsid w:val="00CE5E6C"/>
    <w:rsid w:val="00CE5ED2"/>
    <w:rsid w:val="00CE5EE4"/>
    <w:rsid w:val="00CE5F3A"/>
    <w:rsid w:val="00CE5F45"/>
    <w:rsid w:val="00CE5FC4"/>
    <w:rsid w:val="00CE6007"/>
    <w:rsid w:val="00CE605B"/>
    <w:rsid w:val="00CE6065"/>
    <w:rsid w:val="00CE6087"/>
    <w:rsid w:val="00CE60D0"/>
    <w:rsid w:val="00CE60D2"/>
    <w:rsid w:val="00CE60F6"/>
    <w:rsid w:val="00CE6110"/>
    <w:rsid w:val="00CE6161"/>
    <w:rsid w:val="00CE6169"/>
    <w:rsid w:val="00CE622F"/>
    <w:rsid w:val="00CE628A"/>
    <w:rsid w:val="00CE63F1"/>
    <w:rsid w:val="00CE643F"/>
    <w:rsid w:val="00CE6519"/>
    <w:rsid w:val="00CE657C"/>
    <w:rsid w:val="00CE658F"/>
    <w:rsid w:val="00CE663C"/>
    <w:rsid w:val="00CE665F"/>
    <w:rsid w:val="00CE667F"/>
    <w:rsid w:val="00CE66FF"/>
    <w:rsid w:val="00CE683F"/>
    <w:rsid w:val="00CE68C0"/>
    <w:rsid w:val="00CE6911"/>
    <w:rsid w:val="00CE6929"/>
    <w:rsid w:val="00CE6937"/>
    <w:rsid w:val="00CE693F"/>
    <w:rsid w:val="00CE696C"/>
    <w:rsid w:val="00CE697D"/>
    <w:rsid w:val="00CE69D7"/>
    <w:rsid w:val="00CE6A49"/>
    <w:rsid w:val="00CE6B2B"/>
    <w:rsid w:val="00CE6BFF"/>
    <w:rsid w:val="00CE6C9B"/>
    <w:rsid w:val="00CE6CD2"/>
    <w:rsid w:val="00CE6D77"/>
    <w:rsid w:val="00CE6DDD"/>
    <w:rsid w:val="00CE6E43"/>
    <w:rsid w:val="00CE6E9A"/>
    <w:rsid w:val="00CE6ED9"/>
    <w:rsid w:val="00CE6F33"/>
    <w:rsid w:val="00CE6F61"/>
    <w:rsid w:val="00CE6F64"/>
    <w:rsid w:val="00CE6F92"/>
    <w:rsid w:val="00CE6FED"/>
    <w:rsid w:val="00CE704E"/>
    <w:rsid w:val="00CE7068"/>
    <w:rsid w:val="00CE7069"/>
    <w:rsid w:val="00CE713F"/>
    <w:rsid w:val="00CE714B"/>
    <w:rsid w:val="00CE722D"/>
    <w:rsid w:val="00CE726A"/>
    <w:rsid w:val="00CE727D"/>
    <w:rsid w:val="00CE7283"/>
    <w:rsid w:val="00CE73B0"/>
    <w:rsid w:val="00CE7425"/>
    <w:rsid w:val="00CE74F3"/>
    <w:rsid w:val="00CE7610"/>
    <w:rsid w:val="00CE7627"/>
    <w:rsid w:val="00CE7670"/>
    <w:rsid w:val="00CE77B4"/>
    <w:rsid w:val="00CE78E4"/>
    <w:rsid w:val="00CE791F"/>
    <w:rsid w:val="00CE79DA"/>
    <w:rsid w:val="00CE7A38"/>
    <w:rsid w:val="00CE7AB0"/>
    <w:rsid w:val="00CE7B58"/>
    <w:rsid w:val="00CE7B64"/>
    <w:rsid w:val="00CE7BA9"/>
    <w:rsid w:val="00CE7C1B"/>
    <w:rsid w:val="00CE7D49"/>
    <w:rsid w:val="00CE7D78"/>
    <w:rsid w:val="00CE7EF9"/>
    <w:rsid w:val="00CE7F78"/>
    <w:rsid w:val="00CE7F9A"/>
    <w:rsid w:val="00CE7FB6"/>
    <w:rsid w:val="00CF0004"/>
    <w:rsid w:val="00CF0063"/>
    <w:rsid w:val="00CF007B"/>
    <w:rsid w:val="00CF011B"/>
    <w:rsid w:val="00CF0184"/>
    <w:rsid w:val="00CF01B3"/>
    <w:rsid w:val="00CF0337"/>
    <w:rsid w:val="00CF03C2"/>
    <w:rsid w:val="00CF0421"/>
    <w:rsid w:val="00CF046F"/>
    <w:rsid w:val="00CF04C4"/>
    <w:rsid w:val="00CF04ED"/>
    <w:rsid w:val="00CF0516"/>
    <w:rsid w:val="00CF052D"/>
    <w:rsid w:val="00CF05B1"/>
    <w:rsid w:val="00CF06E4"/>
    <w:rsid w:val="00CF07E4"/>
    <w:rsid w:val="00CF0835"/>
    <w:rsid w:val="00CF08BD"/>
    <w:rsid w:val="00CF08E0"/>
    <w:rsid w:val="00CF0959"/>
    <w:rsid w:val="00CF0992"/>
    <w:rsid w:val="00CF0A01"/>
    <w:rsid w:val="00CF0A30"/>
    <w:rsid w:val="00CF0A61"/>
    <w:rsid w:val="00CF0B1C"/>
    <w:rsid w:val="00CF0B6B"/>
    <w:rsid w:val="00CF0BA8"/>
    <w:rsid w:val="00CF0BDA"/>
    <w:rsid w:val="00CF0BE8"/>
    <w:rsid w:val="00CF0C4C"/>
    <w:rsid w:val="00CF0CF1"/>
    <w:rsid w:val="00CF0DA5"/>
    <w:rsid w:val="00CF0E08"/>
    <w:rsid w:val="00CF0E99"/>
    <w:rsid w:val="00CF0F35"/>
    <w:rsid w:val="00CF0F84"/>
    <w:rsid w:val="00CF0F95"/>
    <w:rsid w:val="00CF1012"/>
    <w:rsid w:val="00CF1141"/>
    <w:rsid w:val="00CF1145"/>
    <w:rsid w:val="00CF1172"/>
    <w:rsid w:val="00CF1228"/>
    <w:rsid w:val="00CF13E1"/>
    <w:rsid w:val="00CF1488"/>
    <w:rsid w:val="00CF14C0"/>
    <w:rsid w:val="00CF151E"/>
    <w:rsid w:val="00CF157F"/>
    <w:rsid w:val="00CF1600"/>
    <w:rsid w:val="00CF1618"/>
    <w:rsid w:val="00CF16A0"/>
    <w:rsid w:val="00CF16FF"/>
    <w:rsid w:val="00CF1707"/>
    <w:rsid w:val="00CF188E"/>
    <w:rsid w:val="00CF18D9"/>
    <w:rsid w:val="00CF18DD"/>
    <w:rsid w:val="00CF18F0"/>
    <w:rsid w:val="00CF1930"/>
    <w:rsid w:val="00CF193A"/>
    <w:rsid w:val="00CF19C1"/>
    <w:rsid w:val="00CF1B4D"/>
    <w:rsid w:val="00CF1BAD"/>
    <w:rsid w:val="00CF1BD5"/>
    <w:rsid w:val="00CF1C27"/>
    <w:rsid w:val="00CF1C40"/>
    <w:rsid w:val="00CF1CDC"/>
    <w:rsid w:val="00CF1D52"/>
    <w:rsid w:val="00CF1D57"/>
    <w:rsid w:val="00CF1E2E"/>
    <w:rsid w:val="00CF1E42"/>
    <w:rsid w:val="00CF1E97"/>
    <w:rsid w:val="00CF1EBD"/>
    <w:rsid w:val="00CF1F93"/>
    <w:rsid w:val="00CF2042"/>
    <w:rsid w:val="00CF2080"/>
    <w:rsid w:val="00CF2107"/>
    <w:rsid w:val="00CF2135"/>
    <w:rsid w:val="00CF215E"/>
    <w:rsid w:val="00CF21DE"/>
    <w:rsid w:val="00CF21F2"/>
    <w:rsid w:val="00CF2208"/>
    <w:rsid w:val="00CF2271"/>
    <w:rsid w:val="00CF2280"/>
    <w:rsid w:val="00CF230F"/>
    <w:rsid w:val="00CF2341"/>
    <w:rsid w:val="00CF23A8"/>
    <w:rsid w:val="00CF23BC"/>
    <w:rsid w:val="00CF23D0"/>
    <w:rsid w:val="00CF23EA"/>
    <w:rsid w:val="00CF2413"/>
    <w:rsid w:val="00CF246D"/>
    <w:rsid w:val="00CF247C"/>
    <w:rsid w:val="00CF24C1"/>
    <w:rsid w:val="00CF253C"/>
    <w:rsid w:val="00CF2542"/>
    <w:rsid w:val="00CF25A3"/>
    <w:rsid w:val="00CF2633"/>
    <w:rsid w:val="00CF265F"/>
    <w:rsid w:val="00CF2699"/>
    <w:rsid w:val="00CF278C"/>
    <w:rsid w:val="00CF28E6"/>
    <w:rsid w:val="00CF2A1D"/>
    <w:rsid w:val="00CF2A24"/>
    <w:rsid w:val="00CF2A96"/>
    <w:rsid w:val="00CF2AC7"/>
    <w:rsid w:val="00CF2AEA"/>
    <w:rsid w:val="00CF2C3B"/>
    <w:rsid w:val="00CF2C49"/>
    <w:rsid w:val="00CF2D36"/>
    <w:rsid w:val="00CF2DA8"/>
    <w:rsid w:val="00CF2EC3"/>
    <w:rsid w:val="00CF2F2A"/>
    <w:rsid w:val="00CF2FBB"/>
    <w:rsid w:val="00CF2FCC"/>
    <w:rsid w:val="00CF30FA"/>
    <w:rsid w:val="00CF3176"/>
    <w:rsid w:val="00CF32B6"/>
    <w:rsid w:val="00CF335C"/>
    <w:rsid w:val="00CF33BC"/>
    <w:rsid w:val="00CF3416"/>
    <w:rsid w:val="00CF34DE"/>
    <w:rsid w:val="00CF3533"/>
    <w:rsid w:val="00CF3593"/>
    <w:rsid w:val="00CF375D"/>
    <w:rsid w:val="00CF37AE"/>
    <w:rsid w:val="00CF380A"/>
    <w:rsid w:val="00CF3845"/>
    <w:rsid w:val="00CF38A4"/>
    <w:rsid w:val="00CF38B8"/>
    <w:rsid w:val="00CF38FE"/>
    <w:rsid w:val="00CF3920"/>
    <w:rsid w:val="00CF3964"/>
    <w:rsid w:val="00CF3A77"/>
    <w:rsid w:val="00CF3B0B"/>
    <w:rsid w:val="00CF3BB7"/>
    <w:rsid w:val="00CF3C54"/>
    <w:rsid w:val="00CF3C79"/>
    <w:rsid w:val="00CF3D30"/>
    <w:rsid w:val="00CF3E2B"/>
    <w:rsid w:val="00CF3F04"/>
    <w:rsid w:val="00CF3F11"/>
    <w:rsid w:val="00CF3FEF"/>
    <w:rsid w:val="00CF40F4"/>
    <w:rsid w:val="00CF4299"/>
    <w:rsid w:val="00CF43B1"/>
    <w:rsid w:val="00CF442E"/>
    <w:rsid w:val="00CF447A"/>
    <w:rsid w:val="00CF4548"/>
    <w:rsid w:val="00CF455A"/>
    <w:rsid w:val="00CF4588"/>
    <w:rsid w:val="00CF4596"/>
    <w:rsid w:val="00CF45B9"/>
    <w:rsid w:val="00CF460B"/>
    <w:rsid w:val="00CF4660"/>
    <w:rsid w:val="00CF46CE"/>
    <w:rsid w:val="00CF4704"/>
    <w:rsid w:val="00CF471F"/>
    <w:rsid w:val="00CF4720"/>
    <w:rsid w:val="00CF4838"/>
    <w:rsid w:val="00CF48F6"/>
    <w:rsid w:val="00CF495E"/>
    <w:rsid w:val="00CF49AB"/>
    <w:rsid w:val="00CF49D6"/>
    <w:rsid w:val="00CF4A64"/>
    <w:rsid w:val="00CF4A77"/>
    <w:rsid w:val="00CF4AD2"/>
    <w:rsid w:val="00CF4AE2"/>
    <w:rsid w:val="00CF4BB0"/>
    <w:rsid w:val="00CF4BD8"/>
    <w:rsid w:val="00CF4C61"/>
    <w:rsid w:val="00CF4D6E"/>
    <w:rsid w:val="00CF4E2A"/>
    <w:rsid w:val="00CF4EA6"/>
    <w:rsid w:val="00CF4FB9"/>
    <w:rsid w:val="00CF510C"/>
    <w:rsid w:val="00CF5229"/>
    <w:rsid w:val="00CF525A"/>
    <w:rsid w:val="00CF526C"/>
    <w:rsid w:val="00CF528D"/>
    <w:rsid w:val="00CF52A6"/>
    <w:rsid w:val="00CF52C2"/>
    <w:rsid w:val="00CF52E4"/>
    <w:rsid w:val="00CF5341"/>
    <w:rsid w:val="00CF53ED"/>
    <w:rsid w:val="00CF5465"/>
    <w:rsid w:val="00CF5508"/>
    <w:rsid w:val="00CF55C3"/>
    <w:rsid w:val="00CF5666"/>
    <w:rsid w:val="00CF5689"/>
    <w:rsid w:val="00CF575D"/>
    <w:rsid w:val="00CF57C7"/>
    <w:rsid w:val="00CF5828"/>
    <w:rsid w:val="00CF58EE"/>
    <w:rsid w:val="00CF591C"/>
    <w:rsid w:val="00CF591D"/>
    <w:rsid w:val="00CF59D1"/>
    <w:rsid w:val="00CF5A53"/>
    <w:rsid w:val="00CF5D09"/>
    <w:rsid w:val="00CF5D3E"/>
    <w:rsid w:val="00CF5E66"/>
    <w:rsid w:val="00CF5E92"/>
    <w:rsid w:val="00CF5F18"/>
    <w:rsid w:val="00CF61CA"/>
    <w:rsid w:val="00CF62BA"/>
    <w:rsid w:val="00CF64C8"/>
    <w:rsid w:val="00CF65CE"/>
    <w:rsid w:val="00CF65F2"/>
    <w:rsid w:val="00CF6667"/>
    <w:rsid w:val="00CF66C8"/>
    <w:rsid w:val="00CF6790"/>
    <w:rsid w:val="00CF67BF"/>
    <w:rsid w:val="00CF67E7"/>
    <w:rsid w:val="00CF6896"/>
    <w:rsid w:val="00CF68B2"/>
    <w:rsid w:val="00CF69FB"/>
    <w:rsid w:val="00CF6BCC"/>
    <w:rsid w:val="00CF6BCF"/>
    <w:rsid w:val="00CF6BE3"/>
    <w:rsid w:val="00CF6C8E"/>
    <w:rsid w:val="00CF6DAC"/>
    <w:rsid w:val="00CF6EE2"/>
    <w:rsid w:val="00CF6F1C"/>
    <w:rsid w:val="00CF6F56"/>
    <w:rsid w:val="00CF6F9E"/>
    <w:rsid w:val="00CF6FC1"/>
    <w:rsid w:val="00CF708B"/>
    <w:rsid w:val="00CF719D"/>
    <w:rsid w:val="00CF724F"/>
    <w:rsid w:val="00CF72B1"/>
    <w:rsid w:val="00CF731F"/>
    <w:rsid w:val="00CF73E2"/>
    <w:rsid w:val="00CF745E"/>
    <w:rsid w:val="00CF74EB"/>
    <w:rsid w:val="00CF75F7"/>
    <w:rsid w:val="00CF769A"/>
    <w:rsid w:val="00CF76EF"/>
    <w:rsid w:val="00CF77B1"/>
    <w:rsid w:val="00CF780D"/>
    <w:rsid w:val="00CF7970"/>
    <w:rsid w:val="00CF7980"/>
    <w:rsid w:val="00CF7ADA"/>
    <w:rsid w:val="00CF7B4A"/>
    <w:rsid w:val="00CF7B8C"/>
    <w:rsid w:val="00CF7CD7"/>
    <w:rsid w:val="00CF7CE8"/>
    <w:rsid w:val="00CF7CFF"/>
    <w:rsid w:val="00CF7D71"/>
    <w:rsid w:val="00CF7D76"/>
    <w:rsid w:val="00CF7DB7"/>
    <w:rsid w:val="00CF7DCD"/>
    <w:rsid w:val="00CF7DCF"/>
    <w:rsid w:val="00CF7DE5"/>
    <w:rsid w:val="00CF7E24"/>
    <w:rsid w:val="00CF7E6D"/>
    <w:rsid w:val="00CF7E7C"/>
    <w:rsid w:val="00CF7EA8"/>
    <w:rsid w:val="00CF7F84"/>
    <w:rsid w:val="00CF7FC8"/>
    <w:rsid w:val="00D00094"/>
    <w:rsid w:val="00D000B3"/>
    <w:rsid w:val="00D001B1"/>
    <w:rsid w:val="00D0028C"/>
    <w:rsid w:val="00D0036D"/>
    <w:rsid w:val="00D00460"/>
    <w:rsid w:val="00D00479"/>
    <w:rsid w:val="00D004CB"/>
    <w:rsid w:val="00D004E3"/>
    <w:rsid w:val="00D004F2"/>
    <w:rsid w:val="00D00610"/>
    <w:rsid w:val="00D00652"/>
    <w:rsid w:val="00D0069A"/>
    <w:rsid w:val="00D006C0"/>
    <w:rsid w:val="00D006EA"/>
    <w:rsid w:val="00D0092C"/>
    <w:rsid w:val="00D00932"/>
    <w:rsid w:val="00D0098C"/>
    <w:rsid w:val="00D00A33"/>
    <w:rsid w:val="00D00A82"/>
    <w:rsid w:val="00D00BF4"/>
    <w:rsid w:val="00D00BF5"/>
    <w:rsid w:val="00D00CA6"/>
    <w:rsid w:val="00D00CE7"/>
    <w:rsid w:val="00D00D06"/>
    <w:rsid w:val="00D00DF1"/>
    <w:rsid w:val="00D00E5C"/>
    <w:rsid w:val="00D00FFD"/>
    <w:rsid w:val="00D01058"/>
    <w:rsid w:val="00D01092"/>
    <w:rsid w:val="00D01093"/>
    <w:rsid w:val="00D010C5"/>
    <w:rsid w:val="00D01243"/>
    <w:rsid w:val="00D0127C"/>
    <w:rsid w:val="00D01329"/>
    <w:rsid w:val="00D0133C"/>
    <w:rsid w:val="00D01446"/>
    <w:rsid w:val="00D014E4"/>
    <w:rsid w:val="00D01527"/>
    <w:rsid w:val="00D0153D"/>
    <w:rsid w:val="00D015BF"/>
    <w:rsid w:val="00D01676"/>
    <w:rsid w:val="00D016AC"/>
    <w:rsid w:val="00D016AF"/>
    <w:rsid w:val="00D0173C"/>
    <w:rsid w:val="00D018D4"/>
    <w:rsid w:val="00D01907"/>
    <w:rsid w:val="00D01AB7"/>
    <w:rsid w:val="00D01D82"/>
    <w:rsid w:val="00D01DD7"/>
    <w:rsid w:val="00D01E08"/>
    <w:rsid w:val="00D01E79"/>
    <w:rsid w:val="00D01F20"/>
    <w:rsid w:val="00D01F31"/>
    <w:rsid w:val="00D02047"/>
    <w:rsid w:val="00D020CA"/>
    <w:rsid w:val="00D0212A"/>
    <w:rsid w:val="00D02150"/>
    <w:rsid w:val="00D021AB"/>
    <w:rsid w:val="00D022CE"/>
    <w:rsid w:val="00D02301"/>
    <w:rsid w:val="00D0236A"/>
    <w:rsid w:val="00D02535"/>
    <w:rsid w:val="00D0254C"/>
    <w:rsid w:val="00D025A3"/>
    <w:rsid w:val="00D025DD"/>
    <w:rsid w:val="00D02664"/>
    <w:rsid w:val="00D0269D"/>
    <w:rsid w:val="00D026F8"/>
    <w:rsid w:val="00D027C4"/>
    <w:rsid w:val="00D0281B"/>
    <w:rsid w:val="00D0289D"/>
    <w:rsid w:val="00D028B8"/>
    <w:rsid w:val="00D02A0B"/>
    <w:rsid w:val="00D02A25"/>
    <w:rsid w:val="00D02ABC"/>
    <w:rsid w:val="00D02AFD"/>
    <w:rsid w:val="00D02B2B"/>
    <w:rsid w:val="00D02B3D"/>
    <w:rsid w:val="00D02B41"/>
    <w:rsid w:val="00D02B5F"/>
    <w:rsid w:val="00D02BA9"/>
    <w:rsid w:val="00D02BB4"/>
    <w:rsid w:val="00D02C71"/>
    <w:rsid w:val="00D02CB5"/>
    <w:rsid w:val="00D02CDC"/>
    <w:rsid w:val="00D02D47"/>
    <w:rsid w:val="00D02D5B"/>
    <w:rsid w:val="00D02FA0"/>
    <w:rsid w:val="00D0302F"/>
    <w:rsid w:val="00D030C9"/>
    <w:rsid w:val="00D032AE"/>
    <w:rsid w:val="00D03412"/>
    <w:rsid w:val="00D0373F"/>
    <w:rsid w:val="00D0376F"/>
    <w:rsid w:val="00D037FA"/>
    <w:rsid w:val="00D03878"/>
    <w:rsid w:val="00D03889"/>
    <w:rsid w:val="00D038A0"/>
    <w:rsid w:val="00D038CF"/>
    <w:rsid w:val="00D038DC"/>
    <w:rsid w:val="00D038DE"/>
    <w:rsid w:val="00D03A60"/>
    <w:rsid w:val="00D03A62"/>
    <w:rsid w:val="00D03AA2"/>
    <w:rsid w:val="00D03AD8"/>
    <w:rsid w:val="00D03B11"/>
    <w:rsid w:val="00D03B66"/>
    <w:rsid w:val="00D03B7A"/>
    <w:rsid w:val="00D03BAE"/>
    <w:rsid w:val="00D03BE4"/>
    <w:rsid w:val="00D03BF7"/>
    <w:rsid w:val="00D03C4F"/>
    <w:rsid w:val="00D03C89"/>
    <w:rsid w:val="00D03D57"/>
    <w:rsid w:val="00D03D92"/>
    <w:rsid w:val="00D03E60"/>
    <w:rsid w:val="00D03EED"/>
    <w:rsid w:val="00D03F39"/>
    <w:rsid w:val="00D03F48"/>
    <w:rsid w:val="00D03FB3"/>
    <w:rsid w:val="00D03FE0"/>
    <w:rsid w:val="00D04003"/>
    <w:rsid w:val="00D0400B"/>
    <w:rsid w:val="00D0401A"/>
    <w:rsid w:val="00D04050"/>
    <w:rsid w:val="00D040F7"/>
    <w:rsid w:val="00D041AB"/>
    <w:rsid w:val="00D041EA"/>
    <w:rsid w:val="00D042BF"/>
    <w:rsid w:val="00D042C1"/>
    <w:rsid w:val="00D042E9"/>
    <w:rsid w:val="00D0433C"/>
    <w:rsid w:val="00D0434F"/>
    <w:rsid w:val="00D04351"/>
    <w:rsid w:val="00D043C3"/>
    <w:rsid w:val="00D043D5"/>
    <w:rsid w:val="00D044DD"/>
    <w:rsid w:val="00D0454B"/>
    <w:rsid w:val="00D0472B"/>
    <w:rsid w:val="00D047CD"/>
    <w:rsid w:val="00D0483A"/>
    <w:rsid w:val="00D048D9"/>
    <w:rsid w:val="00D048EA"/>
    <w:rsid w:val="00D04953"/>
    <w:rsid w:val="00D04A12"/>
    <w:rsid w:val="00D04A5F"/>
    <w:rsid w:val="00D04A93"/>
    <w:rsid w:val="00D04B9B"/>
    <w:rsid w:val="00D04BB3"/>
    <w:rsid w:val="00D04C7E"/>
    <w:rsid w:val="00D04CD3"/>
    <w:rsid w:val="00D04D28"/>
    <w:rsid w:val="00D04D4A"/>
    <w:rsid w:val="00D04D4C"/>
    <w:rsid w:val="00D04EE7"/>
    <w:rsid w:val="00D04F0C"/>
    <w:rsid w:val="00D0500D"/>
    <w:rsid w:val="00D05116"/>
    <w:rsid w:val="00D051B3"/>
    <w:rsid w:val="00D05338"/>
    <w:rsid w:val="00D05356"/>
    <w:rsid w:val="00D05392"/>
    <w:rsid w:val="00D053A2"/>
    <w:rsid w:val="00D054AD"/>
    <w:rsid w:val="00D054C2"/>
    <w:rsid w:val="00D05651"/>
    <w:rsid w:val="00D05699"/>
    <w:rsid w:val="00D0578B"/>
    <w:rsid w:val="00D0582D"/>
    <w:rsid w:val="00D058A6"/>
    <w:rsid w:val="00D05984"/>
    <w:rsid w:val="00D05A17"/>
    <w:rsid w:val="00D05A28"/>
    <w:rsid w:val="00D05A44"/>
    <w:rsid w:val="00D05B47"/>
    <w:rsid w:val="00D05CF8"/>
    <w:rsid w:val="00D05D12"/>
    <w:rsid w:val="00D05E03"/>
    <w:rsid w:val="00D05EA8"/>
    <w:rsid w:val="00D05F2E"/>
    <w:rsid w:val="00D05F6E"/>
    <w:rsid w:val="00D05FA8"/>
    <w:rsid w:val="00D0601A"/>
    <w:rsid w:val="00D061F9"/>
    <w:rsid w:val="00D06297"/>
    <w:rsid w:val="00D062DC"/>
    <w:rsid w:val="00D06366"/>
    <w:rsid w:val="00D0641A"/>
    <w:rsid w:val="00D06430"/>
    <w:rsid w:val="00D06464"/>
    <w:rsid w:val="00D06535"/>
    <w:rsid w:val="00D0659F"/>
    <w:rsid w:val="00D06635"/>
    <w:rsid w:val="00D06681"/>
    <w:rsid w:val="00D066A6"/>
    <w:rsid w:val="00D0673E"/>
    <w:rsid w:val="00D06750"/>
    <w:rsid w:val="00D0681E"/>
    <w:rsid w:val="00D06832"/>
    <w:rsid w:val="00D06849"/>
    <w:rsid w:val="00D068E9"/>
    <w:rsid w:val="00D06926"/>
    <w:rsid w:val="00D06967"/>
    <w:rsid w:val="00D06971"/>
    <w:rsid w:val="00D069D2"/>
    <w:rsid w:val="00D06A78"/>
    <w:rsid w:val="00D06B54"/>
    <w:rsid w:val="00D06B80"/>
    <w:rsid w:val="00D06CB8"/>
    <w:rsid w:val="00D06CF4"/>
    <w:rsid w:val="00D06D75"/>
    <w:rsid w:val="00D06E07"/>
    <w:rsid w:val="00D06E60"/>
    <w:rsid w:val="00D06E66"/>
    <w:rsid w:val="00D06F07"/>
    <w:rsid w:val="00D06F6E"/>
    <w:rsid w:val="00D06FFC"/>
    <w:rsid w:val="00D07028"/>
    <w:rsid w:val="00D070B5"/>
    <w:rsid w:val="00D070CF"/>
    <w:rsid w:val="00D070F7"/>
    <w:rsid w:val="00D07101"/>
    <w:rsid w:val="00D071A6"/>
    <w:rsid w:val="00D072CA"/>
    <w:rsid w:val="00D072DE"/>
    <w:rsid w:val="00D07333"/>
    <w:rsid w:val="00D0735C"/>
    <w:rsid w:val="00D0753D"/>
    <w:rsid w:val="00D075B5"/>
    <w:rsid w:val="00D075D5"/>
    <w:rsid w:val="00D0770B"/>
    <w:rsid w:val="00D078D6"/>
    <w:rsid w:val="00D07A25"/>
    <w:rsid w:val="00D07ABE"/>
    <w:rsid w:val="00D07AE5"/>
    <w:rsid w:val="00D07B30"/>
    <w:rsid w:val="00D07C91"/>
    <w:rsid w:val="00D07DD5"/>
    <w:rsid w:val="00D07E31"/>
    <w:rsid w:val="00D07E52"/>
    <w:rsid w:val="00D07F63"/>
    <w:rsid w:val="00D07FEC"/>
    <w:rsid w:val="00D100A8"/>
    <w:rsid w:val="00D100E3"/>
    <w:rsid w:val="00D1020F"/>
    <w:rsid w:val="00D1028E"/>
    <w:rsid w:val="00D1029A"/>
    <w:rsid w:val="00D10428"/>
    <w:rsid w:val="00D104C5"/>
    <w:rsid w:val="00D10561"/>
    <w:rsid w:val="00D1062E"/>
    <w:rsid w:val="00D107CB"/>
    <w:rsid w:val="00D10926"/>
    <w:rsid w:val="00D10A02"/>
    <w:rsid w:val="00D10AE5"/>
    <w:rsid w:val="00D10B4A"/>
    <w:rsid w:val="00D10C2F"/>
    <w:rsid w:val="00D10C66"/>
    <w:rsid w:val="00D10D5F"/>
    <w:rsid w:val="00D10E5E"/>
    <w:rsid w:val="00D10E68"/>
    <w:rsid w:val="00D10F8C"/>
    <w:rsid w:val="00D10FC3"/>
    <w:rsid w:val="00D10FDF"/>
    <w:rsid w:val="00D11171"/>
    <w:rsid w:val="00D111B4"/>
    <w:rsid w:val="00D1122B"/>
    <w:rsid w:val="00D1122D"/>
    <w:rsid w:val="00D11232"/>
    <w:rsid w:val="00D11368"/>
    <w:rsid w:val="00D113B2"/>
    <w:rsid w:val="00D113B4"/>
    <w:rsid w:val="00D113B8"/>
    <w:rsid w:val="00D1141C"/>
    <w:rsid w:val="00D11488"/>
    <w:rsid w:val="00D114DF"/>
    <w:rsid w:val="00D114E4"/>
    <w:rsid w:val="00D11555"/>
    <w:rsid w:val="00D11570"/>
    <w:rsid w:val="00D115CE"/>
    <w:rsid w:val="00D115F7"/>
    <w:rsid w:val="00D11676"/>
    <w:rsid w:val="00D1168C"/>
    <w:rsid w:val="00D116A3"/>
    <w:rsid w:val="00D116A7"/>
    <w:rsid w:val="00D11762"/>
    <w:rsid w:val="00D11828"/>
    <w:rsid w:val="00D1185E"/>
    <w:rsid w:val="00D11875"/>
    <w:rsid w:val="00D11877"/>
    <w:rsid w:val="00D118A4"/>
    <w:rsid w:val="00D118EA"/>
    <w:rsid w:val="00D11A2C"/>
    <w:rsid w:val="00D11A46"/>
    <w:rsid w:val="00D11A48"/>
    <w:rsid w:val="00D11B3F"/>
    <w:rsid w:val="00D11B59"/>
    <w:rsid w:val="00D11BE2"/>
    <w:rsid w:val="00D11DED"/>
    <w:rsid w:val="00D11E14"/>
    <w:rsid w:val="00D11ED2"/>
    <w:rsid w:val="00D11F5B"/>
    <w:rsid w:val="00D11F7B"/>
    <w:rsid w:val="00D11FE3"/>
    <w:rsid w:val="00D1204F"/>
    <w:rsid w:val="00D120D5"/>
    <w:rsid w:val="00D121A8"/>
    <w:rsid w:val="00D12222"/>
    <w:rsid w:val="00D122BC"/>
    <w:rsid w:val="00D12309"/>
    <w:rsid w:val="00D1237E"/>
    <w:rsid w:val="00D123C2"/>
    <w:rsid w:val="00D125A2"/>
    <w:rsid w:val="00D1261A"/>
    <w:rsid w:val="00D1261B"/>
    <w:rsid w:val="00D12706"/>
    <w:rsid w:val="00D1275E"/>
    <w:rsid w:val="00D1281F"/>
    <w:rsid w:val="00D1295B"/>
    <w:rsid w:val="00D12976"/>
    <w:rsid w:val="00D12AC0"/>
    <w:rsid w:val="00D12B29"/>
    <w:rsid w:val="00D12B73"/>
    <w:rsid w:val="00D12C30"/>
    <w:rsid w:val="00D12C3C"/>
    <w:rsid w:val="00D12C40"/>
    <w:rsid w:val="00D12C91"/>
    <w:rsid w:val="00D12CD4"/>
    <w:rsid w:val="00D12D13"/>
    <w:rsid w:val="00D12D4C"/>
    <w:rsid w:val="00D12D4E"/>
    <w:rsid w:val="00D12E4D"/>
    <w:rsid w:val="00D12E63"/>
    <w:rsid w:val="00D12F7C"/>
    <w:rsid w:val="00D12FBE"/>
    <w:rsid w:val="00D13023"/>
    <w:rsid w:val="00D13055"/>
    <w:rsid w:val="00D1309B"/>
    <w:rsid w:val="00D130D0"/>
    <w:rsid w:val="00D130F5"/>
    <w:rsid w:val="00D13124"/>
    <w:rsid w:val="00D1312E"/>
    <w:rsid w:val="00D13170"/>
    <w:rsid w:val="00D131D6"/>
    <w:rsid w:val="00D131E4"/>
    <w:rsid w:val="00D13236"/>
    <w:rsid w:val="00D13438"/>
    <w:rsid w:val="00D134A2"/>
    <w:rsid w:val="00D13540"/>
    <w:rsid w:val="00D13544"/>
    <w:rsid w:val="00D135B1"/>
    <w:rsid w:val="00D135DB"/>
    <w:rsid w:val="00D13615"/>
    <w:rsid w:val="00D1364F"/>
    <w:rsid w:val="00D136E5"/>
    <w:rsid w:val="00D13728"/>
    <w:rsid w:val="00D13732"/>
    <w:rsid w:val="00D1377C"/>
    <w:rsid w:val="00D13820"/>
    <w:rsid w:val="00D13854"/>
    <w:rsid w:val="00D138CB"/>
    <w:rsid w:val="00D1391C"/>
    <w:rsid w:val="00D1391F"/>
    <w:rsid w:val="00D139D9"/>
    <w:rsid w:val="00D13A59"/>
    <w:rsid w:val="00D13AD1"/>
    <w:rsid w:val="00D13AE4"/>
    <w:rsid w:val="00D13B65"/>
    <w:rsid w:val="00D13CE0"/>
    <w:rsid w:val="00D13D4A"/>
    <w:rsid w:val="00D13D5A"/>
    <w:rsid w:val="00D13D95"/>
    <w:rsid w:val="00D13DE8"/>
    <w:rsid w:val="00D13F3E"/>
    <w:rsid w:val="00D13FB4"/>
    <w:rsid w:val="00D140C1"/>
    <w:rsid w:val="00D14182"/>
    <w:rsid w:val="00D14191"/>
    <w:rsid w:val="00D1423A"/>
    <w:rsid w:val="00D1427E"/>
    <w:rsid w:val="00D1428B"/>
    <w:rsid w:val="00D1429A"/>
    <w:rsid w:val="00D1433D"/>
    <w:rsid w:val="00D143BA"/>
    <w:rsid w:val="00D1443B"/>
    <w:rsid w:val="00D1445A"/>
    <w:rsid w:val="00D14471"/>
    <w:rsid w:val="00D144C2"/>
    <w:rsid w:val="00D144E8"/>
    <w:rsid w:val="00D1450F"/>
    <w:rsid w:val="00D145B6"/>
    <w:rsid w:val="00D146A0"/>
    <w:rsid w:val="00D14782"/>
    <w:rsid w:val="00D14881"/>
    <w:rsid w:val="00D148C8"/>
    <w:rsid w:val="00D14A6A"/>
    <w:rsid w:val="00D14A86"/>
    <w:rsid w:val="00D14B4B"/>
    <w:rsid w:val="00D14C46"/>
    <w:rsid w:val="00D14C6C"/>
    <w:rsid w:val="00D14C71"/>
    <w:rsid w:val="00D14C76"/>
    <w:rsid w:val="00D14DAC"/>
    <w:rsid w:val="00D14DE7"/>
    <w:rsid w:val="00D14E49"/>
    <w:rsid w:val="00D14E64"/>
    <w:rsid w:val="00D14E66"/>
    <w:rsid w:val="00D14F5B"/>
    <w:rsid w:val="00D14F83"/>
    <w:rsid w:val="00D14FE3"/>
    <w:rsid w:val="00D15019"/>
    <w:rsid w:val="00D15025"/>
    <w:rsid w:val="00D15081"/>
    <w:rsid w:val="00D15095"/>
    <w:rsid w:val="00D15110"/>
    <w:rsid w:val="00D151CD"/>
    <w:rsid w:val="00D15293"/>
    <w:rsid w:val="00D15386"/>
    <w:rsid w:val="00D153B9"/>
    <w:rsid w:val="00D15445"/>
    <w:rsid w:val="00D1552B"/>
    <w:rsid w:val="00D1555C"/>
    <w:rsid w:val="00D1559A"/>
    <w:rsid w:val="00D15603"/>
    <w:rsid w:val="00D15612"/>
    <w:rsid w:val="00D156BD"/>
    <w:rsid w:val="00D15729"/>
    <w:rsid w:val="00D157BA"/>
    <w:rsid w:val="00D15897"/>
    <w:rsid w:val="00D158B4"/>
    <w:rsid w:val="00D158E2"/>
    <w:rsid w:val="00D15A8F"/>
    <w:rsid w:val="00D15CB6"/>
    <w:rsid w:val="00D15D69"/>
    <w:rsid w:val="00D15D99"/>
    <w:rsid w:val="00D15DD0"/>
    <w:rsid w:val="00D15DD4"/>
    <w:rsid w:val="00D15EB9"/>
    <w:rsid w:val="00D15F0A"/>
    <w:rsid w:val="00D15FCC"/>
    <w:rsid w:val="00D16006"/>
    <w:rsid w:val="00D160C9"/>
    <w:rsid w:val="00D160F6"/>
    <w:rsid w:val="00D160FA"/>
    <w:rsid w:val="00D16105"/>
    <w:rsid w:val="00D16153"/>
    <w:rsid w:val="00D1617E"/>
    <w:rsid w:val="00D161C1"/>
    <w:rsid w:val="00D1623D"/>
    <w:rsid w:val="00D16242"/>
    <w:rsid w:val="00D1627B"/>
    <w:rsid w:val="00D1633B"/>
    <w:rsid w:val="00D16421"/>
    <w:rsid w:val="00D1645E"/>
    <w:rsid w:val="00D165FF"/>
    <w:rsid w:val="00D16604"/>
    <w:rsid w:val="00D16747"/>
    <w:rsid w:val="00D16751"/>
    <w:rsid w:val="00D16873"/>
    <w:rsid w:val="00D1691A"/>
    <w:rsid w:val="00D1691D"/>
    <w:rsid w:val="00D16931"/>
    <w:rsid w:val="00D169A9"/>
    <w:rsid w:val="00D169C9"/>
    <w:rsid w:val="00D16A1D"/>
    <w:rsid w:val="00D16A26"/>
    <w:rsid w:val="00D16A4D"/>
    <w:rsid w:val="00D16AC0"/>
    <w:rsid w:val="00D16C33"/>
    <w:rsid w:val="00D16DAA"/>
    <w:rsid w:val="00D16E11"/>
    <w:rsid w:val="00D16ECD"/>
    <w:rsid w:val="00D16EFB"/>
    <w:rsid w:val="00D16F24"/>
    <w:rsid w:val="00D1700E"/>
    <w:rsid w:val="00D17037"/>
    <w:rsid w:val="00D1703E"/>
    <w:rsid w:val="00D170B0"/>
    <w:rsid w:val="00D170ED"/>
    <w:rsid w:val="00D170F4"/>
    <w:rsid w:val="00D17142"/>
    <w:rsid w:val="00D17246"/>
    <w:rsid w:val="00D17287"/>
    <w:rsid w:val="00D172B6"/>
    <w:rsid w:val="00D1738A"/>
    <w:rsid w:val="00D173BB"/>
    <w:rsid w:val="00D173F4"/>
    <w:rsid w:val="00D174AB"/>
    <w:rsid w:val="00D176CA"/>
    <w:rsid w:val="00D17790"/>
    <w:rsid w:val="00D177DB"/>
    <w:rsid w:val="00D17988"/>
    <w:rsid w:val="00D179BE"/>
    <w:rsid w:val="00D17AB8"/>
    <w:rsid w:val="00D17B4F"/>
    <w:rsid w:val="00D17B5B"/>
    <w:rsid w:val="00D17B96"/>
    <w:rsid w:val="00D17CC5"/>
    <w:rsid w:val="00D17D96"/>
    <w:rsid w:val="00D17DE2"/>
    <w:rsid w:val="00D17E8C"/>
    <w:rsid w:val="00D17F4D"/>
    <w:rsid w:val="00D17FAE"/>
    <w:rsid w:val="00D200AD"/>
    <w:rsid w:val="00D2013A"/>
    <w:rsid w:val="00D20190"/>
    <w:rsid w:val="00D201CE"/>
    <w:rsid w:val="00D201F0"/>
    <w:rsid w:val="00D20201"/>
    <w:rsid w:val="00D202C4"/>
    <w:rsid w:val="00D202D9"/>
    <w:rsid w:val="00D2032C"/>
    <w:rsid w:val="00D2036A"/>
    <w:rsid w:val="00D20389"/>
    <w:rsid w:val="00D203AC"/>
    <w:rsid w:val="00D204E3"/>
    <w:rsid w:val="00D204EF"/>
    <w:rsid w:val="00D20513"/>
    <w:rsid w:val="00D20514"/>
    <w:rsid w:val="00D2051A"/>
    <w:rsid w:val="00D20541"/>
    <w:rsid w:val="00D20582"/>
    <w:rsid w:val="00D20636"/>
    <w:rsid w:val="00D20717"/>
    <w:rsid w:val="00D20724"/>
    <w:rsid w:val="00D20737"/>
    <w:rsid w:val="00D207E3"/>
    <w:rsid w:val="00D2082F"/>
    <w:rsid w:val="00D208C7"/>
    <w:rsid w:val="00D208EE"/>
    <w:rsid w:val="00D2091A"/>
    <w:rsid w:val="00D2091B"/>
    <w:rsid w:val="00D20A35"/>
    <w:rsid w:val="00D20A96"/>
    <w:rsid w:val="00D20A97"/>
    <w:rsid w:val="00D20AEC"/>
    <w:rsid w:val="00D20B49"/>
    <w:rsid w:val="00D20B76"/>
    <w:rsid w:val="00D20BFF"/>
    <w:rsid w:val="00D20C66"/>
    <w:rsid w:val="00D20CB3"/>
    <w:rsid w:val="00D20D83"/>
    <w:rsid w:val="00D20DAD"/>
    <w:rsid w:val="00D20E1F"/>
    <w:rsid w:val="00D20EAF"/>
    <w:rsid w:val="00D20FD6"/>
    <w:rsid w:val="00D21108"/>
    <w:rsid w:val="00D21117"/>
    <w:rsid w:val="00D2113E"/>
    <w:rsid w:val="00D21187"/>
    <w:rsid w:val="00D21195"/>
    <w:rsid w:val="00D211D2"/>
    <w:rsid w:val="00D211E7"/>
    <w:rsid w:val="00D211FF"/>
    <w:rsid w:val="00D2142A"/>
    <w:rsid w:val="00D2143A"/>
    <w:rsid w:val="00D214F4"/>
    <w:rsid w:val="00D21560"/>
    <w:rsid w:val="00D215B8"/>
    <w:rsid w:val="00D215EA"/>
    <w:rsid w:val="00D21665"/>
    <w:rsid w:val="00D216E8"/>
    <w:rsid w:val="00D218E8"/>
    <w:rsid w:val="00D21920"/>
    <w:rsid w:val="00D21994"/>
    <w:rsid w:val="00D219FA"/>
    <w:rsid w:val="00D21A07"/>
    <w:rsid w:val="00D21AB3"/>
    <w:rsid w:val="00D21ADE"/>
    <w:rsid w:val="00D21B18"/>
    <w:rsid w:val="00D21BC2"/>
    <w:rsid w:val="00D21C6F"/>
    <w:rsid w:val="00D21CD8"/>
    <w:rsid w:val="00D21D5C"/>
    <w:rsid w:val="00D21DBF"/>
    <w:rsid w:val="00D21F0A"/>
    <w:rsid w:val="00D21F12"/>
    <w:rsid w:val="00D21FE7"/>
    <w:rsid w:val="00D22010"/>
    <w:rsid w:val="00D22121"/>
    <w:rsid w:val="00D2227E"/>
    <w:rsid w:val="00D222AC"/>
    <w:rsid w:val="00D22323"/>
    <w:rsid w:val="00D22412"/>
    <w:rsid w:val="00D22489"/>
    <w:rsid w:val="00D225FC"/>
    <w:rsid w:val="00D226C4"/>
    <w:rsid w:val="00D22721"/>
    <w:rsid w:val="00D22754"/>
    <w:rsid w:val="00D227F2"/>
    <w:rsid w:val="00D22829"/>
    <w:rsid w:val="00D2282B"/>
    <w:rsid w:val="00D22A78"/>
    <w:rsid w:val="00D22A88"/>
    <w:rsid w:val="00D22B7D"/>
    <w:rsid w:val="00D22B90"/>
    <w:rsid w:val="00D22DF9"/>
    <w:rsid w:val="00D22F15"/>
    <w:rsid w:val="00D22F91"/>
    <w:rsid w:val="00D23024"/>
    <w:rsid w:val="00D2306C"/>
    <w:rsid w:val="00D230F4"/>
    <w:rsid w:val="00D23108"/>
    <w:rsid w:val="00D23197"/>
    <w:rsid w:val="00D231AB"/>
    <w:rsid w:val="00D23260"/>
    <w:rsid w:val="00D2327E"/>
    <w:rsid w:val="00D23333"/>
    <w:rsid w:val="00D2334D"/>
    <w:rsid w:val="00D23482"/>
    <w:rsid w:val="00D235EA"/>
    <w:rsid w:val="00D23756"/>
    <w:rsid w:val="00D23776"/>
    <w:rsid w:val="00D237D2"/>
    <w:rsid w:val="00D237EC"/>
    <w:rsid w:val="00D23877"/>
    <w:rsid w:val="00D23886"/>
    <w:rsid w:val="00D238C3"/>
    <w:rsid w:val="00D23908"/>
    <w:rsid w:val="00D23924"/>
    <w:rsid w:val="00D23934"/>
    <w:rsid w:val="00D23983"/>
    <w:rsid w:val="00D2398A"/>
    <w:rsid w:val="00D239CF"/>
    <w:rsid w:val="00D239F2"/>
    <w:rsid w:val="00D23AD7"/>
    <w:rsid w:val="00D23AFD"/>
    <w:rsid w:val="00D23B06"/>
    <w:rsid w:val="00D23BE8"/>
    <w:rsid w:val="00D23C5C"/>
    <w:rsid w:val="00D23D55"/>
    <w:rsid w:val="00D23E02"/>
    <w:rsid w:val="00D23E07"/>
    <w:rsid w:val="00D23E32"/>
    <w:rsid w:val="00D23F16"/>
    <w:rsid w:val="00D23F91"/>
    <w:rsid w:val="00D24138"/>
    <w:rsid w:val="00D2416B"/>
    <w:rsid w:val="00D241C5"/>
    <w:rsid w:val="00D241DF"/>
    <w:rsid w:val="00D2421D"/>
    <w:rsid w:val="00D242D4"/>
    <w:rsid w:val="00D24336"/>
    <w:rsid w:val="00D2433C"/>
    <w:rsid w:val="00D243DB"/>
    <w:rsid w:val="00D244E3"/>
    <w:rsid w:val="00D24580"/>
    <w:rsid w:val="00D24594"/>
    <w:rsid w:val="00D245D8"/>
    <w:rsid w:val="00D24628"/>
    <w:rsid w:val="00D2462B"/>
    <w:rsid w:val="00D2464F"/>
    <w:rsid w:val="00D246A3"/>
    <w:rsid w:val="00D246DF"/>
    <w:rsid w:val="00D24772"/>
    <w:rsid w:val="00D24781"/>
    <w:rsid w:val="00D247BE"/>
    <w:rsid w:val="00D24836"/>
    <w:rsid w:val="00D249C3"/>
    <w:rsid w:val="00D24A44"/>
    <w:rsid w:val="00D24AE1"/>
    <w:rsid w:val="00D24B3C"/>
    <w:rsid w:val="00D24B87"/>
    <w:rsid w:val="00D24BEC"/>
    <w:rsid w:val="00D24C07"/>
    <w:rsid w:val="00D24CB2"/>
    <w:rsid w:val="00D24CBD"/>
    <w:rsid w:val="00D24E23"/>
    <w:rsid w:val="00D24E3E"/>
    <w:rsid w:val="00D24E46"/>
    <w:rsid w:val="00D24EAE"/>
    <w:rsid w:val="00D24F1F"/>
    <w:rsid w:val="00D24F71"/>
    <w:rsid w:val="00D24FC2"/>
    <w:rsid w:val="00D25015"/>
    <w:rsid w:val="00D25059"/>
    <w:rsid w:val="00D250A7"/>
    <w:rsid w:val="00D2517F"/>
    <w:rsid w:val="00D251AC"/>
    <w:rsid w:val="00D25201"/>
    <w:rsid w:val="00D25209"/>
    <w:rsid w:val="00D2523F"/>
    <w:rsid w:val="00D2524F"/>
    <w:rsid w:val="00D252BD"/>
    <w:rsid w:val="00D25382"/>
    <w:rsid w:val="00D25419"/>
    <w:rsid w:val="00D2547D"/>
    <w:rsid w:val="00D254D9"/>
    <w:rsid w:val="00D25530"/>
    <w:rsid w:val="00D2557B"/>
    <w:rsid w:val="00D255C2"/>
    <w:rsid w:val="00D255CA"/>
    <w:rsid w:val="00D25615"/>
    <w:rsid w:val="00D2563E"/>
    <w:rsid w:val="00D25731"/>
    <w:rsid w:val="00D257DD"/>
    <w:rsid w:val="00D25832"/>
    <w:rsid w:val="00D2586C"/>
    <w:rsid w:val="00D25B78"/>
    <w:rsid w:val="00D25C05"/>
    <w:rsid w:val="00D25C18"/>
    <w:rsid w:val="00D25C2F"/>
    <w:rsid w:val="00D25C34"/>
    <w:rsid w:val="00D25C38"/>
    <w:rsid w:val="00D25C84"/>
    <w:rsid w:val="00D25C94"/>
    <w:rsid w:val="00D25CDD"/>
    <w:rsid w:val="00D25D40"/>
    <w:rsid w:val="00D25D91"/>
    <w:rsid w:val="00D25E02"/>
    <w:rsid w:val="00D25E0E"/>
    <w:rsid w:val="00D25E29"/>
    <w:rsid w:val="00D25E2E"/>
    <w:rsid w:val="00D25E6B"/>
    <w:rsid w:val="00D25E8C"/>
    <w:rsid w:val="00D25EBC"/>
    <w:rsid w:val="00D25F12"/>
    <w:rsid w:val="00D2604A"/>
    <w:rsid w:val="00D2608D"/>
    <w:rsid w:val="00D26104"/>
    <w:rsid w:val="00D261B7"/>
    <w:rsid w:val="00D261F0"/>
    <w:rsid w:val="00D2622E"/>
    <w:rsid w:val="00D26294"/>
    <w:rsid w:val="00D26509"/>
    <w:rsid w:val="00D2651C"/>
    <w:rsid w:val="00D265E1"/>
    <w:rsid w:val="00D2662B"/>
    <w:rsid w:val="00D266AC"/>
    <w:rsid w:val="00D26790"/>
    <w:rsid w:val="00D26795"/>
    <w:rsid w:val="00D268B1"/>
    <w:rsid w:val="00D268CE"/>
    <w:rsid w:val="00D26910"/>
    <w:rsid w:val="00D26989"/>
    <w:rsid w:val="00D2699E"/>
    <w:rsid w:val="00D26A85"/>
    <w:rsid w:val="00D26AAE"/>
    <w:rsid w:val="00D26AC2"/>
    <w:rsid w:val="00D26B9F"/>
    <w:rsid w:val="00D26D90"/>
    <w:rsid w:val="00D26E1C"/>
    <w:rsid w:val="00D26F0B"/>
    <w:rsid w:val="00D2705F"/>
    <w:rsid w:val="00D27179"/>
    <w:rsid w:val="00D27243"/>
    <w:rsid w:val="00D272F1"/>
    <w:rsid w:val="00D273A5"/>
    <w:rsid w:val="00D273F3"/>
    <w:rsid w:val="00D27464"/>
    <w:rsid w:val="00D2749F"/>
    <w:rsid w:val="00D274BC"/>
    <w:rsid w:val="00D27595"/>
    <w:rsid w:val="00D2765C"/>
    <w:rsid w:val="00D2773D"/>
    <w:rsid w:val="00D2778C"/>
    <w:rsid w:val="00D277AD"/>
    <w:rsid w:val="00D27828"/>
    <w:rsid w:val="00D2782D"/>
    <w:rsid w:val="00D27955"/>
    <w:rsid w:val="00D27A90"/>
    <w:rsid w:val="00D27B51"/>
    <w:rsid w:val="00D27BA9"/>
    <w:rsid w:val="00D27C76"/>
    <w:rsid w:val="00D27CA9"/>
    <w:rsid w:val="00D27D1A"/>
    <w:rsid w:val="00D27D82"/>
    <w:rsid w:val="00D27D84"/>
    <w:rsid w:val="00D27DE4"/>
    <w:rsid w:val="00D27DF8"/>
    <w:rsid w:val="00D27E73"/>
    <w:rsid w:val="00D27EA5"/>
    <w:rsid w:val="00D27F2F"/>
    <w:rsid w:val="00D27F5D"/>
    <w:rsid w:val="00D27FF0"/>
    <w:rsid w:val="00D30012"/>
    <w:rsid w:val="00D3009C"/>
    <w:rsid w:val="00D300F5"/>
    <w:rsid w:val="00D30142"/>
    <w:rsid w:val="00D301B1"/>
    <w:rsid w:val="00D301EB"/>
    <w:rsid w:val="00D30275"/>
    <w:rsid w:val="00D302D9"/>
    <w:rsid w:val="00D302FD"/>
    <w:rsid w:val="00D30306"/>
    <w:rsid w:val="00D3030C"/>
    <w:rsid w:val="00D3034B"/>
    <w:rsid w:val="00D303C7"/>
    <w:rsid w:val="00D303E7"/>
    <w:rsid w:val="00D303F2"/>
    <w:rsid w:val="00D3041E"/>
    <w:rsid w:val="00D305A8"/>
    <w:rsid w:val="00D305FC"/>
    <w:rsid w:val="00D306AF"/>
    <w:rsid w:val="00D306DF"/>
    <w:rsid w:val="00D3076C"/>
    <w:rsid w:val="00D3078E"/>
    <w:rsid w:val="00D307A8"/>
    <w:rsid w:val="00D3082C"/>
    <w:rsid w:val="00D308A0"/>
    <w:rsid w:val="00D309A4"/>
    <w:rsid w:val="00D30B07"/>
    <w:rsid w:val="00D30B18"/>
    <w:rsid w:val="00D30B26"/>
    <w:rsid w:val="00D30B52"/>
    <w:rsid w:val="00D30B55"/>
    <w:rsid w:val="00D30B9B"/>
    <w:rsid w:val="00D30BAA"/>
    <w:rsid w:val="00D30C05"/>
    <w:rsid w:val="00D30D51"/>
    <w:rsid w:val="00D30E01"/>
    <w:rsid w:val="00D30E28"/>
    <w:rsid w:val="00D30E5B"/>
    <w:rsid w:val="00D30E81"/>
    <w:rsid w:val="00D30EBD"/>
    <w:rsid w:val="00D30EEB"/>
    <w:rsid w:val="00D3103C"/>
    <w:rsid w:val="00D31078"/>
    <w:rsid w:val="00D310BB"/>
    <w:rsid w:val="00D311A2"/>
    <w:rsid w:val="00D31356"/>
    <w:rsid w:val="00D3138A"/>
    <w:rsid w:val="00D313A5"/>
    <w:rsid w:val="00D313DD"/>
    <w:rsid w:val="00D31422"/>
    <w:rsid w:val="00D3153C"/>
    <w:rsid w:val="00D31602"/>
    <w:rsid w:val="00D31643"/>
    <w:rsid w:val="00D316E2"/>
    <w:rsid w:val="00D31772"/>
    <w:rsid w:val="00D3180B"/>
    <w:rsid w:val="00D3186C"/>
    <w:rsid w:val="00D31877"/>
    <w:rsid w:val="00D318A1"/>
    <w:rsid w:val="00D31904"/>
    <w:rsid w:val="00D3194C"/>
    <w:rsid w:val="00D31A6E"/>
    <w:rsid w:val="00D31B7D"/>
    <w:rsid w:val="00D31B8F"/>
    <w:rsid w:val="00D31BCB"/>
    <w:rsid w:val="00D31BCD"/>
    <w:rsid w:val="00D31BE4"/>
    <w:rsid w:val="00D31CDD"/>
    <w:rsid w:val="00D31D59"/>
    <w:rsid w:val="00D31E3F"/>
    <w:rsid w:val="00D31EBB"/>
    <w:rsid w:val="00D31F22"/>
    <w:rsid w:val="00D31F29"/>
    <w:rsid w:val="00D320C8"/>
    <w:rsid w:val="00D32111"/>
    <w:rsid w:val="00D32152"/>
    <w:rsid w:val="00D32182"/>
    <w:rsid w:val="00D321A4"/>
    <w:rsid w:val="00D32275"/>
    <w:rsid w:val="00D32336"/>
    <w:rsid w:val="00D32385"/>
    <w:rsid w:val="00D32532"/>
    <w:rsid w:val="00D32566"/>
    <w:rsid w:val="00D325E0"/>
    <w:rsid w:val="00D32642"/>
    <w:rsid w:val="00D32661"/>
    <w:rsid w:val="00D32681"/>
    <w:rsid w:val="00D326A7"/>
    <w:rsid w:val="00D32733"/>
    <w:rsid w:val="00D3273F"/>
    <w:rsid w:val="00D3278C"/>
    <w:rsid w:val="00D327EF"/>
    <w:rsid w:val="00D3282A"/>
    <w:rsid w:val="00D3285D"/>
    <w:rsid w:val="00D328EE"/>
    <w:rsid w:val="00D32969"/>
    <w:rsid w:val="00D32987"/>
    <w:rsid w:val="00D3298E"/>
    <w:rsid w:val="00D329A0"/>
    <w:rsid w:val="00D329F1"/>
    <w:rsid w:val="00D32A30"/>
    <w:rsid w:val="00D32A8B"/>
    <w:rsid w:val="00D32BBC"/>
    <w:rsid w:val="00D32BD2"/>
    <w:rsid w:val="00D32C50"/>
    <w:rsid w:val="00D32DC5"/>
    <w:rsid w:val="00D32E09"/>
    <w:rsid w:val="00D32ED0"/>
    <w:rsid w:val="00D32F33"/>
    <w:rsid w:val="00D32F41"/>
    <w:rsid w:val="00D32FE9"/>
    <w:rsid w:val="00D33044"/>
    <w:rsid w:val="00D3309C"/>
    <w:rsid w:val="00D33190"/>
    <w:rsid w:val="00D331AA"/>
    <w:rsid w:val="00D331F5"/>
    <w:rsid w:val="00D3327E"/>
    <w:rsid w:val="00D3328F"/>
    <w:rsid w:val="00D3329C"/>
    <w:rsid w:val="00D33396"/>
    <w:rsid w:val="00D3344E"/>
    <w:rsid w:val="00D3355E"/>
    <w:rsid w:val="00D33590"/>
    <w:rsid w:val="00D335E2"/>
    <w:rsid w:val="00D335EC"/>
    <w:rsid w:val="00D3360F"/>
    <w:rsid w:val="00D33715"/>
    <w:rsid w:val="00D3371D"/>
    <w:rsid w:val="00D33865"/>
    <w:rsid w:val="00D33930"/>
    <w:rsid w:val="00D33933"/>
    <w:rsid w:val="00D33AE4"/>
    <w:rsid w:val="00D33B13"/>
    <w:rsid w:val="00D33B5B"/>
    <w:rsid w:val="00D33BD6"/>
    <w:rsid w:val="00D33C53"/>
    <w:rsid w:val="00D33D01"/>
    <w:rsid w:val="00D33D5D"/>
    <w:rsid w:val="00D33D61"/>
    <w:rsid w:val="00D33E30"/>
    <w:rsid w:val="00D33F46"/>
    <w:rsid w:val="00D33F64"/>
    <w:rsid w:val="00D33FAF"/>
    <w:rsid w:val="00D3401B"/>
    <w:rsid w:val="00D3408D"/>
    <w:rsid w:val="00D341A4"/>
    <w:rsid w:val="00D341EE"/>
    <w:rsid w:val="00D34244"/>
    <w:rsid w:val="00D342C6"/>
    <w:rsid w:val="00D342F0"/>
    <w:rsid w:val="00D34374"/>
    <w:rsid w:val="00D34387"/>
    <w:rsid w:val="00D3438E"/>
    <w:rsid w:val="00D34398"/>
    <w:rsid w:val="00D343C7"/>
    <w:rsid w:val="00D34543"/>
    <w:rsid w:val="00D34654"/>
    <w:rsid w:val="00D347AB"/>
    <w:rsid w:val="00D34881"/>
    <w:rsid w:val="00D348BE"/>
    <w:rsid w:val="00D348BF"/>
    <w:rsid w:val="00D3492D"/>
    <w:rsid w:val="00D349F5"/>
    <w:rsid w:val="00D34A12"/>
    <w:rsid w:val="00D34AD6"/>
    <w:rsid w:val="00D34B6A"/>
    <w:rsid w:val="00D34C3F"/>
    <w:rsid w:val="00D34C7F"/>
    <w:rsid w:val="00D34C9F"/>
    <w:rsid w:val="00D34CDC"/>
    <w:rsid w:val="00D34CE2"/>
    <w:rsid w:val="00D34DB6"/>
    <w:rsid w:val="00D34E77"/>
    <w:rsid w:val="00D34EF9"/>
    <w:rsid w:val="00D34FA2"/>
    <w:rsid w:val="00D35054"/>
    <w:rsid w:val="00D35172"/>
    <w:rsid w:val="00D35192"/>
    <w:rsid w:val="00D351B1"/>
    <w:rsid w:val="00D351FB"/>
    <w:rsid w:val="00D35269"/>
    <w:rsid w:val="00D352B0"/>
    <w:rsid w:val="00D352E3"/>
    <w:rsid w:val="00D352E7"/>
    <w:rsid w:val="00D352F5"/>
    <w:rsid w:val="00D35325"/>
    <w:rsid w:val="00D353DC"/>
    <w:rsid w:val="00D35418"/>
    <w:rsid w:val="00D35444"/>
    <w:rsid w:val="00D35455"/>
    <w:rsid w:val="00D354B5"/>
    <w:rsid w:val="00D35533"/>
    <w:rsid w:val="00D35563"/>
    <w:rsid w:val="00D355AD"/>
    <w:rsid w:val="00D3564A"/>
    <w:rsid w:val="00D35657"/>
    <w:rsid w:val="00D356DA"/>
    <w:rsid w:val="00D3570C"/>
    <w:rsid w:val="00D35776"/>
    <w:rsid w:val="00D35911"/>
    <w:rsid w:val="00D3592C"/>
    <w:rsid w:val="00D3599B"/>
    <w:rsid w:val="00D35A19"/>
    <w:rsid w:val="00D35A21"/>
    <w:rsid w:val="00D35A4A"/>
    <w:rsid w:val="00D35A57"/>
    <w:rsid w:val="00D35A79"/>
    <w:rsid w:val="00D35B3C"/>
    <w:rsid w:val="00D35B94"/>
    <w:rsid w:val="00D35BAF"/>
    <w:rsid w:val="00D35CCD"/>
    <w:rsid w:val="00D35CF6"/>
    <w:rsid w:val="00D35D69"/>
    <w:rsid w:val="00D35DD4"/>
    <w:rsid w:val="00D35E2A"/>
    <w:rsid w:val="00D35E43"/>
    <w:rsid w:val="00D35E82"/>
    <w:rsid w:val="00D35E95"/>
    <w:rsid w:val="00D35E97"/>
    <w:rsid w:val="00D35F4E"/>
    <w:rsid w:val="00D35F9E"/>
    <w:rsid w:val="00D3602A"/>
    <w:rsid w:val="00D3609C"/>
    <w:rsid w:val="00D36163"/>
    <w:rsid w:val="00D3619A"/>
    <w:rsid w:val="00D361B4"/>
    <w:rsid w:val="00D36338"/>
    <w:rsid w:val="00D36372"/>
    <w:rsid w:val="00D363DE"/>
    <w:rsid w:val="00D3641E"/>
    <w:rsid w:val="00D364CB"/>
    <w:rsid w:val="00D36572"/>
    <w:rsid w:val="00D3657F"/>
    <w:rsid w:val="00D36606"/>
    <w:rsid w:val="00D3673A"/>
    <w:rsid w:val="00D36785"/>
    <w:rsid w:val="00D367E1"/>
    <w:rsid w:val="00D36838"/>
    <w:rsid w:val="00D368F8"/>
    <w:rsid w:val="00D36A0A"/>
    <w:rsid w:val="00D36A38"/>
    <w:rsid w:val="00D36B3A"/>
    <w:rsid w:val="00D36B93"/>
    <w:rsid w:val="00D36C76"/>
    <w:rsid w:val="00D36C7C"/>
    <w:rsid w:val="00D36C97"/>
    <w:rsid w:val="00D36CDB"/>
    <w:rsid w:val="00D36D8D"/>
    <w:rsid w:val="00D36DC2"/>
    <w:rsid w:val="00D36E35"/>
    <w:rsid w:val="00D36E8B"/>
    <w:rsid w:val="00D36F37"/>
    <w:rsid w:val="00D36FE4"/>
    <w:rsid w:val="00D36FE7"/>
    <w:rsid w:val="00D36FEC"/>
    <w:rsid w:val="00D36FFA"/>
    <w:rsid w:val="00D37005"/>
    <w:rsid w:val="00D3705A"/>
    <w:rsid w:val="00D3707A"/>
    <w:rsid w:val="00D3709E"/>
    <w:rsid w:val="00D37133"/>
    <w:rsid w:val="00D3714F"/>
    <w:rsid w:val="00D37152"/>
    <w:rsid w:val="00D373CD"/>
    <w:rsid w:val="00D3749C"/>
    <w:rsid w:val="00D37574"/>
    <w:rsid w:val="00D37612"/>
    <w:rsid w:val="00D37666"/>
    <w:rsid w:val="00D376B7"/>
    <w:rsid w:val="00D376DB"/>
    <w:rsid w:val="00D37752"/>
    <w:rsid w:val="00D3777E"/>
    <w:rsid w:val="00D377DC"/>
    <w:rsid w:val="00D377EA"/>
    <w:rsid w:val="00D378BB"/>
    <w:rsid w:val="00D378DA"/>
    <w:rsid w:val="00D378E9"/>
    <w:rsid w:val="00D37933"/>
    <w:rsid w:val="00D37937"/>
    <w:rsid w:val="00D37993"/>
    <w:rsid w:val="00D379CC"/>
    <w:rsid w:val="00D37A3D"/>
    <w:rsid w:val="00D37A68"/>
    <w:rsid w:val="00D37A6F"/>
    <w:rsid w:val="00D37AB0"/>
    <w:rsid w:val="00D37BC6"/>
    <w:rsid w:val="00D37C3A"/>
    <w:rsid w:val="00D37CF2"/>
    <w:rsid w:val="00D37DBD"/>
    <w:rsid w:val="00D37E42"/>
    <w:rsid w:val="00D37E46"/>
    <w:rsid w:val="00D37E8C"/>
    <w:rsid w:val="00D37F1B"/>
    <w:rsid w:val="00D37FCA"/>
    <w:rsid w:val="00D4003E"/>
    <w:rsid w:val="00D400FB"/>
    <w:rsid w:val="00D4012D"/>
    <w:rsid w:val="00D40188"/>
    <w:rsid w:val="00D402DF"/>
    <w:rsid w:val="00D402E5"/>
    <w:rsid w:val="00D40302"/>
    <w:rsid w:val="00D4042A"/>
    <w:rsid w:val="00D4044D"/>
    <w:rsid w:val="00D404CC"/>
    <w:rsid w:val="00D4052D"/>
    <w:rsid w:val="00D40558"/>
    <w:rsid w:val="00D40563"/>
    <w:rsid w:val="00D40578"/>
    <w:rsid w:val="00D405A1"/>
    <w:rsid w:val="00D4060A"/>
    <w:rsid w:val="00D40624"/>
    <w:rsid w:val="00D406EA"/>
    <w:rsid w:val="00D40738"/>
    <w:rsid w:val="00D40744"/>
    <w:rsid w:val="00D40752"/>
    <w:rsid w:val="00D40790"/>
    <w:rsid w:val="00D40853"/>
    <w:rsid w:val="00D40881"/>
    <w:rsid w:val="00D408AD"/>
    <w:rsid w:val="00D408E8"/>
    <w:rsid w:val="00D40965"/>
    <w:rsid w:val="00D409DA"/>
    <w:rsid w:val="00D40A31"/>
    <w:rsid w:val="00D40AF4"/>
    <w:rsid w:val="00D40B6E"/>
    <w:rsid w:val="00D40BB5"/>
    <w:rsid w:val="00D40BB9"/>
    <w:rsid w:val="00D40C5C"/>
    <w:rsid w:val="00D40CAC"/>
    <w:rsid w:val="00D40D6F"/>
    <w:rsid w:val="00D40DC3"/>
    <w:rsid w:val="00D40EFB"/>
    <w:rsid w:val="00D4100F"/>
    <w:rsid w:val="00D4109E"/>
    <w:rsid w:val="00D410DD"/>
    <w:rsid w:val="00D4132D"/>
    <w:rsid w:val="00D41350"/>
    <w:rsid w:val="00D413C1"/>
    <w:rsid w:val="00D41596"/>
    <w:rsid w:val="00D415B1"/>
    <w:rsid w:val="00D416A3"/>
    <w:rsid w:val="00D416F6"/>
    <w:rsid w:val="00D41704"/>
    <w:rsid w:val="00D41756"/>
    <w:rsid w:val="00D41850"/>
    <w:rsid w:val="00D41A4A"/>
    <w:rsid w:val="00D41A4F"/>
    <w:rsid w:val="00D41AC2"/>
    <w:rsid w:val="00D41AFA"/>
    <w:rsid w:val="00D41B23"/>
    <w:rsid w:val="00D41B5B"/>
    <w:rsid w:val="00D41B80"/>
    <w:rsid w:val="00D41BA0"/>
    <w:rsid w:val="00D41BAC"/>
    <w:rsid w:val="00D41C2C"/>
    <w:rsid w:val="00D41C3B"/>
    <w:rsid w:val="00D41C66"/>
    <w:rsid w:val="00D41C67"/>
    <w:rsid w:val="00D41E22"/>
    <w:rsid w:val="00D41E77"/>
    <w:rsid w:val="00D41F38"/>
    <w:rsid w:val="00D41F51"/>
    <w:rsid w:val="00D41F89"/>
    <w:rsid w:val="00D4206F"/>
    <w:rsid w:val="00D42092"/>
    <w:rsid w:val="00D420AB"/>
    <w:rsid w:val="00D420B8"/>
    <w:rsid w:val="00D42161"/>
    <w:rsid w:val="00D42187"/>
    <w:rsid w:val="00D422BE"/>
    <w:rsid w:val="00D4232D"/>
    <w:rsid w:val="00D423A3"/>
    <w:rsid w:val="00D42422"/>
    <w:rsid w:val="00D426BB"/>
    <w:rsid w:val="00D4274F"/>
    <w:rsid w:val="00D42800"/>
    <w:rsid w:val="00D42824"/>
    <w:rsid w:val="00D42964"/>
    <w:rsid w:val="00D42ACC"/>
    <w:rsid w:val="00D42AEE"/>
    <w:rsid w:val="00D42AF6"/>
    <w:rsid w:val="00D42C4D"/>
    <w:rsid w:val="00D42CE3"/>
    <w:rsid w:val="00D42D43"/>
    <w:rsid w:val="00D42DA0"/>
    <w:rsid w:val="00D42E2F"/>
    <w:rsid w:val="00D42E8C"/>
    <w:rsid w:val="00D42EFD"/>
    <w:rsid w:val="00D42FAA"/>
    <w:rsid w:val="00D42FEC"/>
    <w:rsid w:val="00D4304A"/>
    <w:rsid w:val="00D431FC"/>
    <w:rsid w:val="00D4320D"/>
    <w:rsid w:val="00D432E2"/>
    <w:rsid w:val="00D4331E"/>
    <w:rsid w:val="00D43321"/>
    <w:rsid w:val="00D433E4"/>
    <w:rsid w:val="00D4343A"/>
    <w:rsid w:val="00D434B5"/>
    <w:rsid w:val="00D43530"/>
    <w:rsid w:val="00D43531"/>
    <w:rsid w:val="00D435EE"/>
    <w:rsid w:val="00D4366D"/>
    <w:rsid w:val="00D436D2"/>
    <w:rsid w:val="00D436DE"/>
    <w:rsid w:val="00D437CA"/>
    <w:rsid w:val="00D4382B"/>
    <w:rsid w:val="00D43911"/>
    <w:rsid w:val="00D43A01"/>
    <w:rsid w:val="00D43AA2"/>
    <w:rsid w:val="00D43B89"/>
    <w:rsid w:val="00D43BB8"/>
    <w:rsid w:val="00D43BD9"/>
    <w:rsid w:val="00D43C70"/>
    <w:rsid w:val="00D43CC5"/>
    <w:rsid w:val="00D43CDF"/>
    <w:rsid w:val="00D43D7A"/>
    <w:rsid w:val="00D43E0D"/>
    <w:rsid w:val="00D43F66"/>
    <w:rsid w:val="00D43F67"/>
    <w:rsid w:val="00D4407C"/>
    <w:rsid w:val="00D44153"/>
    <w:rsid w:val="00D441D1"/>
    <w:rsid w:val="00D441F3"/>
    <w:rsid w:val="00D4421F"/>
    <w:rsid w:val="00D44353"/>
    <w:rsid w:val="00D44375"/>
    <w:rsid w:val="00D443DA"/>
    <w:rsid w:val="00D4447C"/>
    <w:rsid w:val="00D44492"/>
    <w:rsid w:val="00D444C4"/>
    <w:rsid w:val="00D44506"/>
    <w:rsid w:val="00D445CF"/>
    <w:rsid w:val="00D445F1"/>
    <w:rsid w:val="00D445F2"/>
    <w:rsid w:val="00D44649"/>
    <w:rsid w:val="00D44757"/>
    <w:rsid w:val="00D4497D"/>
    <w:rsid w:val="00D44A24"/>
    <w:rsid w:val="00D44B4F"/>
    <w:rsid w:val="00D44B50"/>
    <w:rsid w:val="00D44C04"/>
    <w:rsid w:val="00D44D20"/>
    <w:rsid w:val="00D44D3B"/>
    <w:rsid w:val="00D44D46"/>
    <w:rsid w:val="00D44D4E"/>
    <w:rsid w:val="00D44D5B"/>
    <w:rsid w:val="00D44D90"/>
    <w:rsid w:val="00D44E00"/>
    <w:rsid w:val="00D44F6E"/>
    <w:rsid w:val="00D44F82"/>
    <w:rsid w:val="00D44FB5"/>
    <w:rsid w:val="00D4504F"/>
    <w:rsid w:val="00D450DF"/>
    <w:rsid w:val="00D4512F"/>
    <w:rsid w:val="00D45211"/>
    <w:rsid w:val="00D452EF"/>
    <w:rsid w:val="00D45308"/>
    <w:rsid w:val="00D453E2"/>
    <w:rsid w:val="00D454C3"/>
    <w:rsid w:val="00D4551A"/>
    <w:rsid w:val="00D45532"/>
    <w:rsid w:val="00D4565C"/>
    <w:rsid w:val="00D45687"/>
    <w:rsid w:val="00D456BC"/>
    <w:rsid w:val="00D456FB"/>
    <w:rsid w:val="00D45711"/>
    <w:rsid w:val="00D45738"/>
    <w:rsid w:val="00D45765"/>
    <w:rsid w:val="00D4580F"/>
    <w:rsid w:val="00D45843"/>
    <w:rsid w:val="00D45844"/>
    <w:rsid w:val="00D4586D"/>
    <w:rsid w:val="00D45914"/>
    <w:rsid w:val="00D459FB"/>
    <w:rsid w:val="00D45A75"/>
    <w:rsid w:val="00D45C08"/>
    <w:rsid w:val="00D45C1D"/>
    <w:rsid w:val="00D45C86"/>
    <w:rsid w:val="00D45D6B"/>
    <w:rsid w:val="00D45DA0"/>
    <w:rsid w:val="00D45E17"/>
    <w:rsid w:val="00D45E1D"/>
    <w:rsid w:val="00D45EB1"/>
    <w:rsid w:val="00D45EF0"/>
    <w:rsid w:val="00D460FE"/>
    <w:rsid w:val="00D46148"/>
    <w:rsid w:val="00D46186"/>
    <w:rsid w:val="00D4620E"/>
    <w:rsid w:val="00D4623D"/>
    <w:rsid w:val="00D462D4"/>
    <w:rsid w:val="00D463AD"/>
    <w:rsid w:val="00D463E7"/>
    <w:rsid w:val="00D46441"/>
    <w:rsid w:val="00D46467"/>
    <w:rsid w:val="00D46479"/>
    <w:rsid w:val="00D464AE"/>
    <w:rsid w:val="00D4654B"/>
    <w:rsid w:val="00D46721"/>
    <w:rsid w:val="00D4673C"/>
    <w:rsid w:val="00D468BA"/>
    <w:rsid w:val="00D46909"/>
    <w:rsid w:val="00D4693D"/>
    <w:rsid w:val="00D46A2E"/>
    <w:rsid w:val="00D46A44"/>
    <w:rsid w:val="00D46A70"/>
    <w:rsid w:val="00D46AD2"/>
    <w:rsid w:val="00D46B34"/>
    <w:rsid w:val="00D46B9B"/>
    <w:rsid w:val="00D46C2E"/>
    <w:rsid w:val="00D46CA3"/>
    <w:rsid w:val="00D46CFD"/>
    <w:rsid w:val="00D46D1D"/>
    <w:rsid w:val="00D46E43"/>
    <w:rsid w:val="00D46F08"/>
    <w:rsid w:val="00D46F61"/>
    <w:rsid w:val="00D46FF9"/>
    <w:rsid w:val="00D47045"/>
    <w:rsid w:val="00D4705D"/>
    <w:rsid w:val="00D470A8"/>
    <w:rsid w:val="00D470E6"/>
    <w:rsid w:val="00D47127"/>
    <w:rsid w:val="00D47223"/>
    <w:rsid w:val="00D47324"/>
    <w:rsid w:val="00D47330"/>
    <w:rsid w:val="00D47360"/>
    <w:rsid w:val="00D4748C"/>
    <w:rsid w:val="00D474B3"/>
    <w:rsid w:val="00D4758D"/>
    <w:rsid w:val="00D475B1"/>
    <w:rsid w:val="00D47646"/>
    <w:rsid w:val="00D4766D"/>
    <w:rsid w:val="00D47787"/>
    <w:rsid w:val="00D478BC"/>
    <w:rsid w:val="00D47A02"/>
    <w:rsid w:val="00D47A1A"/>
    <w:rsid w:val="00D47A2F"/>
    <w:rsid w:val="00D47A3B"/>
    <w:rsid w:val="00D47C2C"/>
    <w:rsid w:val="00D47DD6"/>
    <w:rsid w:val="00D47DEF"/>
    <w:rsid w:val="00D47E28"/>
    <w:rsid w:val="00D47F51"/>
    <w:rsid w:val="00D47F6E"/>
    <w:rsid w:val="00D47F84"/>
    <w:rsid w:val="00D500DC"/>
    <w:rsid w:val="00D50158"/>
    <w:rsid w:val="00D501B1"/>
    <w:rsid w:val="00D501E9"/>
    <w:rsid w:val="00D502E8"/>
    <w:rsid w:val="00D5038D"/>
    <w:rsid w:val="00D50479"/>
    <w:rsid w:val="00D504F0"/>
    <w:rsid w:val="00D50588"/>
    <w:rsid w:val="00D50594"/>
    <w:rsid w:val="00D5064D"/>
    <w:rsid w:val="00D50708"/>
    <w:rsid w:val="00D50812"/>
    <w:rsid w:val="00D50814"/>
    <w:rsid w:val="00D5086C"/>
    <w:rsid w:val="00D5099F"/>
    <w:rsid w:val="00D509F3"/>
    <w:rsid w:val="00D50A57"/>
    <w:rsid w:val="00D50AB7"/>
    <w:rsid w:val="00D50B15"/>
    <w:rsid w:val="00D50BF4"/>
    <w:rsid w:val="00D50C3C"/>
    <w:rsid w:val="00D50C88"/>
    <w:rsid w:val="00D50D3E"/>
    <w:rsid w:val="00D50DBB"/>
    <w:rsid w:val="00D50DCA"/>
    <w:rsid w:val="00D50E04"/>
    <w:rsid w:val="00D50ED2"/>
    <w:rsid w:val="00D50EF7"/>
    <w:rsid w:val="00D51018"/>
    <w:rsid w:val="00D5103D"/>
    <w:rsid w:val="00D51079"/>
    <w:rsid w:val="00D510CF"/>
    <w:rsid w:val="00D5111F"/>
    <w:rsid w:val="00D5112D"/>
    <w:rsid w:val="00D5117A"/>
    <w:rsid w:val="00D511A8"/>
    <w:rsid w:val="00D5127B"/>
    <w:rsid w:val="00D51320"/>
    <w:rsid w:val="00D5138E"/>
    <w:rsid w:val="00D51399"/>
    <w:rsid w:val="00D515DD"/>
    <w:rsid w:val="00D51716"/>
    <w:rsid w:val="00D5173A"/>
    <w:rsid w:val="00D51753"/>
    <w:rsid w:val="00D517E7"/>
    <w:rsid w:val="00D517EB"/>
    <w:rsid w:val="00D5184E"/>
    <w:rsid w:val="00D51854"/>
    <w:rsid w:val="00D5186B"/>
    <w:rsid w:val="00D5190D"/>
    <w:rsid w:val="00D5192A"/>
    <w:rsid w:val="00D519B4"/>
    <w:rsid w:val="00D51A11"/>
    <w:rsid w:val="00D51A58"/>
    <w:rsid w:val="00D51AF1"/>
    <w:rsid w:val="00D51AF4"/>
    <w:rsid w:val="00D51B8B"/>
    <w:rsid w:val="00D51BA1"/>
    <w:rsid w:val="00D51C02"/>
    <w:rsid w:val="00D51D1F"/>
    <w:rsid w:val="00D51D42"/>
    <w:rsid w:val="00D51D82"/>
    <w:rsid w:val="00D51DA3"/>
    <w:rsid w:val="00D51E59"/>
    <w:rsid w:val="00D51EB3"/>
    <w:rsid w:val="00D520A0"/>
    <w:rsid w:val="00D52104"/>
    <w:rsid w:val="00D5223C"/>
    <w:rsid w:val="00D5224C"/>
    <w:rsid w:val="00D52323"/>
    <w:rsid w:val="00D5234A"/>
    <w:rsid w:val="00D5236B"/>
    <w:rsid w:val="00D523AF"/>
    <w:rsid w:val="00D523BC"/>
    <w:rsid w:val="00D52416"/>
    <w:rsid w:val="00D5242F"/>
    <w:rsid w:val="00D52501"/>
    <w:rsid w:val="00D52533"/>
    <w:rsid w:val="00D52617"/>
    <w:rsid w:val="00D52633"/>
    <w:rsid w:val="00D526A9"/>
    <w:rsid w:val="00D5271C"/>
    <w:rsid w:val="00D5272B"/>
    <w:rsid w:val="00D5276E"/>
    <w:rsid w:val="00D52965"/>
    <w:rsid w:val="00D5297A"/>
    <w:rsid w:val="00D52AC1"/>
    <w:rsid w:val="00D52B0A"/>
    <w:rsid w:val="00D52B5E"/>
    <w:rsid w:val="00D52B9F"/>
    <w:rsid w:val="00D52BCB"/>
    <w:rsid w:val="00D52C2E"/>
    <w:rsid w:val="00D52C44"/>
    <w:rsid w:val="00D52C78"/>
    <w:rsid w:val="00D52CFB"/>
    <w:rsid w:val="00D52D00"/>
    <w:rsid w:val="00D52D90"/>
    <w:rsid w:val="00D52DE8"/>
    <w:rsid w:val="00D52E5A"/>
    <w:rsid w:val="00D52F2A"/>
    <w:rsid w:val="00D52F74"/>
    <w:rsid w:val="00D52F7C"/>
    <w:rsid w:val="00D53098"/>
    <w:rsid w:val="00D530E7"/>
    <w:rsid w:val="00D53294"/>
    <w:rsid w:val="00D53383"/>
    <w:rsid w:val="00D533C7"/>
    <w:rsid w:val="00D534D5"/>
    <w:rsid w:val="00D5354E"/>
    <w:rsid w:val="00D535C8"/>
    <w:rsid w:val="00D535D1"/>
    <w:rsid w:val="00D53752"/>
    <w:rsid w:val="00D53753"/>
    <w:rsid w:val="00D53846"/>
    <w:rsid w:val="00D53868"/>
    <w:rsid w:val="00D538F6"/>
    <w:rsid w:val="00D5391F"/>
    <w:rsid w:val="00D539CA"/>
    <w:rsid w:val="00D53A62"/>
    <w:rsid w:val="00D53A66"/>
    <w:rsid w:val="00D53B16"/>
    <w:rsid w:val="00D53B66"/>
    <w:rsid w:val="00D53BB7"/>
    <w:rsid w:val="00D53D93"/>
    <w:rsid w:val="00D53E60"/>
    <w:rsid w:val="00D53FCA"/>
    <w:rsid w:val="00D53FF4"/>
    <w:rsid w:val="00D53FFC"/>
    <w:rsid w:val="00D54082"/>
    <w:rsid w:val="00D54084"/>
    <w:rsid w:val="00D540A4"/>
    <w:rsid w:val="00D5410C"/>
    <w:rsid w:val="00D5414A"/>
    <w:rsid w:val="00D54301"/>
    <w:rsid w:val="00D5438D"/>
    <w:rsid w:val="00D543B8"/>
    <w:rsid w:val="00D54596"/>
    <w:rsid w:val="00D545B0"/>
    <w:rsid w:val="00D54638"/>
    <w:rsid w:val="00D54667"/>
    <w:rsid w:val="00D546D9"/>
    <w:rsid w:val="00D5498A"/>
    <w:rsid w:val="00D54A00"/>
    <w:rsid w:val="00D54A40"/>
    <w:rsid w:val="00D54AAB"/>
    <w:rsid w:val="00D54AE7"/>
    <w:rsid w:val="00D54AE8"/>
    <w:rsid w:val="00D54B75"/>
    <w:rsid w:val="00D54C40"/>
    <w:rsid w:val="00D54DAB"/>
    <w:rsid w:val="00D54DBA"/>
    <w:rsid w:val="00D54DC2"/>
    <w:rsid w:val="00D54DFB"/>
    <w:rsid w:val="00D54ECD"/>
    <w:rsid w:val="00D54F22"/>
    <w:rsid w:val="00D54F46"/>
    <w:rsid w:val="00D54F6B"/>
    <w:rsid w:val="00D54FB2"/>
    <w:rsid w:val="00D54FEB"/>
    <w:rsid w:val="00D550D6"/>
    <w:rsid w:val="00D55246"/>
    <w:rsid w:val="00D55275"/>
    <w:rsid w:val="00D55284"/>
    <w:rsid w:val="00D55326"/>
    <w:rsid w:val="00D55362"/>
    <w:rsid w:val="00D553C1"/>
    <w:rsid w:val="00D55413"/>
    <w:rsid w:val="00D55480"/>
    <w:rsid w:val="00D5548B"/>
    <w:rsid w:val="00D554B0"/>
    <w:rsid w:val="00D55717"/>
    <w:rsid w:val="00D55723"/>
    <w:rsid w:val="00D55838"/>
    <w:rsid w:val="00D55840"/>
    <w:rsid w:val="00D5584B"/>
    <w:rsid w:val="00D55895"/>
    <w:rsid w:val="00D558B4"/>
    <w:rsid w:val="00D559B9"/>
    <w:rsid w:val="00D559F7"/>
    <w:rsid w:val="00D55A5F"/>
    <w:rsid w:val="00D55ADB"/>
    <w:rsid w:val="00D55AFE"/>
    <w:rsid w:val="00D55B1F"/>
    <w:rsid w:val="00D55B32"/>
    <w:rsid w:val="00D55B44"/>
    <w:rsid w:val="00D55C60"/>
    <w:rsid w:val="00D55C8B"/>
    <w:rsid w:val="00D55D26"/>
    <w:rsid w:val="00D55DC7"/>
    <w:rsid w:val="00D55E65"/>
    <w:rsid w:val="00D55EC2"/>
    <w:rsid w:val="00D55FB3"/>
    <w:rsid w:val="00D55FE5"/>
    <w:rsid w:val="00D5602A"/>
    <w:rsid w:val="00D56144"/>
    <w:rsid w:val="00D56173"/>
    <w:rsid w:val="00D56176"/>
    <w:rsid w:val="00D5617C"/>
    <w:rsid w:val="00D5619D"/>
    <w:rsid w:val="00D56220"/>
    <w:rsid w:val="00D562FE"/>
    <w:rsid w:val="00D56425"/>
    <w:rsid w:val="00D5643E"/>
    <w:rsid w:val="00D5644F"/>
    <w:rsid w:val="00D56494"/>
    <w:rsid w:val="00D564D4"/>
    <w:rsid w:val="00D56575"/>
    <w:rsid w:val="00D56583"/>
    <w:rsid w:val="00D565C2"/>
    <w:rsid w:val="00D565D4"/>
    <w:rsid w:val="00D565D6"/>
    <w:rsid w:val="00D566F6"/>
    <w:rsid w:val="00D5675D"/>
    <w:rsid w:val="00D567DA"/>
    <w:rsid w:val="00D567FC"/>
    <w:rsid w:val="00D5692E"/>
    <w:rsid w:val="00D56968"/>
    <w:rsid w:val="00D569BE"/>
    <w:rsid w:val="00D569CD"/>
    <w:rsid w:val="00D56A2B"/>
    <w:rsid w:val="00D56B46"/>
    <w:rsid w:val="00D56C19"/>
    <w:rsid w:val="00D56CFC"/>
    <w:rsid w:val="00D56D3B"/>
    <w:rsid w:val="00D56D70"/>
    <w:rsid w:val="00D56D7E"/>
    <w:rsid w:val="00D56DC1"/>
    <w:rsid w:val="00D56E24"/>
    <w:rsid w:val="00D56E6C"/>
    <w:rsid w:val="00D56EB6"/>
    <w:rsid w:val="00D56F7D"/>
    <w:rsid w:val="00D56F7E"/>
    <w:rsid w:val="00D56FC1"/>
    <w:rsid w:val="00D5701B"/>
    <w:rsid w:val="00D5702C"/>
    <w:rsid w:val="00D57035"/>
    <w:rsid w:val="00D5712B"/>
    <w:rsid w:val="00D5712E"/>
    <w:rsid w:val="00D57208"/>
    <w:rsid w:val="00D5725C"/>
    <w:rsid w:val="00D57277"/>
    <w:rsid w:val="00D57295"/>
    <w:rsid w:val="00D57310"/>
    <w:rsid w:val="00D57321"/>
    <w:rsid w:val="00D57329"/>
    <w:rsid w:val="00D573BA"/>
    <w:rsid w:val="00D574C6"/>
    <w:rsid w:val="00D574DA"/>
    <w:rsid w:val="00D575F9"/>
    <w:rsid w:val="00D5763D"/>
    <w:rsid w:val="00D57670"/>
    <w:rsid w:val="00D57790"/>
    <w:rsid w:val="00D577DC"/>
    <w:rsid w:val="00D5782C"/>
    <w:rsid w:val="00D578B9"/>
    <w:rsid w:val="00D579D3"/>
    <w:rsid w:val="00D57A91"/>
    <w:rsid w:val="00D57ACB"/>
    <w:rsid w:val="00D57AFC"/>
    <w:rsid w:val="00D57B34"/>
    <w:rsid w:val="00D57B6C"/>
    <w:rsid w:val="00D57B7E"/>
    <w:rsid w:val="00D57D15"/>
    <w:rsid w:val="00D57D90"/>
    <w:rsid w:val="00D57DBE"/>
    <w:rsid w:val="00D57DE1"/>
    <w:rsid w:val="00D57E19"/>
    <w:rsid w:val="00D57FD7"/>
    <w:rsid w:val="00D60016"/>
    <w:rsid w:val="00D60065"/>
    <w:rsid w:val="00D600D7"/>
    <w:rsid w:val="00D600E3"/>
    <w:rsid w:val="00D60185"/>
    <w:rsid w:val="00D60189"/>
    <w:rsid w:val="00D601A9"/>
    <w:rsid w:val="00D6022D"/>
    <w:rsid w:val="00D60266"/>
    <w:rsid w:val="00D60293"/>
    <w:rsid w:val="00D6037C"/>
    <w:rsid w:val="00D603B2"/>
    <w:rsid w:val="00D603B3"/>
    <w:rsid w:val="00D603FC"/>
    <w:rsid w:val="00D604C5"/>
    <w:rsid w:val="00D60539"/>
    <w:rsid w:val="00D60552"/>
    <w:rsid w:val="00D60599"/>
    <w:rsid w:val="00D605C1"/>
    <w:rsid w:val="00D605F3"/>
    <w:rsid w:val="00D60619"/>
    <w:rsid w:val="00D6066B"/>
    <w:rsid w:val="00D606FC"/>
    <w:rsid w:val="00D6073F"/>
    <w:rsid w:val="00D60754"/>
    <w:rsid w:val="00D60796"/>
    <w:rsid w:val="00D60798"/>
    <w:rsid w:val="00D6088C"/>
    <w:rsid w:val="00D608A9"/>
    <w:rsid w:val="00D608D4"/>
    <w:rsid w:val="00D6095A"/>
    <w:rsid w:val="00D60A19"/>
    <w:rsid w:val="00D60A54"/>
    <w:rsid w:val="00D60A91"/>
    <w:rsid w:val="00D60AC5"/>
    <w:rsid w:val="00D60B0D"/>
    <w:rsid w:val="00D60B41"/>
    <w:rsid w:val="00D60BA5"/>
    <w:rsid w:val="00D60C09"/>
    <w:rsid w:val="00D60C46"/>
    <w:rsid w:val="00D60D4A"/>
    <w:rsid w:val="00D60E07"/>
    <w:rsid w:val="00D60EF7"/>
    <w:rsid w:val="00D60F67"/>
    <w:rsid w:val="00D60FB5"/>
    <w:rsid w:val="00D6104B"/>
    <w:rsid w:val="00D610E6"/>
    <w:rsid w:val="00D61141"/>
    <w:rsid w:val="00D61222"/>
    <w:rsid w:val="00D6131F"/>
    <w:rsid w:val="00D613DC"/>
    <w:rsid w:val="00D613DE"/>
    <w:rsid w:val="00D61413"/>
    <w:rsid w:val="00D6141E"/>
    <w:rsid w:val="00D6143A"/>
    <w:rsid w:val="00D61484"/>
    <w:rsid w:val="00D6150C"/>
    <w:rsid w:val="00D61529"/>
    <w:rsid w:val="00D6159C"/>
    <w:rsid w:val="00D615FF"/>
    <w:rsid w:val="00D61738"/>
    <w:rsid w:val="00D61755"/>
    <w:rsid w:val="00D61822"/>
    <w:rsid w:val="00D6184E"/>
    <w:rsid w:val="00D61879"/>
    <w:rsid w:val="00D618FF"/>
    <w:rsid w:val="00D619C4"/>
    <w:rsid w:val="00D61A00"/>
    <w:rsid w:val="00D61ACA"/>
    <w:rsid w:val="00D61B92"/>
    <w:rsid w:val="00D61B97"/>
    <w:rsid w:val="00D61BB3"/>
    <w:rsid w:val="00D61C02"/>
    <w:rsid w:val="00D61C3B"/>
    <w:rsid w:val="00D61C54"/>
    <w:rsid w:val="00D61C80"/>
    <w:rsid w:val="00D61CC8"/>
    <w:rsid w:val="00D61D8D"/>
    <w:rsid w:val="00D61E9F"/>
    <w:rsid w:val="00D61EA2"/>
    <w:rsid w:val="00D61F22"/>
    <w:rsid w:val="00D61F2A"/>
    <w:rsid w:val="00D61F86"/>
    <w:rsid w:val="00D61F8D"/>
    <w:rsid w:val="00D61FD8"/>
    <w:rsid w:val="00D620C7"/>
    <w:rsid w:val="00D62136"/>
    <w:rsid w:val="00D62202"/>
    <w:rsid w:val="00D622C3"/>
    <w:rsid w:val="00D62312"/>
    <w:rsid w:val="00D62355"/>
    <w:rsid w:val="00D62361"/>
    <w:rsid w:val="00D623C3"/>
    <w:rsid w:val="00D623E8"/>
    <w:rsid w:val="00D623FA"/>
    <w:rsid w:val="00D62455"/>
    <w:rsid w:val="00D6246F"/>
    <w:rsid w:val="00D62487"/>
    <w:rsid w:val="00D62699"/>
    <w:rsid w:val="00D628BF"/>
    <w:rsid w:val="00D6295A"/>
    <w:rsid w:val="00D62A2F"/>
    <w:rsid w:val="00D62AB9"/>
    <w:rsid w:val="00D62ABD"/>
    <w:rsid w:val="00D62BAC"/>
    <w:rsid w:val="00D62BCC"/>
    <w:rsid w:val="00D62C07"/>
    <w:rsid w:val="00D62C71"/>
    <w:rsid w:val="00D62C7C"/>
    <w:rsid w:val="00D62C8E"/>
    <w:rsid w:val="00D62CCE"/>
    <w:rsid w:val="00D62CF2"/>
    <w:rsid w:val="00D62D22"/>
    <w:rsid w:val="00D62ECA"/>
    <w:rsid w:val="00D62EE0"/>
    <w:rsid w:val="00D62F37"/>
    <w:rsid w:val="00D63189"/>
    <w:rsid w:val="00D632B0"/>
    <w:rsid w:val="00D632FE"/>
    <w:rsid w:val="00D633D6"/>
    <w:rsid w:val="00D63421"/>
    <w:rsid w:val="00D63477"/>
    <w:rsid w:val="00D63561"/>
    <w:rsid w:val="00D635DE"/>
    <w:rsid w:val="00D63631"/>
    <w:rsid w:val="00D63702"/>
    <w:rsid w:val="00D63748"/>
    <w:rsid w:val="00D6376D"/>
    <w:rsid w:val="00D637A4"/>
    <w:rsid w:val="00D63837"/>
    <w:rsid w:val="00D63875"/>
    <w:rsid w:val="00D638CC"/>
    <w:rsid w:val="00D63946"/>
    <w:rsid w:val="00D639F9"/>
    <w:rsid w:val="00D63A34"/>
    <w:rsid w:val="00D63A84"/>
    <w:rsid w:val="00D63A98"/>
    <w:rsid w:val="00D63B1C"/>
    <w:rsid w:val="00D63B2A"/>
    <w:rsid w:val="00D63BE9"/>
    <w:rsid w:val="00D63C60"/>
    <w:rsid w:val="00D63D2F"/>
    <w:rsid w:val="00D63D7E"/>
    <w:rsid w:val="00D63F79"/>
    <w:rsid w:val="00D63FCC"/>
    <w:rsid w:val="00D63FF5"/>
    <w:rsid w:val="00D6401C"/>
    <w:rsid w:val="00D64099"/>
    <w:rsid w:val="00D640A5"/>
    <w:rsid w:val="00D640B8"/>
    <w:rsid w:val="00D640FD"/>
    <w:rsid w:val="00D6412E"/>
    <w:rsid w:val="00D641AC"/>
    <w:rsid w:val="00D64270"/>
    <w:rsid w:val="00D642EF"/>
    <w:rsid w:val="00D64302"/>
    <w:rsid w:val="00D6432D"/>
    <w:rsid w:val="00D64395"/>
    <w:rsid w:val="00D64404"/>
    <w:rsid w:val="00D6446B"/>
    <w:rsid w:val="00D64619"/>
    <w:rsid w:val="00D64632"/>
    <w:rsid w:val="00D647FF"/>
    <w:rsid w:val="00D64846"/>
    <w:rsid w:val="00D6485E"/>
    <w:rsid w:val="00D6487D"/>
    <w:rsid w:val="00D649B8"/>
    <w:rsid w:val="00D649D0"/>
    <w:rsid w:val="00D64A39"/>
    <w:rsid w:val="00D64AB0"/>
    <w:rsid w:val="00D64B58"/>
    <w:rsid w:val="00D64C30"/>
    <w:rsid w:val="00D64C33"/>
    <w:rsid w:val="00D64C48"/>
    <w:rsid w:val="00D64C4A"/>
    <w:rsid w:val="00D64C65"/>
    <w:rsid w:val="00D64C6D"/>
    <w:rsid w:val="00D64CD0"/>
    <w:rsid w:val="00D64DA2"/>
    <w:rsid w:val="00D64DF5"/>
    <w:rsid w:val="00D64E99"/>
    <w:rsid w:val="00D64EED"/>
    <w:rsid w:val="00D64F44"/>
    <w:rsid w:val="00D64F47"/>
    <w:rsid w:val="00D64FA4"/>
    <w:rsid w:val="00D65015"/>
    <w:rsid w:val="00D65052"/>
    <w:rsid w:val="00D6508A"/>
    <w:rsid w:val="00D6522A"/>
    <w:rsid w:val="00D652CD"/>
    <w:rsid w:val="00D655A0"/>
    <w:rsid w:val="00D655B3"/>
    <w:rsid w:val="00D655B8"/>
    <w:rsid w:val="00D65792"/>
    <w:rsid w:val="00D65795"/>
    <w:rsid w:val="00D6585D"/>
    <w:rsid w:val="00D658A8"/>
    <w:rsid w:val="00D658FB"/>
    <w:rsid w:val="00D65950"/>
    <w:rsid w:val="00D6597A"/>
    <w:rsid w:val="00D659C0"/>
    <w:rsid w:val="00D659C4"/>
    <w:rsid w:val="00D659FC"/>
    <w:rsid w:val="00D65A34"/>
    <w:rsid w:val="00D65A44"/>
    <w:rsid w:val="00D65ADE"/>
    <w:rsid w:val="00D65C11"/>
    <w:rsid w:val="00D65D6F"/>
    <w:rsid w:val="00D65D98"/>
    <w:rsid w:val="00D65D9B"/>
    <w:rsid w:val="00D65D9E"/>
    <w:rsid w:val="00D65FB3"/>
    <w:rsid w:val="00D6603E"/>
    <w:rsid w:val="00D6605A"/>
    <w:rsid w:val="00D66127"/>
    <w:rsid w:val="00D6612C"/>
    <w:rsid w:val="00D66136"/>
    <w:rsid w:val="00D6622C"/>
    <w:rsid w:val="00D6624A"/>
    <w:rsid w:val="00D6628F"/>
    <w:rsid w:val="00D66383"/>
    <w:rsid w:val="00D6640B"/>
    <w:rsid w:val="00D66474"/>
    <w:rsid w:val="00D664BE"/>
    <w:rsid w:val="00D664F3"/>
    <w:rsid w:val="00D665F5"/>
    <w:rsid w:val="00D6676D"/>
    <w:rsid w:val="00D667C2"/>
    <w:rsid w:val="00D667DB"/>
    <w:rsid w:val="00D6682F"/>
    <w:rsid w:val="00D66865"/>
    <w:rsid w:val="00D66982"/>
    <w:rsid w:val="00D669A2"/>
    <w:rsid w:val="00D669C6"/>
    <w:rsid w:val="00D66AC6"/>
    <w:rsid w:val="00D66BA7"/>
    <w:rsid w:val="00D66BB5"/>
    <w:rsid w:val="00D66BED"/>
    <w:rsid w:val="00D66C14"/>
    <w:rsid w:val="00D66C17"/>
    <w:rsid w:val="00D66C42"/>
    <w:rsid w:val="00D66C64"/>
    <w:rsid w:val="00D66CA0"/>
    <w:rsid w:val="00D66CCB"/>
    <w:rsid w:val="00D66CF0"/>
    <w:rsid w:val="00D66CF7"/>
    <w:rsid w:val="00D66D34"/>
    <w:rsid w:val="00D66DC7"/>
    <w:rsid w:val="00D66E30"/>
    <w:rsid w:val="00D66F55"/>
    <w:rsid w:val="00D66F92"/>
    <w:rsid w:val="00D66FFF"/>
    <w:rsid w:val="00D6706B"/>
    <w:rsid w:val="00D670B4"/>
    <w:rsid w:val="00D670EA"/>
    <w:rsid w:val="00D67109"/>
    <w:rsid w:val="00D6723F"/>
    <w:rsid w:val="00D6729D"/>
    <w:rsid w:val="00D672AA"/>
    <w:rsid w:val="00D67340"/>
    <w:rsid w:val="00D67365"/>
    <w:rsid w:val="00D6736F"/>
    <w:rsid w:val="00D67463"/>
    <w:rsid w:val="00D6774B"/>
    <w:rsid w:val="00D6775A"/>
    <w:rsid w:val="00D677E6"/>
    <w:rsid w:val="00D6793B"/>
    <w:rsid w:val="00D67A42"/>
    <w:rsid w:val="00D67A7B"/>
    <w:rsid w:val="00D67B3D"/>
    <w:rsid w:val="00D67B9E"/>
    <w:rsid w:val="00D67C6A"/>
    <w:rsid w:val="00D67CBC"/>
    <w:rsid w:val="00D67CD3"/>
    <w:rsid w:val="00D67D4F"/>
    <w:rsid w:val="00D67DDA"/>
    <w:rsid w:val="00D67E5F"/>
    <w:rsid w:val="00D67E99"/>
    <w:rsid w:val="00D67F2E"/>
    <w:rsid w:val="00D67FCF"/>
    <w:rsid w:val="00D67FE8"/>
    <w:rsid w:val="00D70037"/>
    <w:rsid w:val="00D700D5"/>
    <w:rsid w:val="00D7010C"/>
    <w:rsid w:val="00D7017E"/>
    <w:rsid w:val="00D701C6"/>
    <w:rsid w:val="00D702AE"/>
    <w:rsid w:val="00D702B9"/>
    <w:rsid w:val="00D70351"/>
    <w:rsid w:val="00D70487"/>
    <w:rsid w:val="00D7053E"/>
    <w:rsid w:val="00D70616"/>
    <w:rsid w:val="00D70658"/>
    <w:rsid w:val="00D70728"/>
    <w:rsid w:val="00D707AB"/>
    <w:rsid w:val="00D709CD"/>
    <w:rsid w:val="00D70A81"/>
    <w:rsid w:val="00D70AFF"/>
    <w:rsid w:val="00D70B79"/>
    <w:rsid w:val="00D70C7D"/>
    <w:rsid w:val="00D70DAC"/>
    <w:rsid w:val="00D70E16"/>
    <w:rsid w:val="00D70E7F"/>
    <w:rsid w:val="00D70ECD"/>
    <w:rsid w:val="00D71093"/>
    <w:rsid w:val="00D7109E"/>
    <w:rsid w:val="00D710D9"/>
    <w:rsid w:val="00D71187"/>
    <w:rsid w:val="00D711A5"/>
    <w:rsid w:val="00D7133C"/>
    <w:rsid w:val="00D7134E"/>
    <w:rsid w:val="00D71402"/>
    <w:rsid w:val="00D7141E"/>
    <w:rsid w:val="00D71488"/>
    <w:rsid w:val="00D714F6"/>
    <w:rsid w:val="00D715FE"/>
    <w:rsid w:val="00D7162C"/>
    <w:rsid w:val="00D71669"/>
    <w:rsid w:val="00D7171A"/>
    <w:rsid w:val="00D71749"/>
    <w:rsid w:val="00D717C7"/>
    <w:rsid w:val="00D71801"/>
    <w:rsid w:val="00D7183E"/>
    <w:rsid w:val="00D71892"/>
    <w:rsid w:val="00D71934"/>
    <w:rsid w:val="00D71935"/>
    <w:rsid w:val="00D719CB"/>
    <w:rsid w:val="00D71AA6"/>
    <w:rsid w:val="00D71AE2"/>
    <w:rsid w:val="00D71BD4"/>
    <w:rsid w:val="00D71C15"/>
    <w:rsid w:val="00D71C1C"/>
    <w:rsid w:val="00D71D47"/>
    <w:rsid w:val="00D71DB1"/>
    <w:rsid w:val="00D71E37"/>
    <w:rsid w:val="00D71E49"/>
    <w:rsid w:val="00D71E8E"/>
    <w:rsid w:val="00D71F04"/>
    <w:rsid w:val="00D71F0A"/>
    <w:rsid w:val="00D71F2C"/>
    <w:rsid w:val="00D71FB7"/>
    <w:rsid w:val="00D7216A"/>
    <w:rsid w:val="00D72224"/>
    <w:rsid w:val="00D72278"/>
    <w:rsid w:val="00D7236A"/>
    <w:rsid w:val="00D723D1"/>
    <w:rsid w:val="00D724A5"/>
    <w:rsid w:val="00D72538"/>
    <w:rsid w:val="00D72567"/>
    <w:rsid w:val="00D7258F"/>
    <w:rsid w:val="00D725EE"/>
    <w:rsid w:val="00D7260D"/>
    <w:rsid w:val="00D72694"/>
    <w:rsid w:val="00D72778"/>
    <w:rsid w:val="00D727F2"/>
    <w:rsid w:val="00D728CE"/>
    <w:rsid w:val="00D72917"/>
    <w:rsid w:val="00D7297C"/>
    <w:rsid w:val="00D729D4"/>
    <w:rsid w:val="00D72A40"/>
    <w:rsid w:val="00D72A74"/>
    <w:rsid w:val="00D72AAD"/>
    <w:rsid w:val="00D72B2E"/>
    <w:rsid w:val="00D72BB5"/>
    <w:rsid w:val="00D72CE0"/>
    <w:rsid w:val="00D72D6D"/>
    <w:rsid w:val="00D72DBA"/>
    <w:rsid w:val="00D72DEC"/>
    <w:rsid w:val="00D72FF5"/>
    <w:rsid w:val="00D730CE"/>
    <w:rsid w:val="00D730D2"/>
    <w:rsid w:val="00D731BD"/>
    <w:rsid w:val="00D73237"/>
    <w:rsid w:val="00D73241"/>
    <w:rsid w:val="00D73302"/>
    <w:rsid w:val="00D7336C"/>
    <w:rsid w:val="00D733C1"/>
    <w:rsid w:val="00D733E9"/>
    <w:rsid w:val="00D733FB"/>
    <w:rsid w:val="00D73516"/>
    <w:rsid w:val="00D73594"/>
    <w:rsid w:val="00D7374F"/>
    <w:rsid w:val="00D73851"/>
    <w:rsid w:val="00D73898"/>
    <w:rsid w:val="00D738E7"/>
    <w:rsid w:val="00D7390A"/>
    <w:rsid w:val="00D73ABD"/>
    <w:rsid w:val="00D73AF8"/>
    <w:rsid w:val="00D73B57"/>
    <w:rsid w:val="00D73C2C"/>
    <w:rsid w:val="00D73C7D"/>
    <w:rsid w:val="00D73C9D"/>
    <w:rsid w:val="00D73CEE"/>
    <w:rsid w:val="00D73D0F"/>
    <w:rsid w:val="00D73E52"/>
    <w:rsid w:val="00D73F15"/>
    <w:rsid w:val="00D7403B"/>
    <w:rsid w:val="00D740F1"/>
    <w:rsid w:val="00D7410A"/>
    <w:rsid w:val="00D741F3"/>
    <w:rsid w:val="00D74253"/>
    <w:rsid w:val="00D742A8"/>
    <w:rsid w:val="00D742EF"/>
    <w:rsid w:val="00D74348"/>
    <w:rsid w:val="00D743E6"/>
    <w:rsid w:val="00D743F4"/>
    <w:rsid w:val="00D74483"/>
    <w:rsid w:val="00D744C5"/>
    <w:rsid w:val="00D7451B"/>
    <w:rsid w:val="00D7458B"/>
    <w:rsid w:val="00D745B0"/>
    <w:rsid w:val="00D746A9"/>
    <w:rsid w:val="00D746E4"/>
    <w:rsid w:val="00D7477D"/>
    <w:rsid w:val="00D747E1"/>
    <w:rsid w:val="00D74888"/>
    <w:rsid w:val="00D748C7"/>
    <w:rsid w:val="00D74955"/>
    <w:rsid w:val="00D749A3"/>
    <w:rsid w:val="00D74A19"/>
    <w:rsid w:val="00D74B28"/>
    <w:rsid w:val="00D74B41"/>
    <w:rsid w:val="00D74B64"/>
    <w:rsid w:val="00D74DCC"/>
    <w:rsid w:val="00D74E50"/>
    <w:rsid w:val="00D74F5B"/>
    <w:rsid w:val="00D74F5C"/>
    <w:rsid w:val="00D7504E"/>
    <w:rsid w:val="00D75064"/>
    <w:rsid w:val="00D7525F"/>
    <w:rsid w:val="00D75285"/>
    <w:rsid w:val="00D753D9"/>
    <w:rsid w:val="00D75413"/>
    <w:rsid w:val="00D75418"/>
    <w:rsid w:val="00D75590"/>
    <w:rsid w:val="00D755AF"/>
    <w:rsid w:val="00D75692"/>
    <w:rsid w:val="00D756A1"/>
    <w:rsid w:val="00D7573F"/>
    <w:rsid w:val="00D75793"/>
    <w:rsid w:val="00D7581C"/>
    <w:rsid w:val="00D75828"/>
    <w:rsid w:val="00D758A4"/>
    <w:rsid w:val="00D7594C"/>
    <w:rsid w:val="00D75950"/>
    <w:rsid w:val="00D75998"/>
    <w:rsid w:val="00D759B4"/>
    <w:rsid w:val="00D759CD"/>
    <w:rsid w:val="00D759EF"/>
    <w:rsid w:val="00D75A3A"/>
    <w:rsid w:val="00D75A47"/>
    <w:rsid w:val="00D75AB6"/>
    <w:rsid w:val="00D75ABF"/>
    <w:rsid w:val="00D75B30"/>
    <w:rsid w:val="00D75B32"/>
    <w:rsid w:val="00D75C84"/>
    <w:rsid w:val="00D75D83"/>
    <w:rsid w:val="00D75D95"/>
    <w:rsid w:val="00D75DD0"/>
    <w:rsid w:val="00D75E11"/>
    <w:rsid w:val="00D75E8A"/>
    <w:rsid w:val="00D75E93"/>
    <w:rsid w:val="00D76038"/>
    <w:rsid w:val="00D7620C"/>
    <w:rsid w:val="00D762C0"/>
    <w:rsid w:val="00D762CC"/>
    <w:rsid w:val="00D762F3"/>
    <w:rsid w:val="00D762FE"/>
    <w:rsid w:val="00D762FF"/>
    <w:rsid w:val="00D76384"/>
    <w:rsid w:val="00D763AD"/>
    <w:rsid w:val="00D76463"/>
    <w:rsid w:val="00D76497"/>
    <w:rsid w:val="00D7649E"/>
    <w:rsid w:val="00D7650C"/>
    <w:rsid w:val="00D765C0"/>
    <w:rsid w:val="00D76656"/>
    <w:rsid w:val="00D76665"/>
    <w:rsid w:val="00D766F4"/>
    <w:rsid w:val="00D76724"/>
    <w:rsid w:val="00D767EC"/>
    <w:rsid w:val="00D767FE"/>
    <w:rsid w:val="00D76823"/>
    <w:rsid w:val="00D76866"/>
    <w:rsid w:val="00D76921"/>
    <w:rsid w:val="00D769A2"/>
    <w:rsid w:val="00D76AC5"/>
    <w:rsid w:val="00D76AF4"/>
    <w:rsid w:val="00D76B2F"/>
    <w:rsid w:val="00D76B34"/>
    <w:rsid w:val="00D76B8B"/>
    <w:rsid w:val="00D76BA7"/>
    <w:rsid w:val="00D76C19"/>
    <w:rsid w:val="00D76C68"/>
    <w:rsid w:val="00D76CDC"/>
    <w:rsid w:val="00D76D31"/>
    <w:rsid w:val="00D76DBB"/>
    <w:rsid w:val="00D76E04"/>
    <w:rsid w:val="00D76ECA"/>
    <w:rsid w:val="00D770ED"/>
    <w:rsid w:val="00D77160"/>
    <w:rsid w:val="00D77183"/>
    <w:rsid w:val="00D77271"/>
    <w:rsid w:val="00D77297"/>
    <w:rsid w:val="00D7730B"/>
    <w:rsid w:val="00D7730D"/>
    <w:rsid w:val="00D7741E"/>
    <w:rsid w:val="00D77466"/>
    <w:rsid w:val="00D774A4"/>
    <w:rsid w:val="00D774AB"/>
    <w:rsid w:val="00D774DE"/>
    <w:rsid w:val="00D77557"/>
    <w:rsid w:val="00D775BA"/>
    <w:rsid w:val="00D775DF"/>
    <w:rsid w:val="00D77626"/>
    <w:rsid w:val="00D77679"/>
    <w:rsid w:val="00D77697"/>
    <w:rsid w:val="00D776F1"/>
    <w:rsid w:val="00D77727"/>
    <w:rsid w:val="00D777B0"/>
    <w:rsid w:val="00D7780B"/>
    <w:rsid w:val="00D7782C"/>
    <w:rsid w:val="00D7785B"/>
    <w:rsid w:val="00D778FE"/>
    <w:rsid w:val="00D77A0A"/>
    <w:rsid w:val="00D77A60"/>
    <w:rsid w:val="00D77AE8"/>
    <w:rsid w:val="00D77C67"/>
    <w:rsid w:val="00D77C7D"/>
    <w:rsid w:val="00D77D28"/>
    <w:rsid w:val="00D77D44"/>
    <w:rsid w:val="00D77EBD"/>
    <w:rsid w:val="00D77F98"/>
    <w:rsid w:val="00D77FA7"/>
    <w:rsid w:val="00D77FAC"/>
    <w:rsid w:val="00D800BB"/>
    <w:rsid w:val="00D800F7"/>
    <w:rsid w:val="00D8021C"/>
    <w:rsid w:val="00D80338"/>
    <w:rsid w:val="00D803C4"/>
    <w:rsid w:val="00D80498"/>
    <w:rsid w:val="00D804D3"/>
    <w:rsid w:val="00D804F8"/>
    <w:rsid w:val="00D807A9"/>
    <w:rsid w:val="00D807B9"/>
    <w:rsid w:val="00D807C0"/>
    <w:rsid w:val="00D807FE"/>
    <w:rsid w:val="00D80825"/>
    <w:rsid w:val="00D80830"/>
    <w:rsid w:val="00D80876"/>
    <w:rsid w:val="00D80892"/>
    <w:rsid w:val="00D808F4"/>
    <w:rsid w:val="00D808F6"/>
    <w:rsid w:val="00D8092A"/>
    <w:rsid w:val="00D80A3B"/>
    <w:rsid w:val="00D80A78"/>
    <w:rsid w:val="00D80ADD"/>
    <w:rsid w:val="00D80BB4"/>
    <w:rsid w:val="00D80C5D"/>
    <w:rsid w:val="00D80D26"/>
    <w:rsid w:val="00D80E15"/>
    <w:rsid w:val="00D80EA9"/>
    <w:rsid w:val="00D80F7E"/>
    <w:rsid w:val="00D80F9F"/>
    <w:rsid w:val="00D810EC"/>
    <w:rsid w:val="00D810FE"/>
    <w:rsid w:val="00D81113"/>
    <w:rsid w:val="00D81141"/>
    <w:rsid w:val="00D81302"/>
    <w:rsid w:val="00D8138F"/>
    <w:rsid w:val="00D8145C"/>
    <w:rsid w:val="00D814D3"/>
    <w:rsid w:val="00D8150B"/>
    <w:rsid w:val="00D81554"/>
    <w:rsid w:val="00D815F9"/>
    <w:rsid w:val="00D81612"/>
    <w:rsid w:val="00D8169E"/>
    <w:rsid w:val="00D816FE"/>
    <w:rsid w:val="00D81876"/>
    <w:rsid w:val="00D81912"/>
    <w:rsid w:val="00D81AC9"/>
    <w:rsid w:val="00D81C2C"/>
    <w:rsid w:val="00D81C72"/>
    <w:rsid w:val="00D81CFF"/>
    <w:rsid w:val="00D81D2D"/>
    <w:rsid w:val="00D81D8D"/>
    <w:rsid w:val="00D81DB7"/>
    <w:rsid w:val="00D81E6B"/>
    <w:rsid w:val="00D81E82"/>
    <w:rsid w:val="00D81F0C"/>
    <w:rsid w:val="00D8200D"/>
    <w:rsid w:val="00D82104"/>
    <w:rsid w:val="00D82110"/>
    <w:rsid w:val="00D8214C"/>
    <w:rsid w:val="00D821D0"/>
    <w:rsid w:val="00D822A4"/>
    <w:rsid w:val="00D8234F"/>
    <w:rsid w:val="00D82362"/>
    <w:rsid w:val="00D82558"/>
    <w:rsid w:val="00D82565"/>
    <w:rsid w:val="00D8260E"/>
    <w:rsid w:val="00D82635"/>
    <w:rsid w:val="00D8263F"/>
    <w:rsid w:val="00D82866"/>
    <w:rsid w:val="00D82868"/>
    <w:rsid w:val="00D82877"/>
    <w:rsid w:val="00D82941"/>
    <w:rsid w:val="00D82949"/>
    <w:rsid w:val="00D82994"/>
    <w:rsid w:val="00D82AA3"/>
    <w:rsid w:val="00D82AE9"/>
    <w:rsid w:val="00D82BBB"/>
    <w:rsid w:val="00D82BD4"/>
    <w:rsid w:val="00D82E0E"/>
    <w:rsid w:val="00D82E87"/>
    <w:rsid w:val="00D82ED7"/>
    <w:rsid w:val="00D82F29"/>
    <w:rsid w:val="00D82F9A"/>
    <w:rsid w:val="00D83062"/>
    <w:rsid w:val="00D83101"/>
    <w:rsid w:val="00D8314A"/>
    <w:rsid w:val="00D831F0"/>
    <w:rsid w:val="00D83287"/>
    <w:rsid w:val="00D8336F"/>
    <w:rsid w:val="00D83423"/>
    <w:rsid w:val="00D8344F"/>
    <w:rsid w:val="00D834CB"/>
    <w:rsid w:val="00D83512"/>
    <w:rsid w:val="00D8352F"/>
    <w:rsid w:val="00D836D2"/>
    <w:rsid w:val="00D83762"/>
    <w:rsid w:val="00D837A0"/>
    <w:rsid w:val="00D8383F"/>
    <w:rsid w:val="00D838B1"/>
    <w:rsid w:val="00D838F1"/>
    <w:rsid w:val="00D83920"/>
    <w:rsid w:val="00D83987"/>
    <w:rsid w:val="00D839C8"/>
    <w:rsid w:val="00D839CB"/>
    <w:rsid w:val="00D83AB4"/>
    <w:rsid w:val="00D83AEF"/>
    <w:rsid w:val="00D83B73"/>
    <w:rsid w:val="00D83C52"/>
    <w:rsid w:val="00D83C5D"/>
    <w:rsid w:val="00D83C7C"/>
    <w:rsid w:val="00D83CFE"/>
    <w:rsid w:val="00D83D4F"/>
    <w:rsid w:val="00D83E0C"/>
    <w:rsid w:val="00D83E60"/>
    <w:rsid w:val="00D83E68"/>
    <w:rsid w:val="00D83ECD"/>
    <w:rsid w:val="00D83EEA"/>
    <w:rsid w:val="00D83EF2"/>
    <w:rsid w:val="00D83F64"/>
    <w:rsid w:val="00D83FEB"/>
    <w:rsid w:val="00D83FF6"/>
    <w:rsid w:val="00D83FFD"/>
    <w:rsid w:val="00D84046"/>
    <w:rsid w:val="00D8415F"/>
    <w:rsid w:val="00D84173"/>
    <w:rsid w:val="00D841FE"/>
    <w:rsid w:val="00D84299"/>
    <w:rsid w:val="00D842C2"/>
    <w:rsid w:val="00D8430C"/>
    <w:rsid w:val="00D8442E"/>
    <w:rsid w:val="00D84439"/>
    <w:rsid w:val="00D8446E"/>
    <w:rsid w:val="00D84575"/>
    <w:rsid w:val="00D846B5"/>
    <w:rsid w:val="00D846EA"/>
    <w:rsid w:val="00D84702"/>
    <w:rsid w:val="00D847AF"/>
    <w:rsid w:val="00D84867"/>
    <w:rsid w:val="00D8489D"/>
    <w:rsid w:val="00D8492C"/>
    <w:rsid w:val="00D84A32"/>
    <w:rsid w:val="00D84B45"/>
    <w:rsid w:val="00D84B67"/>
    <w:rsid w:val="00D84B69"/>
    <w:rsid w:val="00D84C19"/>
    <w:rsid w:val="00D84CE3"/>
    <w:rsid w:val="00D84CE6"/>
    <w:rsid w:val="00D84D55"/>
    <w:rsid w:val="00D84DA6"/>
    <w:rsid w:val="00D84E18"/>
    <w:rsid w:val="00D84E1B"/>
    <w:rsid w:val="00D84E3B"/>
    <w:rsid w:val="00D84E5C"/>
    <w:rsid w:val="00D84E96"/>
    <w:rsid w:val="00D84EC1"/>
    <w:rsid w:val="00D84F58"/>
    <w:rsid w:val="00D84FC5"/>
    <w:rsid w:val="00D8514A"/>
    <w:rsid w:val="00D85174"/>
    <w:rsid w:val="00D85260"/>
    <w:rsid w:val="00D8534A"/>
    <w:rsid w:val="00D853A6"/>
    <w:rsid w:val="00D853ED"/>
    <w:rsid w:val="00D854CD"/>
    <w:rsid w:val="00D8556B"/>
    <w:rsid w:val="00D8557D"/>
    <w:rsid w:val="00D856D5"/>
    <w:rsid w:val="00D8570D"/>
    <w:rsid w:val="00D8572B"/>
    <w:rsid w:val="00D857B2"/>
    <w:rsid w:val="00D8580F"/>
    <w:rsid w:val="00D8582D"/>
    <w:rsid w:val="00D85848"/>
    <w:rsid w:val="00D85865"/>
    <w:rsid w:val="00D8589B"/>
    <w:rsid w:val="00D858FD"/>
    <w:rsid w:val="00D85945"/>
    <w:rsid w:val="00D859AB"/>
    <w:rsid w:val="00D859EC"/>
    <w:rsid w:val="00D85A42"/>
    <w:rsid w:val="00D85B10"/>
    <w:rsid w:val="00D85B4C"/>
    <w:rsid w:val="00D85C7C"/>
    <w:rsid w:val="00D85C8D"/>
    <w:rsid w:val="00D85D0C"/>
    <w:rsid w:val="00D85D18"/>
    <w:rsid w:val="00D85D42"/>
    <w:rsid w:val="00D85D79"/>
    <w:rsid w:val="00D85DEC"/>
    <w:rsid w:val="00D85EA6"/>
    <w:rsid w:val="00D85EF4"/>
    <w:rsid w:val="00D86112"/>
    <w:rsid w:val="00D86129"/>
    <w:rsid w:val="00D86166"/>
    <w:rsid w:val="00D8617C"/>
    <w:rsid w:val="00D861F4"/>
    <w:rsid w:val="00D86242"/>
    <w:rsid w:val="00D8632D"/>
    <w:rsid w:val="00D86360"/>
    <w:rsid w:val="00D8646F"/>
    <w:rsid w:val="00D864C7"/>
    <w:rsid w:val="00D86556"/>
    <w:rsid w:val="00D8662D"/>
    <w:rsid w:val="00D86662"/>
    <w:rsid w:val="00D86672"/>
    <w:rsid w:val="00D86679"/>
    <w:rsid w:val="00D8674D"/>
    <w:rsid w:val="00D86779"/>
    <w:rsid w:val="00D867C9"/>
    <w:rsid w:val="00D86846"/>
    <w:rsid w:val="00D86863"/>
    <w:rsid w:val="00D8687C"/>
    <w:rsid w:val="00D8688A"/>
    <w:rsid w:val="00D8689D"/>
    <w:rsid w:val="00D868A6"/>
    <w:rsid w:val="00D868B0"/>
    <w:rsid w:val="00D86919"/>
    <w:rsid w:val="00D8691D"/>
    <w:rsid w:val="00D8693D"/>
    <w:rsid w:val="00D86948"/>
    <w:rsid w:val="00D86AA6"/>
    <w:rsid w:val="00D86B3B"/>
    <w:rsid w:val="00D86BD5"/>
    <w:rsid w:val="00D86C7B"/>
    <w:rsid w:val="00D86CA1"/>
    <w:rsid w:val="00D86D66"/>
    <w:rsid w:val="00D86D73"/>
    <w:rsid w:val="00D86DB0"/>
    <w:rsid w:val="00D86DC3"/>
    <w:rsid w:val="00D86DE8"/>
    <w:rsid w:val="00D86ECB"/>
    <w:rsid w:val="00D86EE4"/>
    <w:rsid w:val="00D87039"/>
    <w:rsid w:val="00D870FA"/>
    <w:rsid w:val="00D8710C"/>
    <w:rsid w:val="00D87167"/>
    <w:rsid w:val="00D871E8"/>
    <w:rsid w:val="00D872A1"/>
    <w:rsid w:val="00D872F0"/>
    <w:rsid w:val="00D872FE"/>
    <w:rsid w:val="00D87350"/>
    <w:rsid w:val="00D873C3"/>
    <w:rsid w:val="00D87409"/>
    <w:rsid w:val="00D8745A"/>
    <w:rsid w:val="00D87464"/>
    <w:rsid w:val="00D874A4"/>
    <w:rsid w:val="00D874BB"/>
    <w:rsid w:val="00D874DB"/>
    <w:rsid w:val="00D87576"/>
    <w:rsid w:val="00D875E8"/>
    <w:rsid w:val="00D87672"/>
    <w:rsid w:val="00D876E0"/>
    <w:rsid w:val="00D87860"/>
    <w:rsid w:val="00D879B2"/>
    <w:rsid w:val="00D87A1B"/>
    <w:rsid w:val="00D87BB3"/>
    <w:rsid w:val="00D87CB5"/>
    <w:rsid w:val="00D87D80"/>
    <w:rsid w:val="00D87DE4"/>
    <w:rsid w:val="00D87DFF"/>
    <w:rsid w:val="00D87F22"/>
    <w:rsid w:val="00D87FA3"/>
    <w:rsid w:val="00D87FDC"/>
    <w:rsid w:val="00D900F9"/>
    <w:rsid w:val="00D90211"/>
    <w:rsid w:val="00D902B2"/>
    <w:rsid w:val="00D902DB"/>
    <w:rsid w:val="00D90339"/>
    <w:rsid w:val="00D90342"/>
    <w:rsid w:val="00D90367"/>
    <w:rsid w:val="00D903A5"/>
    <w:rsid w:val="00D903AE"/>
    <w:rsid w:val="00D904FA"/>
    <w:rsid w:val="00D905D9"/>
    <w:rsid w:val="00D905F1"/>
    <w:rsid w:val="00D90600"/>
    <w:rsid w:val="00D90653"/>
    <w:rsid w:val="00D90738"/>
    <w:rsid w:val="00D9078C"/>
    <w:rsid w:val="00D90790"/>
    <w:rsid w:val="00D907DD"/>
    <w:rsid w:val="00D907EA"/>
    <w:rsid w:val="00D908B8"/>
    <w:rsid w:val="00D908EC"/>
    <w:rsid w:val="00D90912"/>
    <w:rsid w:val="00D9099F"/>
    <w:rsid w:val="00D90AD0"/>
    <w:rsid w:val="00D90AF5"/>
    <w:rsid w:val="00D90C20"/>
    <w:rsid w:val="00D90CCB"/>
    <w:rsid w:val="00D90D12"/>
    <w:rsid w:val="00D90DA6"/>
    <w:rsid w:val="00D90DDC"/>
    <w:rsid w:val="00D90E3E"/>
    <w:rsid w:val="00D90ED7"/>
    <w:rsid w:val="00D90EE8"/>
    <w:rsid w:val="00D90F21"/>
    <w:rsid w:val="00D90FBB"/>
    <w:rsid w:val="00D90FFB"/>
    <w:rsid w:val="00D91086"/>
    <w:rsid w:val="00D910B6"/>
    <w:rsid w:val="00D91235"/>
    <w:rsid w:val="00D9129A"/>
    <w:rsid w:val="00D912CF"/>
    <w:rsid w:val="00D912EC"/>
    <w:rsid w:val="00D912FA"/>
    <w:rsid w:val="00D913E0"/>
    <w:rsid w:val="00D91456"/>
    <w:rsid w:val="00D914ED"/>
    <w:rsid w:val="00D91515"/>
    <w:rsid w:val="00D91525"/>
    <w:rsid w:val="00D9181D"/>
    <w:rsid w:val="00D91839"/>
    <w:rsid w:val="00D918CF"/>
    <w:rsid w:val="00D918F9"/>
    <w:rsid w:val="00D918FE"/>
    <w:rsid w:val="00D91A95"/>
    <w:rsid w:val="00D91BBD"/>
    <w:rsid w:val="00D91C6F"/>
    <w:rsid w:val="00D91CBE"/>
    <w:rsid w:val="00D91D09"/>
    <w:rsid w:val="00D91DF4"/>
    <w:rsid w:val="00D91E3B"/>
    <w:rsid w:val="00D91E59"/>
    <w:rsid w:val="00D91F11"/>
    <w:rsid w:val="00D91F28"/>
    <w:rsid w:val="00D91FD6"/>
    <w:rsid w:val="00D92039"/>
    <w:rsid w:val="00D9206B"/>
    <w:rsid w:val="00D920BA"/>
    <w:rsid w:val="00D920BB"/>
    <w:rsid w:val="00D92208"/>
    <w:rsid w:val="00D92254"/>
    <w:rsid w:val="00D92261"/>
    <w:rsid w:val="00D9230D"/>
    <w:rsid w:val="00D923A2"/>
    <w:rsid w:val="00D923B9"/>
    <w:rsid w:val="00D923DC"/>
    <w:rsid w:val="00D923F0"/>
    <w:rsid w:val="00D92460"/>
    <w:rsid w:val="00D924BE"/>
    <w:rsid w:val="00D924ED"/>
    <w:rsid w:val="00D9250E"/>
    <w:rsid w:val="00D92563"/>
    <w:rsid w:val="00D92570"/>
    <w:rsid w:val="00D925DA"/>
    <w:rsid w:val="00D92642"/>
    <w:rsid w:val="00D9267C"/>
    <w:rsid w:val="00D92696"/>
    <w:rsid w:val="00D926C3"/>
    <w:rsid w:val="00D926C8"/>
    <w:rsid w:val="00D92706"/>
    <w:rsid w:val="00D92771"/>
    <w:rsid w:val="00D927E0"/>
    <w:rsid w:val="00D9285B"/>
    <w:rsid w:val="00D92930"/>
    <w:rsid w:val="00D929A7"/>
    <w:rsid w:val="00D92A8E"/>
    <w:rsid w:val="00D92AA2"/>
    <w:rsid w:val="00D92B29"/>
    <w:rsid w:val="00D92C42"/>
    <w:rsid w:val="00D92C91"/>
    <w:rsid w:val="00D92CE9"/>
    <w:rsid w:val="00D92CF0"/>
    <w:rsid w:val="00D92D3F"/>
    <w:rsid w:val="00D92D6E"/>
    <w:rsid w:val="00D92DA1"/>
    <w:rsid w:val="00D92DD6"/>
    <w:rsid w:val="00D92E52"/>
    <w:rsid w:val="00D92F72"/>
    <w:rsid w:val="00D93001"/>
    <w:rsid w:val="00D9300A"/>
    <w:rsid w:val="00D93132"/>
    <w:rsid w:val="00D931E1"/>
    <w:rsid w:val="00D93208"/>
    <w:rsid w:val="00D9321C"/>
    <w:rsid w:val="00D93349"/>
    <w:rsid w:val="00D9345A"/>
    <w:rsid w:val="00D93468"/>
    <w:rsid w:val="00D934EA"/>
    <w:rsid w:val="00D93630"/>
    <w:rsid w:val="00D9387A"/>
    <w:rsid w:val="00D93894"/>
    <w:rsid w:val="00D938DA"/>
    <w:rsid w:val="00D9390B"/>
    <w:rsid w:val="00D9393E"/>
    <w:rsid w:val="00D9396F"/>
    <w:rsid w:val="00D93A45"/>
    <w:rsid w:val="00D93B19"/>
    <w:rsid w:val="00D93B69"/>
    <w:rsid w:val="00D93BA3"/>
    <w:rsid w:val="00D93C72"/>
    <w:rsid w:val="00D93CA7"/>
    <w:rsid w:val="00D93CA8"/>
    <w:rsid w:val="00D93CF6"/>
    <w:rsid w:val="00D93EBA"/>
    <w:rsid w:val="00D93F5E"/>
    <w:rsid w:val="00D94003"/>
    <w:rsid w:val="00D9422F"/>
    <w:rsid w:val="00D94230"/>
    <w:rsid w:val="00D94296"/>
    <w:rsid w:val="00D94482"/>
    <w:rsid w:val="00D944D2"/>
    <w:rsid w:val="00D944DD"/>
    <w:rsid w:val="00D94515"/>
    <w:rsid w:val="00D9451C"/>
    <w:rsid w:val="00D945BA"/>
    <w:rsid w:val="00D9463F"/>
    <w:rsid w:val="00D946BE"/>
    <w:rsid w:val="00D947A9"/>
    <w:rsid w:val="00D947B6"/>
    <w:rsid w:val="00D947FD"/>
    <w:rsid w:val="00D94896"/>
    <w:rsid w:val="00D948A2"/>
    <w:rsid w:val="00D948D0"/>
    <w:rsid w:val="00D94959"/>
    <w:rsid w:val="00D94AD4"/>
    <w:rsid w:val="00D94B43"/>
    <w:rsid w:val="00D94B7A"/>
    <w:rsid w:val="00D94B8B"/>
    <w:rsid w:val="00D94BC6"/>
    <w:rsid w:val="00D94CE9"/>
    <w:rsid w:val="00D94D22"/>
    <w:rsid w:val="00D94D39"/>
    <w:rsid w:val="00D94D5B"/>
    <w:rsid w:val="00D94D7A"/>
    <w:rsid w:val="00D94E77"/>
    <w:rsid w:val="00D94F54"/>
    <w:rsid w:val="00D94FBB"/>
    <w:rsid w:val="00D94FC8"/>
    <w:rsid w:val="00D950EC"/>
    <w:rsid w:val="00D95154"/>
    <w:rsid w:val="00D952AD"/>
    <w:rsid w:val="00D952D5"/>
    <w:rsid w:val="00D9530B"/>
    <w:rsid w:val="00D953DF"/>
    <w:rsid w:val="00D95424"/>
    <w:rsid w:val="00D95506"/>
    <w:rsid w:val="00D955DF"/>
    <w:rsid w:val="00D955F9"/>
    <w:rsid w:val="00D9567D"/>
    <w:rsid w:val="00D9567E"/>
    <w:rsid w:val="00D956D4"/>
    <w:rsid w:val="00D95773"/>
    <w:rsid w:val="00D957B7"/>
    <w:rsid w:val="00D957FC"/>
    <w:rsid w:val="00D95961"/>
    <w:rsid w:val="00D959F0"/>
    <w:rsid w:val="00D95AE7"/>
    <w:rsid w:val="00D95AF1"/>
    <w:rsid w:val="00D95B27"/>
    <w:rsid w:val="00D95B28"/>
    <w:rsid w:val="00D95BCA"/>
    <w:rsid w:val="00D95CAA"/>
    <w:rsid w:val="00D95D03"/>
    <w:rsid w:val="00D95D08"/>
    <w:rsid w:val="00D95D87"/>
    <w:rsid w:val="00D95E05"/>
    <w:rsid w:val="00D95E4C"/>
    <w:rsid w:val="00D95E71"/>
    <w:rsid w:val="00D95F3F"/>
    <w:rsid w:val="00D96024"/>
    <w:rsid w:val="00D9602F"/>
    <w:rsid w:val="00D9611D"/>
    <w:rsid w:val="00D9612A"/>
    <w:rsid w:val="00D9617D"/>
    <w:rsid w:val="00D96188"/>
    <w:rsid w:val="00D96237"/>
    <w:rsid w:val="00D962D8"/>
    <w:rsid w:val="00D96336"/>
    <w:rsid w:val="00D96337"/>
    <w:rsid w:val="00D9634F"/>
    <w:rsid w:val="00D963AD"/>
    <w:rsid w:val="00D9642F"/>
    <w:rsid w:val="00D96436"/>
    <w:rsid w:val="00D964B1"/>
    <w:rsid w:val="00D9659B"/>
    <w:rsid w:val="00D965B3"/>
    <w:rsid w:val="00D966DF"/>
    <w:rsid w:val="00D9679B"/>
    <w:rsid w:val="00D96878"/>
    <w:rsid w:val="00D9695E"/>
    <w:rsid w:val="00D96AA7"/>
    <w:rsid w:val="00D96B07"/>
    <w:rsid w:val="00D96BB6"/>
    <w:rsid w:val="00D96BE7"/>
    <w:rsid w:val="00D96CAC"/>
    <w:rsid w:val="00D96CD2"/>
    <w:rsid w:val="00D96D47"/>
    <w:rsid w:val="00D96DB5"/>
    <w:rsid w:val="00D96E3C"/>
    <w:rsid w:val="00D96F0B"/>
    <w:rsid w:val="00D96F70"/>
    <w:rsid w:val="00D96FB1"/>
    <w:rsid w:val="00D96FFA"/>
    <w:rsid w:val="00D970A6"/>
    <w:rsid w:val="00D9728C"/>
    <w:rsid w:val="00D9728D"/>
    <w:rsid w:val="00D97448"/>
    <w:rsid w:val="00D974CF"/>
    <w:rsid w:val="00D9752E"/>
    <w:rsid w:val="00D97539"/>
    <w:rsid w:val="00D97569"/>
    <w:rsid w:val="00D9760C"/>
    <w:rsid w:val="00D9768F"/>
    <w:rsid w:val="00D97698"/>
    <w:rsid w:val="00D9773A"/>
    <w:rsid w:val="00D97740"/>
    <w:rsid w:val="00D9775F"/>
    <w:rsid w:val="00D97862"/>
    <w:rsid w:val="00D97887"/>
    <w:rsid w:val="00D9795A"/>
    <w:rsid w:val="00D979E4"/>
    <w:rsid w:val="00D979E5"/>
    <w:rsid w:val="00D97A8A"/>
    <w:rsid w:val="00D97BC3"/>
    <w:rsid w:val="00D97C6D"/>
    <w:rsid w:val="00D97C9E"/>
    <w:rsid w:val="00D97D4F"/>
    <w:rsid w:val="00D97DD1"/>
    <w:rsid w:val="00D97E21"/>
    <w:rsid w:val="00D97F58"/>
    <w:rsid w:val="00D97F5D"/>
    <w:rsid w:val="00D97F88"/>
    <w:rsid w:val="00D97FE9"/>
    <w:rsid w:val="00DA0162"/>
    <w:rsid w:val="00DA017D"/>
    <w:rsid w:val="00DA01BC"/>
    <w:rsid w:val="00DA01FC"/>
    <w:rsid w:val="00DA02C8"/>
    <w:rsid w:val="00DA0368"/>
    <w:rsid w:val="00DA0384"/>
    <w:rsid w:val="00DA038B"/>
    <w:rsid w:val="00DA0427"/>
    <w:rsid w:val="00DA04F1"/>
    <w:rsid w:val="00DA051F"/>
    <w:rsid w:val="00DA057F"/>
    <w:rsid w:val="00DA05C7"/>
    <w:rsid w:val="00DA06E6"/>
    <w:rsid w:val="00DA06E9"/>
    <w:rsid w:val="00DA0784"/>
    <w:rsid w:val="00DA07D8"/>
    <w:rsid w:val="00DA08C4"/>
    <w:rsid w:val="00DA0931"/>
    <w:rsid w:val="00DA0971"/>
    <w:rsid w:val="00DA0A46"/>
    <w:rsid w:val="00DA0A65"/>
    <w:rsid w:val="00DA0A9C"/>
    <w:rsid w:val="00DA0B68"/>
    <w:rsid w:val="00DA0BB0"/>
    <w:rsid w:val="00DA0C6E"/>
    <w:rsid w:val="00DA0D09"/>
    <w:rsid w:val="00DA0D7C"/>
    <w:rsid w:val="00DA0E8C"/>
    <w:rsid w:val="00DA0EC4"/>
    <w:rsid w:val="00DA0F78"/>
    <w:rsid w:val="00DA0F94"/>
    <w:rsid w:val="00DA0FA2"/>
    <w:rsid w:val="00DA1069"/>
    <w:rsid w:val="00DA10D3"/>
    <w:rsid w:val="00DA10FF"/>
    <w:rsid w:val="00DA11D4"/>
    <w:rsid w:val="00DA1335"/>
    <w:rsid w:val="00DA13DB"/>
    <w:rsid w:val="00DA1408"/>
    <w:rsid w:val="00DA14D9"/>
    <w:rsid w:val="00DA1538"/>
    <w:rsid w:val="00DA153F"/>
    <w:rsid w:val="00DA1618"/>
    <w:rsid w:val="00DA1630"/>
    <w:rsid w:val="00DA165A"/>
    <w:rsid w:val="00DA1679"/>
    <w:rsid w:val="00DA169E"/>
    <w:rsid w:val="00DA16BB"/>
    <w:rsid w:val="00DA16D2"/>
    <w:rsid w:val="00DA16F4"/>
    <w:rsid w:val="00DA170C"/>
    <w:rsid w:val="00DA1714"/>
    <w:rsid w:val="00DA17B5"/>
    <w:rsid w:val="00DA1875"/>
    <w:rsid w:val="00DA18F4"/>
    <w:rsid w:val="00DA1AB1"/>
    <w:rsid w:val="00DA1B43"/>
    <w:rsid w:val="00DA1B68"/>
    <w:rsid w:val="00DA1B9B"/>
    <w:rsid w:val="00DA1C1A"/>
    <w:rsid w:val="00DA1C28"/>
    <w:rsid w:val="00DA1C36"/>
    <w:rsid w:val="00DA1C86"/>
    <w:rsid w:val="00DA1D50"/>
    <w:rsid w:val="00DA1D96"/>
    <w:rsid w:val="00DA1E71"/>
    <w:rsid w:val="00DA1FFD"/>
    <w:rsid w:val="00DA1FFE"/>
    <w:rsid w:val="00DA20AA"/>
    <w:rsid w:val="00DA2194"/>
    <w:rsid w:val="00DA21D8"/>
    <w:rsid w:val="00DA2208"/>
    <w:rsid w:val="00DA2212"/>
    <w:rsid w:val="00DA2284"/>
    <w:rsid w:val="00DA2393"/>
    <w:rsid w:val="00DA23C1"/>
    <w:rsid w:val="00DA247D"/>
    <w:rsid w:val="00DA24A0"/>
    <w:rsid w:val="00DA24D4"/>
    <w:rsid w:val="00DA252C"/>
    <w:rsid w:val="00DA253A"/>
    <w:rsid w:val="00DA25A5"/>
    <w:rsid w:val="00DA25DD"/>
    <w:rsid w:val="00DA26F7"/>
    <w:rsid w:val="00DA26FF"/>
    <w:rsid w:val="00DA282B"/>
    <w:rsid w:val="00DA285E"/>
    <w:rsid w:val="00DA28A0"/>
    <w:rsid w:val="00DA28B1"/>
    <w:rsid w:val="00DA28BB"/>
    <w:rsid w:val="00DA2A42"/>
    <w:rsid w:val="00DA2AD3"/>
    <w:rsid w:val="00DA2B2D"/>
    <w:rsid w:val="00DA2B53"/>
    <w:rsid w:val="00DA2BC5"/>
    <w:rsid w:val="00DA2C81"/>
    <w:rsid w:val="00DA2CFB"/>
    <w:rsid w:val="00DA2D2B"/>
    <w:rsid w:val="00DA2D7B"/>
    <w:rsid w:val="00DA2D95"/>
    <w:rsid w:val="00DA2EA0"/>
    <w:rsid w:val="00DA2F0A"/>
    <w:rsid w:val="00DA2F2C"/>
    <w:rsid w:val="00DA2FC1"/>
    <w:rsid w:val="00DA30EB"/>
    <w:rsid w:val="00DA316C"/>
    <w:rsid w:val="00DA3171"/>
    <w:rsid w:val="00DA317D"/>
    <w:rsid w:val="00DA318D"/>
    <w:rsid w:val="00DA3227"/>
    <w:rsid w:val="00DA33C8"/>
    <w:rsid w:val="00DA33F5"/>
    <w:rsid w:val="00DA344D"/>
    <w:rsid w:val="00DA345F"/>
    <w:rsid w:val="00DA3488"/>
    <w:rsid w:val="00DA34D1"/>
    <w:rsid w:val="00DA34E3"/>
    <w:rsid w:val="00DA34EF"/>
    <w:rsid w:val="00DA3583"/>
    <w:rsid w:val="00DA35B5"/>
    <w:rsid w:val="00DA35FD"/>
    <w:rsid w:val="00DA364A"/>
    <w:rsid w:val="00DA36C5"/>
    <w:rsid w:val="00DA377C"/>
    <w:rsid w:val="00DA3819"/>
    <w:rsid w:val="00DA3860"/>
    <w:rsid w:val="00DA38D7"/>
    <w:rsid w:val="00DA39B0"/>
    <w:rsid w:val="00DA39FE"/>
    <w:rsid w:val="00DA3ADF"/>
    <w:rsid w:val="00DA3B8A"/>
    <w:rsid w:val="00DA3BBF"/>
    <w:rsid w:val="00DA3BD1"/>
    <w:rsid w:val="00DA3C36"/>
    <w:rsid w:val="00DA3C8F"/>
    <w:rsid w:val="00DA3CBB"/>
    <w:rsid w:val="00DA3CC7"/>
    <w:rsid w:val="00DA3E6F"/>
    <w:rsid w:val="00DA3ECF"/>
    <w:rsid w:val="00DA3F8E"/>
    <w:rsid w:val="00DA3FF8"/>
    <w:rsid w:val="00DA400E"/>
    <w:rsid w:val="00DA40A3"/>
    <w:rsid w:val="00DA413A"/>
    <w:rsid w:val="00DA4163"/>
    <w:rsid w:val="00DA4218"/>
    <w:rsid w:val="00DA4246"/>
    <w:rsid w:val="00DA4333"/>
    <w:rsid w:val="00DA4346"/>
    <w:rsid w:val="00DA4488"/>
    <w:rsid w:val="00DA44A0"/>
    <w:rsid w:val="00DA45D3"/>
    <w:rsid w:val="00DA4691"/>
    <w:rsid w:val="00DA4749"/>
    <w:rsid w:val="00DA4758"/>
    <w:rsid w:val="00DA4816"/>
    <w:rsid w:val="00DA49BD"/>
    <w:rsid w:val="00DA4A0A"/>
    <w:rsid w:val="00DA4A85"/>
    <w:rsid w:val="00DA4ACA"/>
    <w:rsid w:val="00DA4B5E"/>
    <w:rsid w:val="00DA4BA4"/>
    <w:rsid w:val="00DA4BE9"/>
    <w:rsid w:val="00DA4C48"/>
    <w:rsid w:val="00DA4C5E"/>
    <w:rsid w:val="00DA4DD7"/>
    <w:rsid w:val="00DA4E19"/>
    <w:rsid w:val="00DA4E20"/>
    <w:rsid w:val="00DA4EFF"/>
    <w:rsid w:val="00DA4F0D"/>
    <w:rsid w:val="00DA4F30"/>
    <w:rsid w:val="00DA5113"/>
    <w:rsid w:val="00DA511A"/>
    <w:rsid w:val="00DA514B"/>
    <w:rsid w:val="00DA516A"/>
    <w:rsid w:val="00DA5178"/>
    <w:rsid w:val="00DA530A"/>
    <w:rsid w:val="00DA540A"/>
    <w:rsid w:val="00DA542F"/>
    <w:rsid w:val="00DA54CC"/>
    <w:rsid w:val="00DA557F"/>
    <w:rsid w:val="00DA5609"/>
    <w:rsid w:val="00DA5646"/>
    <w:rsid w:val="00DA5681"/>
    <w:rsid w:val="00DA577C"/>
    <w:rsid w:val="00DA5804"/>
    <w:rsid w:val="00DA5835"/>
    <w:rsid w:val="00DA5A0E"/>
    <w:rsid w:val="00DA5BC1"/>
    <w:rsid w:val="00DA5CAA"/>
    <w:rsid w:val="00DA5D14"/>
    <w:rsid w:val="00DA5D16"/>
    <w:rsid w:val="00DA5D41"/>
    <w:rsid w:val="00DA5DEF"/>
    <w:rsid w:val="00DA5EAA"/>
    <w:rsid w:val="00DA5F60"/>
    <w:rsid w:val="00DA5FDB"/>
    <w:rsid w:val="00DA6005"/>
    <w:rsid w:val="00DA604F"/>
    <w:rsid w:val="00DA608A"/>
    <w:rsid w:val="00DA6114"/>
    <w:rsid w:val="00DA6170"/>
    <w:rsid w:val="00DA618B"/>
    <w:rsid w:val="00DA61A6"/>
    <w:rsid w:val="00DA61B5"/>
    <w:rsid w:val="00DA61BF"/>
    <w:rsid w:val="00DA6213"/>
    <w:rsid w:val="00DA621E"/>
    <w:rsid w:val="00DA6240"/>
    <w:rsid w:val="00DA630F"/>
    <w:rsid w:val="00DA631D"/>
    <w:rsid w:val="00DA637C"/>
    <w:rsid w:val="00DA655E"/>
    <w:rsid w:val="00DA6588"/>
    <w:rsid w:val="00DA661C"/>
    <w:rsid w:val="00DA66B7"/>
    <w:rsid w:val="00DA678B"/>
    <w:rsid w:val="00DA6801"/>
    <w:rsid w:val="00DA689D"/>
    <w:rsid w:val="00DA68C8"/>
    <w:rsid w:val="00DA692F"/>
    <w:rsid w:val="00DA6A87"/>
    <w:rsid w:val="00DA6A8E"/>
    <w:rsid w:val="00DA6B4F"/>
    <w:rsid w:val="00DA6BBA"/>
    <w:rsid w:val="00DA6C66"/>
    <w:rsid w:val="00DA6CD7"/>
    <w:rsid w:val="00DA6DA7"/>
    <w:rsid w:val="00DA6DEF"/>
    <w:rsid w:val="00DA6FFE"/>
    <w:rsid w:val="00DA7049"/>
    <w:rsid w:val="00DA7157"/>
    <w:rsid w:val="00DA715E"/>
    <w:rsid w:val="00DA71A9"/>
    <w:rsid w:val="00DA72EB"/>
    <w:rsid w:val="00DA7303"/>
    <w:rsid w:val="00DA730B"/>
    <w:rsid w:val="00DA7461"/>
    <w:rsid w:val="00DA74F2"/>
    <w:rsid w:val="00DA7511"/>
    <w:rsid w:val="00DA75BF"/>
    <w:rsid w:val="00DA768D"/>
    <w:rsid w:val="00DA76A1"/>
    <w:rsid w:val="00DA76BA"/>
    <w:rsid w:val="00DA791B"/>
    <w:rsid w:val="00DA79E2"/>
    <w:rsid w:val="00DA7A7A"/>
    <w:rsid w:val="00DA7A7D"/>
    <w:rsid w:val="00DA7AA7"/>
    <w:rsid w:val="00DA7AC5"/>
    <w:rsid w:val="00DA7AED"/>
    <w:rsid w:val="00DA7B62"/>
    <w:rsid w:val="00DA7B6E"/>
    <w:rsid w:val="00DA7B84"/>
    <w:rsid w:val="00DA7BE1"/>
    <w:rsid w:val="00DA7C15"/>
    <w:rsid w:val="00DA7C54"/>
    <w:rsid w:val="00DA7D2D"/>
    <w:rsid w:val="00DA7D70"/>
    <w:rsid w:val="00DA7D7C"/>
    <w:rsid w:val="00DA7D82"/>
    <w:rsid w:val="00DA7D91"/>
    <w:rsid w:val="00DA7DB1"/>
    <w:rsid w:val="00DA7E09"/>
    <w:rsid w:val="00DA7E35"/>
    <w:rsid w:val="00DA7E75"/>
    <w:rsid w:val="00DA7E91"/>
    <w:rsid w:val="00DA7EA9"/>
    <w:rsid w:val="00DA7EC2"/>
    <w:rsid w:val="00DA7F64"/>
    <w:rsid w:val="00DA7FCB"/>
    <w:rsid w:val="00DB001E"/>
    <w:rsid w:val="00DB002E"/>
    <w:rsid w:val="00DB0030"/>
    <w:rsid w:val="00DB0037"/>
    <w:rsid w:val="00DB006D"/>
    <w:rsid w:val="00DB00AD"/>
    <w:rsid w:val="00DB00D9"/>
    <w:rsid w:val="00DB013E"/>
    <w:rsid w:val="00DB01F2"/>
    <w:rsid w:val="00DB0232"/>
    <w:rsid w:val="00DB03A2"/>
    <w:rsid w:val="00DB0415"/>
    <w:rsid w:val="00DB042B"/>
    <w:rsid w:val="00DB04D0"/>
    <w:rsid w:val="00DB0515"/>
    <w:rsid w:val="00DB069E"/>
    <w:rsid w:val="00DB0731"/>
    <w:rsid w:val="00DB0737"/>
    <w:rsid w:val="00DB08C5"/>
    <w:rsid w:val="00DB0993"/>
    <w:rsid w:val="00DB0ABA"/>
    <w:rsid w:val="00DB0B15"/>
    <w:rsid w:val="00DB0B29"/>
    <w:rsid w:val="00DB0B39"/>
    <w:rsid w:val="00DB0B95"/>
    <w:rsid w:val="00DB0BCC"/>
    <w:rsid w:val="00DB0D5A"/>
    <w:rsid w:val="00DB0D6B"/>
    <w:rsid w:val="00DB0DA8"/>
    <w:rsid w:val="00DB0DAC"/>
    <w:rsid w:val="00DB0E0B"/>
    <w:rsid w:val="00DB0E20"/>
    <w:rsid w:val="00DB0E54"/>
    <w:rsid w:val="00DB0F67"/>
    <w:rsid w:val="00DB0FE5"/>
    <w:rsid w:val="00DB107B"/>
    <w:rsid w:val="00DB10AF"/>
    <w:rsid w:val="00DB1160"/>
    <w:rsid w:val="00DB116A"/>
    <w:rsid w:val="00DB12E0"/>
    <w:rsid w:val="00DB1300"/>
    <w:rsid w:val="00DB1476"/>
    <w:rsid w:val="00DB14B4"/>
    <w:rsid w:val="00DB14EB"/>
    <w:rsid w:val="00DB14FA"/>
    <w:rsid w:val="00DB15C2"/>
    <w:rsid w:val="00DB166C"/>
    <w:rsid w:val="00DB16C7"/>
    <w:rsid w:val="00DB1851"/>
    <w:rsid w:val="00DB18DA"/>
    <w:rsid w:val="00DB196E"/>
    <w:rsid w:val="00DB1A96"/>
    <w:rsid w:val="00DB1B30"/>
    <w:rsid w:val="00DB1B33"/>
    <w:rsid w:val="00DB1B9A"/>
    <w:rsid w:val="00DB1B9F"/>
    <w:rsid w:val="00DB1BFB"/>
    <w:rsid w:val="00DB1C58"/>
    <w:rsid w:val="00DB1CDD"/>
    <w:rsid w:val="00DB1DF0"/>
    <w:rsid w:val="00DB1EB2"/>
    <w:rsid w:val="00DB1EB6"/>
    <w:rsid w:val="00DB1F50"/>
    <w:rsid w:val="00DB1FA3"/>
    <w:rsid w:val="00DB1FBE"/>
    <w:rsid w:val="00DB2083"/>
    <w:rsid w:val="00DB20C4"/>
    <w:rsid w:val="00DB20EB"/>
    <w:rsid w:val="00DB20FB"/>
    <w:rsid w:val="00DB215F"/>
    <w:rsid w:val="00DB221E"/>
    <w:rsid w:val="00DB2248"/>
    <w:rsid w:val="00DB232A"/>
    <w:rsid w:val="00DB238E"/>
    <w:rsid w:val="00DB23E2"/>
    <w:rsid w:val="00DB24AC"/>
    <w:rsid w:val="00DB24C8"/>
    <w:rsid w:val="00DB24F0"/>
    <w:rsid w:val="00DB2542"/>
    <w:rsid w:val="00DB2592"/>
    <w:rsid w:val="00DB2699"/>
    <w:rsid w:val="00DB26A9"/>
    <w:rsid w:val="00DB2761"/>
    <w:rsid w:val="00DB276E"/>
    <w:rsid w:val="00DB279C"/>
    <w:rsid w:val="00DB27BE"/>
    <w:rsid w:val="00DB28BB"/>
    <w:rsid w:val="00DB28CF"/>
    <w:rsid w:val="00DB28DF"/>
    <w:rsid w:val="00DB29E4"/>
    <w:rsid w:val="00DB2A99"/>
    <w:rsid w:val="00DB2B41"/>
    <w:rsid w:val="00DB2B64"/>
    <w:rsid w:val="00DB2CB4"/>
    <w:rsid w:val="00DB2DD1"/>
    <w:rsid w:val="00DB2DD3"/>
    <w:rsid w:val="00DB2E05"/>
    <w:rsid w:val="00DB2E20"/>
    <w:rsid w:val="00DB2EDD"/>
    <w:rsid w:val="00DB2F1F"/>
    <w:rsid w:val="00DB2F44"/>
    <w:rsid w:val="00DB30AD"/>
    <w:rsid w:val="00DB3154"/>
    <w:rsid w:val="00DB31E3"/>
    <w:rsid w:val="00DB32A9"/>
    <w:rsid w:val="00DB32AE"/>
    <w:rsid w:val="00DB32FE"/>
    <w:rsid w:val="00DB3331"/>
    <w:rsid w:val="00DB33AF"/>
    <w:rsid w:val="00DB33D5"/>
    <w:rsid w:val="00DB347A"/>
    <w:rsid w:val="00DB34A2"/>
    <w:rsid w:val="00DB34DE"/>
    <w:rsid w:val="00DB3622"/>
    <w:rsid w:val="00DB3640"/>
    <w:rsid w:val="00DB3648"/>
    <w:rsid w:val="00DB3670"/>
    <w:rsid w:val="00DB3685"/>
    <w:rsid w:val="00DB36B8"/>
    <w:rsid w:val="00DB36B9"/>
    <w:rsid w:val="00DB36DB"/>
    <w:rsid w:val="00DB3781"/>
    <w:rsid w:val="00DB37DD"/>
    <w:rsid w:val="00DB380C"/>
    <w:rsid w:val="00DB3815"/>
    <w:rsid w:val="00DB3830"/>
    <w:rsid w:val="00DB3831"/>
    <w:rsid w:val="00DB3834"/>
    <w:rsid w:val="00DB3843"/>
    <w:rsid w:val="00DB38E7"/>
    <w:rsid w:val="00DB3916"/>
    <w:rsid w:val="00DB391F"/>
    <w:rsid w:val="00DB3941"/>
    <w:rsid w:val="00DB3A03"/>
    <w:rsid w:val="00DB3A82"/>
    <w:rsid w:val="00DB3A8D"/>
    <w:rsid w:val="00DB3AC7"/>
    <w:rsid w:val="00DB3B3A"/>
    <w:rsid w:val="00DB3B75"/>
    <w:rsid w:val="00DB3BAD"/>
    <w:rsid w:val="00DB3CEE"/>
    <w:rsid w:val="00DB3E05"/>
    <w:rsid w:val="00DB3E24"/>
    <w:rsid w:val="00DB3EE9"/>
    <w:rsid w:val="00DB3EED"/>
    <w:rsid w:val="00DB3F12"/>
    <w:rsid w:val="00DB3F39"/>
    <w:rsid w:val="00DB3F3A"/>
    <w:rsid w:val="00DB3F9A"/>
    <w:rsid w:val="00DB3FC0"/>
    <w:rsid w:val="00DB3FCB"/>
    <w:rsid w:val="00DB4041"/>
    <w:rsid w:val="00DB4067"/>
    <w:rsid w:val="00DB4131"/>
    <w:rsid w:val="00DB416E"/>
    <w:rsid w:val="00DB4216"/>
    <w:rsid w:val="00DB424F"/>
    <w:rsid w:val="00DB4273"/>
    <w:rsid w:val="00DB4327"/>
    <w:rsid w:val="00DB434C"/>
    <w:rsid w:val="00DB455C"/>
    <w:rsid w:val="00DB4709"/>
    <w:rsid w:val="00DB48FA"/>
    <w:rsid w:val="00DB4969"/>
    <w:rsid w:val="00DB4977"/>
    <w:rsid w:val="00DB4A22"/>
    <w:rsid w:val="00DB4A27"/>
    <w:rsid w:val="00DB4FF3"/>
    <w:rsid w:val="00DB4FFA"/>
    <w:rsid w:val="00DB502B"/>
    <w:rsid w:val="00DB50BE"/>
    <w:rsid w:val="00DB510A"/>
    <w:rsid w:val="00DB5189"/>
    <w:rsid w:val="00DB518E"/>
    <w:rsid w:val="00DB53A2"/>
    <w:rsid w:val="00DB53F8"/>
    <w:rsid w:val="00DB549E"/>
    <w:rsid w:val="00DB559A"/>
    <w:rsid w:val="00DB563A"/>
    <w:rsid w:val="00DB56E3"/>
    <w:rsid w:val="00DB5848"/>
    <w:rsid w:val="00DB5894"/>
    <w:rsid w:val="00DB5917"/>
    <w:rsid w:val="00DB5924"/>
    <w:rsid w:val="00DB5976"/>
    <w:rsid w:val="00DB5990"/>
    <w:rsid w:val="00DB59BE"/>
    <w:rsid w:val="00DB5A00"/>
    <w:rsid w:val="00DB5A0A"/>
    <w:rsid w:val="00DB5A0C"/>
    <w:rsid w:val="00DB5A90"/>
    <w:rsid w:val="00DB5ADF"/>
    <w:rsid w:val="00DB5AF7"/>
    <w:rsid w:val="00DB5B73"/>
    <w:rsid w:val="00DB5B86"/>
    <w:rsid w:val="00DB5BEA"/>
    <w:rsid w:val="00DB5BEF"/>
    <w:rsid w:val="00DB5C34"/>
    <w:rsid w:val="00DB5CAA"/>
    <w:rsid w:val="00DB5CF2"/>
    <w:rsid w:val="00DB5D67"/>
    <w:rsid w:val="00DB5DEE"/>
    <w:rsid w:val="00DB5E01"/>
    <w:rsid w:val="00DB5EF4"/>
    <w:rsid w:val="00DB5FF3"/>
    <w:rsid w:val="00DB6043"/>
    <w:rsid w:val="00DB60A6"/>
    <w:rsid w:val="00DB60E7"/>
    <w:rsid w:val="00DB60FB"/>
    <w:rsid w:val="00DB6182"/>
    <w:rsid w:val="00DB61EF"/>
    <w:rsid w:val="00DB620C"/>
    <w:rsid w:val="00DB62E2"/>
    <w:rsid w:val="00DB6383"/>
    <w:rsid w:val="00DB6438"/>
    <w:rsid w:val="00DB6444"/>
    <w:rsid w:val="00DB6480"/>
    <w:rsid w:val="00DB6576"/>
    <w:rsid w:val="00DB658B"/>
    <w:rsid w:val="00DB6725"/>
    <w:rsid w:val="00DB6772"/>
    <w:rsid w:val="00DB67A0"/>
    <w:rsid w:val="00DB67CC"/>
    <w:rsid w:val="00DB68BD"/>
    <w:rsid w:val="00DB6A47"/>
    <w:rsid w:val="00DB6A7B"/>
    <w:rsid w:val="00DB6B1D"/>
    <w:rsid w:val="00DB6B43"/>
    <w:rsid w:val="00DB6C95"/>
    <w:rsid w:val="00DB6D0E"/>
    <w:rsid w:val="00DB6D26"/>
    <w:rsid w:val="00DB6D9C"/>
    <w:rsid w:val="00DB6DB9"/>
    <w:rsid w:val="00DB6E19"/>
    <w:rsid w:val="00DB6EA4"/>
    <w:rsid w:val="00DB6F37"/>
    <w:rsid w:val="00DB6F6F"/>
    <w:rsid w:val="00DB6FA1"/>
    <w:rsid w:val="00DB7079"/>
    <w:rsid w:val="00DB7159"/>
    <w:rsid w:val="00DB71C4"/>
    <w:rsid w:val="00DB71D4"/>
    <w:rsid w:val="00DB72AC"/>
    <w:rsid w:val="00DB7353"/>
    <w:rsid w:val="00DB7470"/>
    <w:rsid w:val="00DB74A0"/>
    <w:rsid w:val="00DB7530"/>
    <w:rsid w:val="00DB75E7"/>
    <w:rsid w:val="00DB7630"/>
    <w:rsid w:val="00DB7751"/>
    <w:rsid w:val="00DB7846"/>
    <w:rsid w:val="00DB785E"/>
    <w:rsid w:val="00DB7897"/>
    <w:rsid w:val="00DB79B2"/>
    <w:rsid w:val="00DB7A3D"/>
    <w:rsid w:val="00DB7B02"/>
    <w:rsid w:val="00DB7B10"/>
    <w:rsid w:val="00DB7BB0"/>
    <w:rsid w:val="00DB7C2D"/>
    <w:rsid w:val="00DB7C2E"/>
    <w:rsid w:val="00DB7C56"/>
    <w:rsid w:val="00DB7C69"/>
    <w:rsid w:val="00DB7C7D"/>
    <w:rsid w:val="00DB7C85"/>
    <w:rsid w:val="00DB7D3B"/>
    <w:rsid w:val="00DB7D5E"/>
    <w:rsid w:val="00DB7D76"/>
    <w:rsid w:val="00DB7D8E"/>
    <w:rsid w:val="00DB7E01"/>
    <w:rsid w:val="00DB7E3E"/>
    <w:rsid w:val="00DB7FE2"/>
    <w:rsid w:val="00DC01B6"/>
    <w:rsid w:val="00DC0251"/>
    <w:rsid w:val="00DC02BC"/>
    <w:rsid w:val="00DC02C1"/>
    <w:rsid w:val="00DC02C4"/>
    <w:rsid w:val="00DC02DD"/>
    <w:rsid w:val="00DC0335"/>
    <w:rsid w:val="00DC03C4"/>
    <w:rsid w:val="00DC04C5"/>
    <w:rsid w:val="00DC0522"/>
    <w:rsid w:val="00DC05A8"/>
    <w:rsid w:val="00DC0809"/>
    <w:rsid w:val="00DC08E2"/>
    <w:rsid w:val="00DC08F7"/>
    <w:rsid w:val="00DC092E"/>
    <w:rsid w:val="00DC0984"/>
    <w:rsid w:val="00DC0A3D"/>
    <w:rsid w:val="00DC0B03"/>
    <w:rsid w:val="00DC0B14"/>
    <w:rsid w:val="00DC0B2E"/>
    <w:rsid w:val="00DC0B2F"/>
    <w:rsid w:val="00DC0B59"/>
    <w:rsid w:val="00DC0BA9"/>
    <w:rsid w:val="00DC0BCB"/>
    <w:rsid w:val="00DC0C4A"/>
    <w:rsid w:val="00DC0CD5"/>
    <w:rsid w:val="00DC0D1F"/>
    <w:rsid w:val="00DC0DB8"/>
    <w:rsid w:val="00DC0E6A"/>
    <w:rsid w:val="00DC0FBC"/>
    <w:rsid w:val="00DC10DF"/>
    <w:rsid w:val="00DC10F9"/>
    <w:rsid w:val="00DC1115"/>
    <w:rsid w:val="00DC111C"/>
    <w:rsid w:val="00DC1121"/>
    <w:rsid w:val="00DC11EA"/>
    <w:rsid w:val="00DC1276"/>
    <w:rsid w:val="00DC129F"/>
    <w:rsid w:val="00DC133C"/>
    <w:rsid w:val="00DC155E"/>
    <w:rsid w:val="00DC1612"/>
    <w:rsid w:val="00DC163B"/>
    <w:rsid w:val="00DC16A0"/>
    <w:rsid w:val="00DC16C2"/>
    <w:rsid w:val="00DC1707"/>
    <w:rsid w:val="00DC177E"/>
    <w:rsid w:val="00DC17DC"/>
    <w:rsid w:val="00DC1825"/>
    <w:rsid w:val="00DC1842"/>
    <w:rsid w:val="00DC1885"/>
    <w:rsid w:val="00DC1B41"/>
    <w:rsid w:val="00DC1B68"/>
    <w:rsid w:val="00DC1B91"/>
    <w:rsid w:val="00DC1BC9"/>
    <w:rsid w:val="00DC1BF6"/>
    <w:rsid w:val="00DC1C5E"/>
    <w:rsid w:val="00DC1DCA"/>
    <w:rsid w:val="00DC1E5F"/>
    <w:rsid w:val="00DC1E6C"/>
    <w:rsid w:val="00DC1E7C"/>
    <w:rsid w:val="00DC1F11"/>
    <w:rsid w:val="00DC1F3E"/>
    <w:rsid w:val="00DC1F98"/>
    <w:rsid w:val="00DC1F9F"/>
    <w:rsid w:val="00DC1FF8"/>
    <w:rsid w:val="00DC204A"/>
    <w:rsid w:val="00DC208C"/>
    <w:rsid w:val="00DC2186"/>
    <w:rsid w:val="00DC21CD"/>
    <w:rsid w:val="00DC2260"/>
    <w:rsid w:val="00DC2272"/>
    <w:rsid w:val="00DC22C0"/>
    <w:rsid w:val="00DC22D5"/>
    <w:rsid w:val="00DC2315"/>
    <w:rsid w:val="00DC2317"/>
    <w:rsid w:val="00DC240B"/>
    <w:rsid w:val="00DC247D"/>
    <w:rsid w:val="00DC252B"/>
    <w:rsid w:val="00DC25D7"/>
    <w:rsid w:val="00DC27BE"/>
    <w:rsid w:val="00DC289B"/>
    <w:rsid w:val="00DC28EE"/>
    <w:rsid w:val="00DC2950"/>
    <w:rsid w:val="00DC2964"/>
    <w:rsid w:val="00DC29A5"/>
    <w:rsid w:val="00DC29AC"/>
    <w:rsid w:val="00DC2A41"/>
    <w:rsid w:val="00DC2A89"/>
    <w:rsid w:val="00DC2BF9"/>
    <w:rsid w:val="00DC2C0D"/>
    <w:rsid w:val="00DC2CD0"/>
    <w:rsid w:val="00DC2D33"/>
    <w:rsid w:val="00DC2DA2"/>
    <w:rsid w:val="00DC2DBA"/>
    <w:rsid w:val="00DC2E2C"/>
    <w:rsid w:val="00DC2E4D"/>
    <w:rsid w:val="00DC2E60"/>
    <w:rsid w:val="00DC2F38"/>
    <w:rsid w:val="00DC2F43"/>
    <w:rsid w:val="00DC2FEB"/>
    <w:rsid w:val="00DC3006"/>
    <w:rsid w:val="00DC31A8"/>
    <w:rsid w:val="00DC31FC"/>
    <w:rsid w:val="00DC324D"/>
    <w:rsid w:val="00DC3445"/>
    <w:rsid w:val="00DC3613"/>
    <w:rsid w:val="00DC36A3"/>
    <w:rsid w:val="00DC36D8"/>
    <w:rsid w:val="00DC36E9"/>
    <w:rsid w:val="00DC36F6"/>
    <w:rsid w:val="00DC37BB"/>
    <w:rsid w:val="00DC37C4"/>
    <w:rsid w:val="00DC3841"/>
    <w:rsid w:val="00DC38D4"/>
    <w:rsid w:val="00DC394B"/>
    <w:rsid w:val="00DC3AF6"/>
    <w:rsid w:val="00DC3B61"/>
    <w:rsid w:val="00DC3C43"/>
    <w:rsid w:val="00DC3C4C"/>
    <w:rsid w:val="00DC3C88"/>
    <w:rsid w:val="00DC3D18"/>
    <w:rsid w:val="00DC3D34"/>
    <w:rsid w:val="00DC3D3D"/>
    <w:rsid w:val="00DC3D5D"/>
    <w:rsid w:val="00DC3D62"/>
    <w:rsid w:val="00DC3D85"/>
    <w:rsid w:val="00DC3D8D"/>
    <w:rsid w:val="00DC3DFA"/>
    <w:rsid w:val="00DC3E4E"/>
    <w:rsid w:val="00DC3E69"/>
    <w:rsid w:val="00DC3E9D"/>
    <w:rsid w:val="00DC3EC7"/>
    <w:rsid w:val="00DC3F21"/>
    <w:rsid w:val="00DC4036"/>
    <w:rsid w:val="00DC403E"/>
    <w:rsid w:val="00DC406E"/>
    <w:rsid w:val="00DC40C4"/>
    <w:rsid w:val="00DC40F0"/>
    <w:rsid w:val="00DC41DF"/>
    <w:rsid w:val="00DC41E4"/>
    <w:rsid w:val="00DC41ED"/>
    <w:rsid w:val="00DC4275"/>
    <w:rsid w:val="00DC4287"/>
    <w:rsid w:val="00DC434A"/>
    <w:rsid w:val="00DC4388"/>
    <w:rsid w:val="00DC43BF"/>
    <w:rsid w:val="00DC43D8"/>
    <w:rsid w:val="00DC45C3"/>
    <w:rsid w:val="00DC463E"/>
    <w:rsid w:val="00DC4846"/>
    <w:rsid w:val="00DC4862"/>
    <w:rsid w:val="00DC489E"/>
    <w:rsid w:val="00DC48A5"/>
    <w:rsid w:val="00DC4904"/>
    <w:rsid w:val="00DC4981"/>
    <w:rsid w:val="00DC4A04"/>
    <w:rsid w:val="00DC4A7E"/>
    <w:rsid w:val="00DC4B97"/>
    <w:rsid w:val="00DC4C00"/>
    <w:rsid w:val="00DC4DF8"/>
    <w:rsid w:val="00DC4E22"/>
    <w:rsid w:val="00DC4F6F"/>
    <w:rsid w:val="00DC4FB3"/>
    <w:rsid w:val="00DC504B"/>
    <w:rsid w:val="00DC52D9"/>
    <w:rsid w:val="00DC52E8"/>
    <w:rsid w:val="00DC539F"/>
    <w:rsid w:val="00DC53AC"/>
    <w:rsid w:val="00DC540E"/>
    <w:rsid w:val="00DC5435"/>
    <w:rsid w:val="00DC54CB"/>
    <w:rsid w:val="00DC5507"/>
    <w:rsid w:val="00DC5566"/>
    <w:rsid w:val="00DC5588"/>
    <w:rsid w:val="00DC558D"/>
    <w:rsid w:val="00DC55B0"/>
    <w:rsid w:val="00DC579D"/>
    <w:rsid w:val="00DC57A6"/>
    <w:rsid w:val="00DC57F7"/>
    <w:rsid w:val="00DC5871"/>
    <w:rsid w:val="00DC58C1"/>
    <w:rsid w:val="00DC58D3"/>
    <w:rsid w:val="00DC5995"/>
    <w:rsid w:val="00DC5B12"/>
    <w:rsid w:val="00DC5B3F"/>
    <w:rsid w:val="00DC5B4C"/>
    <w:rsid w:val="00DC5B78"/>
    <w:rsid w:val="00DC5BA4"/>
    <w:rsid w:val="00DC5BF2"/>
    <w:rsid w:val="00DC5CAF"/>
    <w:rsid w:val="00DC5D52"/>
    <w:rsid w:val="00DC5DA0"/>
    <w:rsid w:val="00DC5F28"/>
    <w:rsid w:val="00DC5F55"/>
    <w:rsid w:val="00DC6133"/>
    <w:rsid w:val="00DC6192"/>
    <w:rsid w:val="00DC6199"/>
    <w:rsid w:val="00DC61A3"/>
    <w:rsid w:val="00DC622C"/>
    <w:rsid w:val="00DC62C1"/>
    <w:rsid w:val="00DC62CF"/>
    <w:rsid w:val="00DC631C"/>
    <w:rsid w:val="00DC63F5"/>
    <w:rsid w:val="00DC6458"/>
    <w:rsid w:val="00DC649C"/>
    <w:rsid w:val="00DC64BF"/>
    <w:rsid w:val="00DC658D"/>
    <w:rsid w:val="00DC65E9"/>
    <w:rsid w:val="00DC6600"/>
    <w:rsid w:val="00DC66E3"/>
    <w:rsid w:val="00DC673F"/>
    <w:rsid w:val="00DC6743"/>
    <w:rsid w:val="00DC6757"/>
    <w:rsid w:val="00DC67E2"/>
    <w:rsid w:val="00DC6811"/>
    <w:rsid w:val="00DC6A1E"/>
    <w:rsid w:val="00DC6A31"/>
    <w:rsid w:val="00DC6A4B"/>
    <w:rsid w:val="00DC6A8D"/>
    <w:rsid w:val="00DC6A94"/>
    <w:rsid w:val="00DC6AE3"/>
    <w:rsid w:val="00DC6B33"/>
    <w:rsid w:val="00DC6B57"/>
    <w:rsid w:val="00DC6B8A"/>
    <w:rsid w:val="00DC6BE1"/>
    <w:rsid w:val="00DC6C17"/>
    <w:rsid w:val="00DC6CDD"/>
    <w:rsid w:val="00DC6D5D"/>
    <w:rsid w:val="00DC6E39"/>
    <w:rsid w:val="00DC6EF6"/>
    <w:rsid w:val="00DC6F98"/>
    <w:rsid w:val="00DC6FD0"/>
    <w:rsid w:val="00DC6FEB"/>
    <w:rsid w:val="00DC7017"/>
    <w:rsid w:val="00DC716D"/>
    <w:rsid w:val="00DC719E"/>
    <w:rsid w:val="00DC7267"/>
    <w:rsid w:val="00DC7344"/>
    <w:rsid w:val="00DC73AC"/>
    <w:rsid w:val="00DC73EC"/>
    <w:rsid w:val="00DC757E"/>
    <w:rsid w:val="00DC75FE"/>
    <w:rsid w:val="00DC7642"/>
    <w:rsid w:val="00DC76B2"/>
    <w:rsid w:val="00DC76C4"/>
    <w:rsid w:val="00DC76D0"/>
    <w:rsid w:val="00DC776C"/>
    <w:rsid w:val="00DC7785"/>
    <w:rsid w:val="00DC7799"/>
    <w:rsid w:val="00DC7803"/>
    <w:rsid w:val="00DC786C"/>
    <w:rsid w:val="00DC791A"/>
    <w:rsid w:val="00DC7975"/>
    <w:rsid w:val="00DC7983"/>
    <w:rsid w:val="00DC7A07"/>
    <w:rsid w:val="00DC7AA9"/>
    <w:rsid w:val="00DC7AE3"/>
    <w:rsid w:val="00DC7D6F"/>
    <w:rsid w:val="00DC7DA8"/>
    <w:rsid w:val="00DC7DC3"/>
    <w:rsid w:val="00DC7E13"/>
    <w:rsid w:val="00DC7E8B"/>
    <w:rsid w:val="00DC7E90"/>
    <w:rsid w:val="00DD01CF"/>
    <w:rsid w:val="00DD01F7"/>
    <w:rsid w:val="00DD02EA"/>
    <w:rsid w:val="00DD0317"/>
    <w:rsid w:val="00DD04BB"/>
    <w:rsid w:val="00DD04C2"/>
    <w:rsid w:val="00DD052C"/>
    <w:rsid w:val="00DD0580"/>
    <w:rsid w:val="00DD05A1"/>
    <w:rsid w:val="00DD067D"/>
    <w:rsid w:val="00DD068E"/>
    <w:rsid w:val="00DD06F5"/>
    <w:rsid w:val="00DD071A"/>
    <w:rsid w:val="00DD091B"/>
    <w:rsid w:val="00DD094F"/>
    <w:rsid w:val="00DD09A4"/>
    <w:rsid w:val="00DD0A13"/>
    <w:rsid w:val="00DD0B1D"/>
    <w:rsid w:val="00DD0B28"/>
    <w:rsid w:val="00DD0B57"/>
    <w:rsid w:val="00DD0BA1"/>
    <w:rsid w:val="00DD0BCF"/>
    <w:rsid w:val="00DD0BED"/>
    <w:rsid w:val="00DD0CBD"/>
    <w:rsid w:val="00DD0D0D"/>
    <w:rsid w:val="00DD0D2F"/>
    <w:rsid w:val="00DD0FB8"/>
    <w:rsid w:val="00DD0FEF"/>
    <w:rsid w:val="00DD0FF2"/>
    <w:rsid w:val="00DD102C"/>
    <w:rsid w:val="00DD110C"/>
    <w:rsid w:val="00DD113A"/>
    <w:rsid w:val="00DD1219"/>
    <w:rsid w:val="00DD1229"/>
    <w:rsid w:val="00DD1272"/>
    <w:rsid w:val="00DD144C"/>
    <w:rsid w:val="00DD14A2"/>
    <w:rsid w:val="00DD14F3"/>
    <w:rsid w:val="00DD152B"/>
    <w:rsid w:val="00DD1555"/>
    <w:rsid w:val="00DD1572"/>
    <w:rsid w:val="00DD16D9"/>
    <w:rsid w:val="00DD180A"/>
    <w:rsid w:val="00DD181B"/>
    <w:rsid w:val="00DD1873"/>
    <w:rsid w:val="00DD1A1C"/>
    <w:rsid w:val="00DD1C71"/>
    <w:rsid w:val="00DD1DFC"/>
    <w:rsid w:val="00DD1DFF"/>
    <w:rsid w:val="00DD1E12"/>
    <w:rsid w:val="00DD1E53"/>
    <w:rsid w:val="00DD1FC6"/>
    <w:rsid w:val="00DD21B2"/>
    <w:rsid w:val="00DD2225"/>
    <w:rsid w:val="00DD2236"/>
    <w:rsid w:val="00DD22A0"/>
    <w:rsid w:val="00DD2394"/>
    <w:rsid w:val="00DD23AC"/>
    <w:rsid w:val="00DD241C"/>
    <w:rsid w:val="00DD2498"/>
    <w:rsid w:val="00DD24D7"/>
    <w:rsid w:val="00DD24DE"/>
    <w:rsid w:val="00DD2583"/>
    <w:rsid w:val="00DD258D"/>
    <w:rsid w:val="00DD25AB"/>
    <w:rsid w:val="00DD25B8"/>
    <w:rsid w:val="00DD26CE"/>
    <w:rsid w:val="00DD2705"/>
    <w:rsid w:val="00DD2772"/>
    <w:rsid w:val="00DD2783"/>
    <w:rsid w:val="00DD281E"/>
    <w:rsid w:val="00DD289B"/>
    <w:rsid w:val="00DD28B6"/>
    <w:rsid w:val="00DD2BA2"/>
    <w:rsid w:val="00DD2C5A"/>
    <w:rsid w:val="00DD2D9A"/>
    <w:rsid w:val="00DD2E31"/>
    <w:rsid w:val="00DD2EA0"/>
    <w:rsid w:val="00DD2EA8"/>
    <w:rsid w:val="00DD2F37"/>
    <w:rsid w:val="00DD2F6A"/>
    <w:rsid w:val="00DD2F6C"/>
    <w:rsid w:val="00DD30F5"/>
    <w:rsid w:val="00DD3145"/>
    <w:rsid w:val="00DD318C"/>
    <w:rsid w:val="00DD319E"/>
    <w:rsid w:val="00DD325E"/>
    <w:rsid w:val="00DD336F"/>
    <w:rsid w:val="00DD33B9"/>
    <w:rsid w:val="00DD33E2"/>
    <w:rsid w:val="00DD3401"/>
    <w:rsid w:val="00DD3402"/>
    <w:rsid w:val="00DD3459"/>
    <w:rsid w:val="00DD3477"/>
    <w:rsid w:val="00DD3485"/>
    <w:rsid w:val="00DD3497"/>
    <w:rsid w:val="00DD35F2"/>
    <w:rsid w:val="00DD36BB"/>
    <w:rsid w:val="00DD3710"/>
    <w:rsid w:val="00DD371F"/>
    <w:rsid w:val="00DD376F"/>
    <w:rsid w:val="00DD381F"/>
    <w:rsid w:val="00DD3853"/>
    <w:rsid w:val="00DD3858"/>
    <w:rsid w:val="00DD3A46"/>
    <w:rsid w:val="00DD3A5D"/>
    <w:rsid w:val="00DD3A86"/>
    <w:rsid w:val="00DD3B50"/>
    <w:rsid w:val="00DD3B55"/>
    <w:rsid w:val="00DD3C00"/>
    <w:rsid w:val="00DD3CB7"/>
    <w:rsid w:val="00DD3D3E"/>
    <w:rsid w:val="00DD3F01"/>
    <w:rsid w:val="00DD3F25"/>
    <w:rsid w:val="00DD406A"/>
    <w:rsid w:val="00DD40F5"/>
    <w:rsid w:val="00DD420A"/>
    <w:rsid w:val="00DD4381"/>
    <w:rsid w:val="00DD43E2"/>
    <w:rsid w:val="00DD4401"/>
    <w:rsid w:val="00DD447D"/>
    <w:rsid w:val="00DD4491"/>
    <w:rsid w:val="00DD45E7"/>
    <w:rsid w:val="00DD4739"/>
    <w:rsid w:val="00DD4740"/>
    <w:rsid w:val="00DD476D"/>
    <w:rsid w:val="00DD4771"/>
    <w:rsid w:val="00DD47B5"/>
    <w:rsid w:val="00DD47EA"/>
    <w:rsid w:val="00DD484E"/>
    <w:rsid w:val="00DD4A22"/>
    <w:rsid w:val="00DD4A51"/>
    <w:rsid w:val="00DD4AC9"/>
    <w:rsid w:val="00DD4AEF"/>
    <w:rsid w:val="00DD4B9A"/>
    <w:rsid w:val="00DD4C17"/>
    <w:rsid w:val="00DD4C54"/>
    <w:rsid w:val="00DD4C5F"/>
    <w:rsid w:val="00DD4C9C"/>
    <w:rsid w:val="00DD4DE4"/>
    <w:rsid w:val="00DD4E11"/>
    <w:rsid w:val="00DD4E40"/>
    <w:rsid w:val="00DD4E68"/>
    <w:rsid w:val="00DD4EEB"/>
    <w:rsid w:val="00DD4F36"/>
    <w:rsid w:val="00DD4F6F"/>
    <w:rsid w:val="00DD4FD1"/>
    <w:rsid w:val="00DD502F"/>
    <w:rsid w:val="00DD5058"/>
    <w:rsid w:val="00DD50D8"/>
    <w:rsid w:val="00DD50E3"/>
    <w:rsid w:val="00DD50F1"/>
    <w:rsid w:val="00DD5181"/>
    <w:rsid w:val="00DD518E"/>
    <w:rsid w:val="00DD51BC"/>
    <w:rsid w:val="00DD51E3"/>
    <w:rsid w:val="00DD525C"/>
    <w:rsid w:val="00DD53A8"/>
    <w:rsid w:val="00DD53FA"/>
    <w:rsid w:val="00DD5482"/>
    <w:rsid w:val="00DD5510"/>
    <w:rsid w:val="00DD5528"/>
    <w:rsid w:val="00DD5578"/>
    <w:rsid w:val="00DD5679"/>
    <w:rsid w:val="00DD56F5"/>
    <w:rsid w:val="00DD571A"/>
    <w:rsid w:val="00DD5794"/>
    <w:rsid w:val="00DD591B"/>
    <w:rsid w:val="00DD593B"/>
    <w:rsid w:val="00DD5A7A"/>
    <w:rsid w:val="00DD5A9B"/>
    <w:rsid w:val="00DD5AA5"/>
    <w:rsid w:val="00DD5B87"/>
    <w:rsid w:val="00DD5BB5"/>
    <w:rsid w:val="00DD5C34"/>
    <w:rsid w:val="00DD5C5E"/>
    <w:rsid w:val="00DD5CF0"/>
    <w:rsid w:val="00DD5D02"/>
    <w:rsid w:val="00DD5D0D"/>
    <w:rsid w:val="00DD5D7D"/>
    <w:rsid w:val="00DD5DCD"/>
    <w:rsid w:val="00DD5DD2"/>
    <w:rsid w:val="00DD5DD5"/>
    <w:rsid w:val="00DD5E69"/>
    <w:rsid w:val="00DD5EC3"/>
    <w:rsid w:val="00DD5ECB"/>
    <w:rsid w:val="00DD5EDD"/>
    <w:rsid w:val="00DD5F49"/>
    <w:rsid w:val="00DD60A5"/>
    <w:rsid w:val="00DD62BF"/>
    <w:rsid w:val="00DD635A"/>
    <w:rsid w:val="00DD642E"/>
    <w:rsid w:val="00DD651E"/>
    <w:rsid w:val="00DD6554"/>
    <w:rsid w:val="00DD670B"/>
    <w:rsid w:val="00DD671D"/>
    <w:rsid w:val="00DD67AE"/>
    <w:rsid w:val="00DD682E"/>
    <w:rsid w:val="00DD68DD"/>
    <w:rsid w:val="00DD6973"/>
    <w:rsid w:val="00DD69AA"/>
    <w:rsid w:val="00DD6B37"/>
    <w:rsid w:val="00DD6BB9"/>
    <w:rsid w:val="00DD6BD1"/>
    <w:rsid w:val="00DD6C88"/>
    <w:rsid w:val="00DD6D21"/>
    <w:rsid w:val="00DD6D53"/>
    <w:rsid w:val="00DD6DCB"/>
    <w:rsid w:val="00DD6F0F"/>
    <w:rsid w:val="00DD6F1E"/>
    <w:rsid w:val="00DD7056"/>
    <w:rsid w:val="00DD7059"/>
    <w:rsid w:val="00DD70D9"/>
    <w:rsid w:val="00DD7148"/>
    <w:rsid w:val="00DD717A"/>
    <w:rsid w:val="00DD71A1"/>
    <w:rsid w:val="00DD71C8"/>
    <w:rsid w:val="00DD7222"/>
    <w:rsid w:val="00DD7276"/>
    <w:rsid w:val="00DD7301"/>
    <w:rsid w:val="00DD7366"/>
    <w:rsid w:val="00DD73BF"/>
    <w:rsid w:val="00DD7459"/>
    <w:rsid w:val="00DD745E"/>
    <w:rsid w:val="00DD746B"/>
    <w:rsid w:val="00DD7485"/>
    <w:rsid w:val="00DD74BE"/>
    <w:rsid w:val="00DD7548"/>
    <w:rsid w:val="00DD764C"/>
    <w:rsid w:val="00DD769B"/>
    <w:rsid w:val="00DD772B"/>
    <w:rsid w:val="00DD77CE"/>
    <w:rsid w:val="00DD77EC"/>
    <w:rsid w:val="00DD77ED"/>
    <w:rsid w:val="00DD77F2"/>
    <w:rsid w:val="00DD7836"/>
    <w:rsid w:val="00DD7913"/>
    <w:rsid w:val="00DD79D9"/>
    <w:rsid w:val="00DD7BE3"/>
    <w:rsid w:val="00DD7C9F"/>
    <w:rsid w:val="00DD7D2B"/>
    <w:rsid w:val="00DD7D2D"/>
    <w:rsid w:val="00DD7D5F"/>
    <w:rsid w:val="00DD7DFE"/>
    <w:rsid w:val="00DD7E00"/>
    <w:rsid w:val="00DD7E46"/>
    <w:rsid w:val="00DD7E67"/>
    <w:rsid w:val="00DD7E85"/>
    <w:rsid w:val="00DD7E8D"/>
    <w:rsid w:val="00DD7ECD"/>
    <w:rsid w:val="00DD7F3C"/>
    <w:rsid w:val="00DD7F9D"/>
    <w:rsid w:val="00DD7FD1"/>
    <w:rsid w:val="00DE0109"/>
    <w:rsid w:val="00DE0126"/>
    <w:rsid w:val="00DE01D0"/>
    <w:rsid w:val="00DE033A"/>
    <w:rsid w:val="00DE04FB"/>
    <w:rsid w:val="00DE05C3"/>
    <w:rsid w:val="00DE06EE"/>
    <w:rsid w:val="00DE078A"/>
    <w:rsid w:val="00DE07FB"/>
    <w:rsid w:val="00DE080C"/>
    <w:rsid w:val="00DE08D5"/>
    <w:rsid w:val="00DE0941"/>
    <w:rsid w:val="00DE0A50"/>
    <w:rsid w:val="00DE0AE3"/>
    <w:rsid w:val="00DE0CCE"/>
    <w:rsid w:val="00DE0D9C"/>
    <w:rsid w:val="00DE0DD5"/>
    <w:rsid w:val="00DE0FA1"/>
    <w:rsid w:val="00DE0FA7"/>
    <w:rsid w:val="00DE109E"/>
    <w:rsid w:val="00DE10AB"/>
    <w:rsid w:val="00DE12A5"/>
    <w:rsid w:val="00DE1306"/>
    <w:rsid w:val="00DE1325"/>
    <w:rsid w:val="00DE13C7"/>
    <w:rsid w:val="00DE1434"/>
    <w:rsid w:val="00DE1467"/>
    <w:rsid w:val="00DE1475"/>
    <w:rsid w:val="00DE14CE"/>
    <w:rsid w:val="00DE14D7"/>
    <w:rsid w:val="00DE14D8"/>
    <w:rsid w:val="00DE1516"/>
    <w:rsid w:val="00DE1522"/>
    <w:rsid w:val="00DE1576"/>
    <w:rsid w:val="00DE1585"/>
    <w:rsid w:val="00DE160C"/>
    <w:rsid w:val="00DE1667"/>
    <w:rsid w:val="00DE1677"/>
    <w:rsid w:val="00DE1AA2"/>
    <w:rsid w:val="00DE1AC9"/>
    <w:rsid w:val="00DE1BA3"/>
    <w:rsid w:val="00DE1BFD"/>
    <w:rsid w:val="00DE1D5F"/>
    <w:rsid w:val="00DE1D76"/>
    <w:rsid w:val="00DE1DB1"/>
    <w:rsid w:val="00DE1DF8"/>
    <w:rsid w:val="00DE1DFF"/>
    <w:rsid w:val="00DE1EA7"/>
    <w:rsid w:val="00DE1EC4"/>
    <w:rsid w:val="00DE1EDF"/>
    <w:rsid w:val="00DE1F51"/>
    <w:rsid w:val="00DE1F7D"/>
    <w:rsid w:val="00DE1F8E"/>
    <w:rsid w:val="00DE1FA7"/>
    <w:rsid w:val="00DE1FE1"/>
    <w:rsid w:val="00DE201E"/>
    <w:rsid w:val="00DE2070"/>
    <w:rsid w:val="00DE207C"/>
    <w:rsid w:val="00DE208B"/>
    <w:rsid w:val="00DE2190"/>
    <w:rsid w:val="00DE2216"/>
    <w:rsid w:val="00DE2291"/>
    <w:rsid w:val="00DE22FE"/>
    <w:rsid w:val="00DE231F"/>
    <w:rsid w:val="00DE2514"/>
    <w:rsid w:val="00DE2545"/>
    <w:rsid w:val="00DE259A"/>
    <w:rsid w:val="00DE25D1"/>
    <w:rsid w:val="00DE26B5"/>
    <w:rsid w:val="00DE2701"/>
    <w:rsid w:val="00DE2734"/>
    <w:rsid w:val="00DE2775"/>
    <w:rsid w:val="00DE27EF"/>
    <w:rsid w:val="00DE2834"/>
    <w:rsid w:val="00DE2872"/>
    <w:rsid w:val="00DE28A2"/>
    <w:rsid w:val="00DE2A65"/>
    <w:rsid w:val="00DE2A74"/>
    <w:rsid w:val="00DE2AB1"/>
    <w:rsid w:val="00DE2C38"/>
    <w:rsid w:val="00DE2D05"/>
    <w:rsid w:val="00DE2D15"/>
    <w:rsid w:val="00DE2DC1"/>
    <w:rsid w:val="00DE2E54"/>
    <w:rsid w:val="00DE2FA8"/>
    <w:rsid w:val="00DE318D"/>
    <w:rsid w:val="00DE3452"/>
    <w:rsid w:val="00DE3505"/>
    <w:rsid w:val="00DE3521"/>
    <w:rsid w:val="00DE3522"/>
    <w:rsid w:val="00DE3593"/>
    <w:rsid w:val="00DE35A8"/>
    <w:rsid w:val="00DE35BC"/>
    <w:rsid w:val="00DE35DE"/>
    <w:rsid w:val="00DE3617"/>
    <w:rsid w:val="00DE36A7"/>
    <w:rsid w:val="00DE3736"/>
    <w:rsid w:val="00DE3768"/>
    <w:rsid w:val="00DE3775"/>
    <w:rsid w:val="00DE3785"/>
    <w:rsid w:val="00DE37D3"/>
    <w:rsid w:val="00DE380D"/>
    <w:rsid w:val="00DE38CA"/>
    <w:rsid w:val="00DE3901"/>
    <w:rsid w:val="00DE3AEF"/>
    <w:rsid w:val="00DE3AF7"/>
    <w:rsid w:val="00DE3AF9"/>
    <w:rsid w:val="00DE3B4F"/>
    <w:rsid w:val="00DE3C02"/>
    <w:rsid w:val="00DE3C1D"/>
    <w:rsid w:val="00DE3CBA"/>
    <w:rsid w:val="00DE3D39"/>
    <w:rsid w:val="00DE3E33"/>
    <w:rsid w:val="00DE3E79"/>
    <w:rsid w:val="00DE3EDC"/>
    <w:rsid w:val="00DE3F85"/>
    <w:rsid w:val="00DE40AB"/>
    <w:rsid w:val="00DE4104"/>
    <w:rsid w:val="00DE41BA"/>
    <w:rsid w:val="00DE428E"/>
    <w:rsid w:val="00DE429D"/>
    <w:rsid w:val="00DE43EE"/>
    <w:rsid w:val="00DE4491"/>
    <w:rsid w:val="00DE44BC"/>
    <w:rsid w:val="00DE44FA"/>
    <w:rsid w:val="00DE450C"/>
    <w:rsid w:val="00DE4512"/>
    <w:rsid w:val="00DE455A"/>
    <w:rsid w:val="00DE45AF"/>
    <w:rsid w:val="00DE464A"/>
    <w:rsid w:val="00DE465B"/>
    <w:rsid w:val="00DE471A"/>
    <w:rsid w:val="00DE482D"/>
    <w:rsid w:val="00DE486E"/>
    <w:rsid w:val="00DE48FE"/>
    <w:rsid w:val="00DE498F"/>
    <w:rsid w:val="00DE49AB"/>
    <w:rsid w:val="00DE4A5C"/>
    <w:rsid w:val="00DE4A6F"/>
    <w:rsid w:val="00DE4BD5"/>
    <w:rsid w:val="00DE4C2E"/>
    <w:rsid w:val="00DE4CB6"/>
    <w:rsid w:val="00DE4D30"/>
    <w:rsid w:val="00DE4D50"/>
    <w:rsid w:val="00DE4E50"/>
    <w:rsid w:val="00DE4E73"/>
    <w:rsid w:val="00DE4E80"/>
    <w:rsid w:val="00DE4E86"/>
    <w:rsid w:val="00DE4F40"/>
    <w:rsid w:val="00DE4FAD"/>
    <w:rsid w:val="00DE50CA"/>
    <w:rsid w:val="00DE50DE"/>
    <w:rsid w:val="00DE5208"/>
    <w:rsid w:val="00DE52D9"/>
    <w:rsid w:val="00DE52ED"/>
    <w:rsid w:val="00DE52FF"/>
    <w:rsid w:val="00DE5329"/>
    <w:rsid w:val="00DE5390"/>
    <w:rsid w:val="00DE53B8"/>
    <w:rsid w:val="00DE53D4"/>
    <w:rsid w:val="00DE5443"/>
    <w:rsid w:val="00DE545C"/>
    <w:rsid w:val="00DE551E"/>
    <w:rsid w:val="00DE5576"/>
    <w:rsid w:val="00DE55FD"/>
    <w:rsid w:val="00DE560B"/>
    <w:rsid w:val="00DE570A"/>
    <w:rsid w:val="00DE5726"/>
    <w:rsid w:val="00DE581F"/>
    <w:rsid w:val="00DE5874"/>
    <w:rsid w:val="00DE58A4"/>
    <w:rsid w:val="00DE5927"/>
    <w:rsid w:val="00DE5981"/>
    <w:rsid w:val="00DE59B5"/>
    <w:rsid w:val="00DE5ABE"/>
    <w:rsid w:val="00DE5AC6"/>
    <w:rsid w:val="00DE5B59"/>
    <w:rsid w:val="00DE5B94"/>
    <w:rsid w:val="00DE5B98"/>
    <w:rsid w:val="00DE5C33"/>
    <w:rsid w:val="00DE5C51"/>
    <w:rsid w:val="00DE5C5D"/>
    <w:rsid w:val="00DE5CD2"/>
    <w:rsid w:val="00DE5E53"/>
    <w:rsid w:val="00DE5EF1"/>
    <w:rsid w:val="00DE5FC6"/>
    <w:rsid w:val="00DE6004"/>
    <w:rsid w:val="00DE6128"/>
    <w:rsid w:val="00DE6163"/>
    <w:rsid w:val="00DE623F"/>
    <w:rsid w:val="00DE62B8"/>
    <w:rsid w:val="00DE6374"/>
    <w:rsid w:val="00DE6383"/>
    <w:rsid w:val="00DE63D3"/>
    <w:rsid w:val="00DE64A2"/>
    <w:rsid w:val="00DE6595"/>
    <w:rsid w:val="00DE6609"/>
    <w:rsid w:val="00DE660F"/>
    <w:rsid w:val="00DE6630"/>
    <w:rsid w:val="00DE663E"/>
    <w:rsid w:val="00DE66D6"/>
    <w:rsid w:val="00DE6721"/>
    <w:rsid w:val="00DE689B"/>
    <w:rsid w:val="00DE68A4"/>
    <w:rsid w:val="00DE68F4"/>
    <w:rsid w:val="00DE698F"/>
    <w:rsid w:val="00DE6998"/>
    <w:rsid w:val="00DE69DC"/>
    <w:rsid w:val="00DE6A1A"/>
    <w:rsid w:val="00DE6A80"/>
    <w:rsid w:val="00DE6AD2"/>
    <w:rsid w:val="00DE6AD4"/>
    <w:rsid w:val="00DE6AF8"/>
    <w:rsid w:val="00DE6BC9"/>
    <w:rsid w:val="00DE6CDF"/>
    <w:rsid w:val="00DE6D0A"/>
    <w:rsid w:val="00DE6D3C"/>
    <w:rsid w:val="00DE6E07"/>
    <w:rsid w:val="00DE6E23"/>
    <w:rsid w:val="00DE6EC8"/>
    <w:rsid w:val="00DE6F9A"/>
    <w:rsid w:val="00DE6F9D"/>
    <w:rsid w:val="00DE6FC1"/>
    <w:rsid w:val="00DE7071"/>
    <w:rsid w:val="00DE7084"/>
    <w:rsid w:val="00DE71B9"/>
    <w:rsid w:val="00DE7332"/>
    <w:rsid w:val="00DE736F"/>
    <w:rsid w:val="00DE73D3"/>
    <w:rsid w:val="00DE74DC"/>
    <w:rsid w:val="00DE74E0"/>
    <w:rsid w:val="00DE74F9"/>
    <w:rsid w:val="00DE7550"/>
    <w:rsid w:val="00DE757C"/>
    <w:rsid w:val="00DE7610"/>
    <w:rsid w:val="00DE7675"/>
    <w:rsid w:val="00DE76F5"/>
    <w:rsid w:val="00DE7704"/>
    <w:rsid w:val="00DE7821"/>
    <w:rsid w:val="00DE789B"/>
    <w:rsid w:val="00DE78D3"/>
    <w:rsid w:val="00DE78D9"/>
    <w:rsid w:val="00DE7A46"/>
    <w:rsid w:val="00DE7A5D"/>
    <w:rsid w:val="00DE7AA8"/>
    <w:rsid w:val="00DE7ACA"/>
    <w:rsid w:val="00DE7AE8"/>
    <w:rsid w:val="00DE7AF6"/>
    <w:rsid w:val="00DE7BDE"/>
    <w:rsid w:val="00DE7C4F"/>
    <w:rsid w:val="00DE7CFC"/>
    <w:rsid w:val="00DE7D22"/>
    <w:rsid w:val="00DE7E24"/>
    <w:rsid w:val="00DF000B"/>
    <w:rsid w:val="00DF0059"/>
    <w:rsid w:val="00DF0094"/>
    <w:rsid w:val="00DF00A9"/>
    <w:rsid w:val="00DF00C8"/>
    <w:rsid w:val="00DF01E6"/>
    <w:rsid w:val="00DF02C9"/>
    <w:rsid w:val="00DF037F"/>
    <w:rsid w:val="00DF0427"/>
    <w:rsid w:val="00DF047E"/>
    <w:rsid w:val="00DF05E8"/>
    <w:rsid w:val="00DF06D0"/>
    <w:rsid w:val="00DF0723"/>
    <w:rsid w:val="00DF07FE"/>
    <w:rsid w:val="00DF082F"/>
    <w:rsid w:val="00DF08C8"/>
    <w:rsid w:val="00DF08E4"/>
    <w:rsid w:val="00DF0A3A"/>
    <w:rsid w:val="00DF0A4F"/>
    <w:rsid w:val="00DF0A65"/>
    <w:rsid w:val="00DF0AAA"/>
    <w:rsid w:val="00DF0B05"/>
    <w:rsid w:val="00DF0B21"/>
    <w:rsid w:val="00DF0BB9"/>
    <w:rsid w:val="00DF0C87"/>
    <w:rsid w:val="00DF0CDA"/>
    <w:rsid w:val="00DF0D17"/>
    <w:rsid w:val="00DF0D87"/>
    <w:rsid w:val="00DF0F4A"/>
    <w:rsid w:val="00DF12A9"/>
    <w:rsid w:val="00DF12FF"/>
    <w:rsid w:val="00DF138B"/>
    <w:rsid w:val="00DF1459"/>
    <w:rsid w:val="00DF1468"/>
    <w:rsid w:val="00DF1499"/>
    <w:rsid w:val="00DF14E1"/>
    <w:rsid w:val="00DF151D"/>
    <w:rsid w:val="00DF156A"/>
    <w:rsid w:val="00DF166A"/>
    <w:rsid w:val="00DF16C0"/>
    <w:rsid w:val="00DF16E3"/>
    <w:rsid w:val="00DF1711"/>
    <w:rsid w:val="00DF1784"/>
    <w:rsid w:val="00DF1795"/>
    <w:rsid w:val="00DF17B2"/>
    <w:rsid w:val="00DF17CD"/>
    <w:rsid w:val="00DF1829"/>
    <w:rsid w:val="00DF1933"/>
    <w:rsid w:val="00DF19D4"/>
    <w:rsid w:val="00DF1ADB"/>
    <w:rsid w:val="00DF1B12"/>
    <w:rsid w:val="00DF1CF6"/>
    <w:rsid w:val="00DF1DB5"/>
    <w:rsid w:val="00DF1DEE"/>
    <w:rsid w:val="00DF1E15"/>
    <w:rsid w:val="00DF1E88"/>
    <w:rsid w:val="00DF1EAD"/>
    <w:rsid w:val="00DF1EC5"/>
    <w:rsid w:val="00DF1EE2"/>
    <w:rsid w:val="00DF1EF7"/>
    <w:rsid w:val="00DF1EFF"/>
    <w:rsid w:val="00DF2005"/>
    <w:rsid w:val="00DF2088"/>
    <w:rsid w:val="00DF20BD"/>
    <w:rsid w:val="00DF20CD"/>
    <w:rsid w:val="00DF2108"/>
    <w:rsid w:val="00DF2154"/>
    <w:rsid w:val="00DF21A9"/>
    <w:rsid w:val="00DF21EC"/>
    <w:rsid w:val="00DF224E"/>
    <w:rsid w:val="00DF2342"/>
    <w:rsid w:val="00DF2373"/>
    <w:rsid w:val="00DF23F2"/>
    <w:rsid w:val="00DF2429"/>
    <w:rsid w:val="00DF2450"/>
    <w:rsid w:val="00DF24A7"/>
    <w:rsid w:val="00DF2504"/>
    <w:rsid w:val="00DF2532"/>
    <w:rsid w:val="00DF258E"/>
    <w:rsid w:val="00DF25C4"/>
    <w:rsid w:val="00DF2602"/>
    <w:rsid w:val="00DF2665"/>
    <w:rsid w:val="00DF26EC"/>
    <w:rsid w:val="00DF26F9"/>
    <w:rsid w:val="00DF26FB"/>
    <w:rsid w:val="00DF275F"/>
    <w:rsid w:val="00DF280B"/>
    <w:rsid w:val="00DF2841"/>
    <w:rsid w:val="00DF29B8"/>
    <w:rsid w:val="00DF29DC"/>
    <w:rsid w:val="00DF2A22"/>
    <w:rsid w:val="00DF2A54"/>
    <w:rsid w:val="00DF2A6B"/>
    <w:rsid w:val="00DF2B3E"/>
    <w:rsid w:val="00DF2C93"/>
    <w:rsid w:val="00DF2CA0"/>
    <w:rsid w:val="00DF2CBB"/>
    <w:rsid w:val="00DF2D1F"/>
    <w:rsid w:val="00DF2D73"/>
    <w:rsid w:val="00DF2DB8"/>
    <w:rsid w:val="00DF2DDD"/>
    <w:rsid w:val="00DF2E05"/>
    <w:rsid w:val="00DF2E87"/>
    <w:rsid w:val="00DF2EAB"/>
    <w:rsid w:val="00DF30AC"/>
    <w:rsid w:val="00DF32D0"/>
    <w:rsid w:val="00DF32F2"/>
    <w:rsid w:val="00DF33FA"/>
    <w:rsid w:val="00DF3421"/>
    <w:rsid w:val="00DF3437"/>
    <w:rsid w:val="00DF347E"/>
    <w:rsid w:val="00DF34F1"/>
    <w:rsid w:val="00DF3562"/>
    <w:rsid w:val="00DF3596"/>
    <w:rsid w:val="00DF36E6"/>
    <w:rsid w:val="00DF3763"/>
    <w:rsid w:val="00DF37E9"/>
    <w:rsid w:val="00DF3804"/>
    <w:rsid w:val="00DF3808"/>
    <w:rsid w:val="00DF38C6"/>
    <w:rsid w:val="00DF38D6"/>
    <w:rsid w:val="00DF3934"/>
    <w:rsid w:val="00DF39B0"/>
    <w:rsid w:val="00DF3A03"/>
    <w:rsid w:val="00DF3A0B"/>
    <w:rsid w:val="00DF3A1B"/>
    <w:rsid w:val="00DF3AA9"/>
    <w:rsid w:val="00DF3ABD"/>
    <w:rsid w:val="00DF3B97"/>
    <w:rsid w:val="00DF3BB0"/>
    <w:rsid w:val="00DF3C74"/>
    <w:rsid w:val="00DF3CAA"/>
    <w:rsid w:val="00DF3CB7"/>
    <w:rsid w:val="00DF3CC8"/>
    <w:rsid w:val="00DF3D33"/>
    <w:rsid w:val="00DF3D73"/>
    <w:rsid w:val="00DF3EC5"/>
    <w:rsid w:val="00DF4019"/>
    <w:rsid w:val="00DF4078"/>
    <w:rsid w:val="00DF408C"/>
    <w:rsid w:val="00DF40D4"/>
    <w:rsid w:val="00DF4189"/>
    <w:rsid w:val="00DF41A4"/>
    <w:rsid w:val="00DF41D8"/>
    <w:rsid w:val="00DF41E0"/>
    <w:rsid w:val="00DF41E2"/>
    <w:rsid w:val="00DF434D"/>
    <w:rsid w:val="00DF43C1"/>
    <w:rsid w:val="00DF4434"/>
    <w:rsid w:val="00DF4491"/>
    <w:rsid w:val="00DF4496"/>
    <w:rsid w:val="00DF44A5"/>
    <w:rsid w:val="00DF4542"/>
    <w:rsid w:val="00DF4702"/>
    <w:rsid w:val="00DF4819"/>
    <w:rsid w:val="00DF485A"/>
    <w:rsid w:val="00DF4865"/>
    <w:rsid w:val="00DF487A"/>
    <w:rsid w:val="00DF48DE"/>
    <w:rsid w:val="00DF4954"/>
    <w:rsid w:val="00DF4992"/>
    <w:rsid w:val="00DF4A2C"/>
    <w:rsid w:val="00DF4A81"/>
    <w:rsid w:val="00DF4AF3"/>
    <w:rsid w:val="00DF4B11"/>
    <w:rsid w:val="00DF4C15"/>
    <w:rsid w:val="00DF4C98"/>
    <w:rsid w:val="00DF4CC1"/>
    <w:rsid w:val="00DF4CF5"/>
    <w:rsid w:val="00DF4D2E"/>
    <w:rsid w:val="00DF4D57"/>
    <w:rsid w:val="00DF4D70"/>
    <w:rsid w:val="00DF4D75"/>
    <w:rsid w:val="00DF4DC2"/>
    <w:rsid w:val="00DF4E95"/>
    <w:rsid w:val="00DF4F63"/>
    <w:rsid w:val="00DF4F9C"/>
    <w:rsid w:val="00DF50A5"/>
    <w:rsid w:val="00DF5154"/>
    <w:rsid w:val="00DF527D"/>
    <w:rsid w:val="00DF53D0"/>
    <w:rsid w:val="00DF53E7"/>
    <w:rsid w:val="00DF555E"/>
    <w:rsid w:val="00DF55DC"/>
    <w:rsid w:val="00DF5608"/>
    <w:rsid w:val="00DF560A"/>
    <w:rsid w:val="00DF56D6"/>
    <w:rsid w:val="00DF570C"/>
    <w:rsid w:val="00DF574F"/>
    <w:rsid w:val="00DF57AF"/>
    <w:rsid w:val="00DF57D3"/>
    <w:rsid w:val="00DF58B3"/>
    <w:rsid w:val="00DF58E3"/>
    <w:rsid w:val="00DF59B4"/>
    <w:rsid w:val="00DF5A5D"/>
    <w:rsid w:val="00DF5AB2"/>
    <w:rsid w:val="00DF5BA6"/>
    <w:rsid w:val="00DF5C99"/>
    <w:rsid w:val="00DF5CB1"/>
    <w:rsid w:val="00DF5CC9"/>
    <w:rsid w:val="00DF5D29"/>
    <w:rsid w:val="00DF5DD7"/>
    <w:rsid w:val="00DF5DDB"/>
    <w:rsid w:val="00DF5E7E"/>
    <w:rsid w:val="00DF5EC5"/>
    <w:rsid w:val="00DF5EDC"/>
    <w:rsid w:val="00DF5FDA"/>
    <w:rsid w:val="00DF5FDE"/>
    <w:rsid w:val="00DF613B"/>
    <w:rsid w:val="00DF6153"/>
    <w:rsid w:val="00DF6195"/>
    <w:rsid w:val="00DF6298"/>
    <w:rsid w:val="00DF6332"/>
    <w:rsid w:val="00DF6368"/>
    <w:rsid w:val="00DF63AB"/>
    <w:rsid w:val="00DF63CB"/>
    <w:rsid w:val="00DF6440"/>
    <w:rsid w:val="00DF6487"/>
    <w:rsid w:val="00DF6527"/>
    <w:rsid w:val="00DF65CD"/>
    <w:rsid w:val="00DF66BB"/>
    <w:rsid w:val="00DF66DD"/>
    <w:rsid w:val="00DF66F8"/>
    <w:rsid w:val="00DF674A"/>
    <w:rsid w:val="00DF67C5"/>
    <w:rsid w:val="00DF67D2"/>
    <w:rsid w:val="00DF682B"/>
    <w:rsid w:val="00DF6839"/>
    <w:rsid w:val="00DF684C"/>
    <w:rsid w:val="00DF68F9"/>
    <w:rsid w:val="00DF6A16"/>
    <w:rsid w:val="00DF6A98"/>
    <w:rsid w:val="00DF6A99"/>
    <w:rsid w:val="00DF6BC7"/>
    <w:rsid w:val="00DF6C1C"/>
    <w:rsid w:val="00DF6C74"/>
    <w:rsid w:val="00DF6CCD"/>
    <w:rsid w:val="00DF6D6E"/>
    <w:rsid w:val="00DF6DA7"/>
    <w:rsid w:val="00DF6E17"/>
    <w:rsid w:val="00DF6ED9"/>
    <w:rsid w:val="00DF6EED"/>
    <w:rsid w:val="00DF6F0A"/>
    <w:rsid w:val="00DF6F3D"/>
    <w:rsid w:val="00DF6FA7"/>
    <w:rsid w:val="00DF6FAB"/>
    <w:rsid w:val="00DF7074"/>
    <w:rsid w:val="00DF709E"/>
    <w:rsid w:val="00DF70E6"/>
    <w:rsid w:val="00DF70F7"/>
    <w:rsid w:val="00DF70FA"/>
    <w:rsid w:val="00DF715E"/>
    <w:rsid w:val="00DF71C4"/>
    <w:rsid w:val="00DF7223"/>
    <w:rsid w:val="00DF7228"/>
    <w:rsid w:val="00DF726C"/>
    <w:rsid w:val="00DF72EF"/>
    <w:rsid w:val="00DF72F1"/>
    <w:rsid w:val="00DF7324"/>
    <w:rsid w:val="00DF7335"/>
    <w:rsid w:val="00DF73C4"/>
    <w:rsid w:val="00DF7490"/>
    <w:rsid w:val="00DF75C8"/>
    <w:rsid w:val="00DF75CC"/>
    <w:rsid w:val="00DF768C"/>
    <w:rsid w:val="00DF7756"/>
    <w:rsid w:val="00DF7758"/>
    <w:rsid w:val="00DF7846"/>
    <w:rsid w:val="00DF784A"/>
    <w:rsid w:val="00DF788B"/>
    <w:rsid w:val="00DF78B8"/>
    <w:rsid w:val="00DF7A1F"/>
    <w:rsid w:val="00DF7A4D"/>
    <w:rsid w:val="00DF7A53"/>
    <w:rsid w:val="00DF7A75"/>
    <w:rsid w:val="00DF7A8D"/>
    <w:rsid w:val="00DF7B29"/>
    <w:rsid w:val="00DF7BE8"/>
    <w:rsid w:val="00DF7CA1"/>
    <w:rsid w:val="00DF7CEB"/>
    <w:rsid w:val="00DF7D89"/>
    <w:rsid w:val="00DF7FD1"/>
    <w:rsid w:val="00DF7FE5"/>
    <w:rsid w:val="00E0002F"/>
    <w:rsid w:val="00E0006C"/>
    <w:rsid w:val="00E0009A"/>
    <w:rsid w:val="00E0016B"/>
    <w:rsid w:val="00E001EE"/>
    <w:rsid w:val="00E0028B"/>
    <w:rsid w:val="00E002A5"/>
    <w:rsid w:val="00E002C3"/>
    <w:rsid w:val="00E00484"/>
    <w:rsid w:val="00E0048D"/>
    <w:rsid w:val="00E0063D"/>
    <w:rsid w:val="00E006EB"/>
    <w:rsid w:val="00E00704"/>
    <w:rsid w:val="00E00789"/>
    <w:rsid w:val="00E00878"/>
    <w:rsid w:val="00E008AB"/>
    <w:rsid w:val="00E00A5C"/>
    <w:rsid w:val="00E00BE3"/>
    <w:rsid w:val="00E00C99"/>
    <w:rsid w:val="00E00CFF"/>
    <w:rsid w:val="00E00D29"/>
    <w:rsid w:val="00E00D6C"/>
    <w:rsid w:val="00E00D9D"/>
    <w:rsid w:val="00E00E74"/>
    <w:rsid w:val="00E00E8C"/>
    <w:rsid w:val="00E00E98"/>
    <w:rsid w:val="00E00F6F"/>
    <w:rsid w:val="00E00FFF"/>
    <w:rsid w:val="00E01044"/>
    <w:rsid w:val="00E0104C"/>
    <w:rsid w:val="00E0115C"/>
    <w:rsid w:val="00E01270"/>
    <w:rsid w:val="00E0128A"/>
    <w:rsid w:val="00E013A0"/>
    <w:rsid w:val="00E013A8"/>
    <w:rsid w:val="00E013B6"/>
    <w:rsid w:val="00E0141D"/>
    <w:rsid w:val="00E0146B"/>
    <w:rsid w:val="00E014B5"/>
    <w:rsid w:val="00E014E4"/>
    <w:rsid w:val="00E01535"/>
    <w:rsid w:val="00E01617"/>
    <w:rsid w:val="00E0167A"/>
    <w:rsid w:val="00E017C7"/>
    <w:rsid w:val="00E018DB"/>
    <w:rsid w:val="00E01970"/>
    <w:rsid w:val="00E01987"/>
    <w:rsid w:val="00E019A0"/>
    <w:rsid w:val="00E019DA"/>
    <w:rsid w:val="00E01AF6"/>
    <w:rsid w:val="00E01B90"/>
    <w:rsid w:val="00E01BDD"/>
    <w:rsid w:val="00E01C86"/>
    <w:rsid w:val="00E01C8F"/>
    <w:rsid w:val="00E01D19"/>
    <w:rsid w:val="00E01D3F"/>
    <w:rsid w:val="00E01DE0"/>
    <w:rsid w:val="00E01FE2"/>
    <w:rsid w:val="00E01FF3"/>
    <w:rsid w:val="00E02050"/>
    <w:rsid w:val="00E020A8"/>
    <w:rsid w:val="00E0211F"/>
    <w:rsid w:val="00E0221A"/>
    <w:rsid w:val="00E02303"/>
    <w:rsid w:val="00E0230B"/>
    <w:rsid w:val="00E023DC"/>
    <w:rsid w:val="00E02445"/>
    <w:rsid w:val="00E024CF"/>
    <w:rsid w:val="00E02502"/>
    <w:rsid w:val="00E02556"/>
    <w:rsid w:val="00E025CE"/>
    <w:rsid w:val="00E026B7"/>
    <w:rsid w:val="00E02716"/>
    <w:rsid w:val="00E0272F"/>
    <w:rsid w:val="00E0274E"/>
    <w:rsid w:val="00E02798"/>
    <w:rsid w:val="00E027C0"/>
    <w:rsid w:val="00E02873"/>
    <w:rsid w:val="00E0287D"/>
    <w:rsid w:val="00E02896"/>
    <w:rsid w:val="00E028E5"/>
    <w:rsid w:val="00E0299D"/>
    <w:rsid w:val="00E02A40"/>
    <w:rsid w:val="00E02AD6"/>
    <w:rsid w:val="00E02B13"/>
    <w:rsid w:val="00E02B9F"/>
    <w:rsid w:val="00E02BF6"/>
    <w:rsid w:val="00E02D35"/>
    <w:rsid w:val="00E02D65"/>
    <w:rsid w:val="00E02DFA"/>
    <w:rsid w:val="00E02E2A"/>
    <w:rsid w:val="00E02E55"/>
    <w:rsid w:val="00E02E77"/>
    <w:rsid w:val="00E02E96"/>
    <w:rsid w:val="00E02EA2"/>
    <w:rsid w:val="00E02EAC"/>
    <w:rsid w:val="00E02EE1"/>
    <w:rsid w:val="00E02F3C"/>
    <w:rsid w:val="00E02F42"/>
    <w:rsid w:val="00E02F48"/>
    <w:rsid w:val="00E02F4D"/>
    <w:rsid w:val="00E02F95"/>
    <w:rsid w:val="00E0304E"/>
    <w:rsid w:val="00E030B2"/>
    <w:rsid w:val="00E030D3"/>
    <w:rsid w:val="00E0314C"/>
    <w:rsid w:val="00E0315D"/>
    <w:rsid w:val="00E031A9"/>
    <w:rsid w:val="00E031DF"/>
    <w:rsid w:val="00E0329C"/>
    <w:rsid w:val="00E032D5"/>
    <w:rsid w:val="00E033FA"/>
    <w:rsid w:val="00E03406"/>
    <w:rsid w:val="00E0349E"/>
    <w:rsid w:val="00E0352D"/>
    <w:rsid w:val="00E0358A"/>
    <w:rsid w:val="00E0361E"/>
    <w:rsid w:val="00E03647"/>
    <w:rsid w:val="00E03806"/>
    <w:rsid w:val="00E0386A"/>
    <w:rsid w:val="00E0394D"/>
    <w:rsid w:val="00E0398F"/>
    <w:rsid w:val="00E039D8"/>
    <w:rsid w:val="00E03A41"/>
    <w:rsid w:val="00E03BC1"/>
    <w:rsid w:val="00E03C1F"/>
    <w:rsid w:val="00E03C3D"/>
    <w:rsid w:val="00E03CBE"/>
    <w:rsid w:val="00E03DD0"/>
    <w:rsid w:val="00E03E98"/>
    <w:rsid w:val="00E03F1B"/>
    <w:rsid w:val="00E040DD"/>
    <w:rsid w:val="00E0418D"/>
    <w:rsid w:val="00E0428E"/>
    <w:rsid w:val="00E04295"/>
    <w:rsid w:val="00E0447C"/>
    <w:rsid w:val="00E044D2"/>
    <w:rsid w:val="00E045F6"/>
    <w:rsid w:val="00E04670"/>
    <w:rsid w:val="00E0469B"/>
    <w:rsid w:val="00E047A2"/>
    <w:rsid w:val="00E04805"/>
    <w:rsid w:val="00E04871"/>
    <w:rsid w:val="00E04876"/>
    <w:rsid w:val="00E048A7"/>
    <w:rsid w:val="00E048C1"/>
    <w:rsid w:val="00E04958"/>
    <w:rsid w:val="00E04973"/>
    <w:rsid w:val="00E04A7A"/>
    <w:rsid w:val="00E04B2C"/>
    <w:rsid w:val="00E04BF2"/>
    <w:rsid w:val="00E04C8E"/>
    <w:rsid w:val="00E04C96"/>
    <w:rsid w:val="00E04CB6"/>
    <w:rsid w:val="00E04DE3"/>
    <w:rsid w:val="00E04EA8"/>
    <w:rsid w:val="00E04FF2"/>
    <w:rsid w:val="00E05001"/>
    <w:rsid w:val="00E0500D"/>
    <w:rsid w:val="00E05042"/>
    <w:rsid w:val="00E0504D"/>
    <w:rsid w:val="00E0507D"/>
    <w:rsid w:val="00E050A4"/>
    <w:rsid w:val="00E05184"/>
    <w:rsid w:val="00E052F5"/>
    <w:rsid w:val="00E054B5"/>
    <w:rsid w:val="00E054C8"/>
    <w:rsid w:val="00E05598"/>
    <w:rsid w:val="00E055DA"/>
    <w:rsid w:val="00E056CF"/>
    <w:rsid w:val="00E05743"/>
    <w:rsid w:val="00E05757"/>
    <w:rsid w:val="00E057A7"/>
    <w:rsid w:val="00E057B5"/>
    <w:rsid w:val="00E057D8"/>
    <w:rsid w:val="00E059EA"/>
    <w:rsid w:val="00E05A7A"/>
    <w:rsid w:val="00E05AD0"/>
    <w:rsid w:val="00E05AEB"/>
    <w:rsid w:val="00E05AF2"/>
    <w:rsid w:val="00E05B03"/>
    <w:rsid w:val="00E05B83"/>
    <w:rsid w:val="00E05BE9"/>
    <w:rsid w:val="00E05CCB"/>
    <w:rsid w:val="00E05CEB"/>
    <w:rsid w:val="00E05D0E"/>
    <w:rsid w:val="00E05E19"/>
    <w:rsid w:val="00E05E6A"/>
    <w:rsid w:val="00E05FA5"/>
    <w:rsid w:val="00E06035"/>
    <w:rsid w:val="00E06074"/>
    <w:rsid w:val="00E06105"/>
    <w:rsid w:val="00E06299"/>
    <w:rsid w:val="00E0631E"/>
    <w:rsid w:val="00E06371"/>
    <w:rsid w:val="00E063E2"/>
    <w:rsid w:val="00E06571"/>
    <w:rsid w:val="00E0659F"/>
    <w:rsid w:val="00E065A4"/>
    <w:rsid w:val="00E065EC"/>
    <w:rsid w:val="00E06684"/>
    <w:rsid w:val="00E06811"/>
    <w:rsid w:val="00E0685B"/>
    <w:rsid w:val="00E06878"/>
    <w:rsid w:val="00E0688F"/>
    <w:rsid w:val="00E068CB"/>
    <w:rsid w:val="00E06A0F"/>
    <w:rsid w:val="00E06A9B"/>
    <w:rsid w:val="00E06BAE"/>
    <w:rsid w:val="00E06BC9"/>
    <w:rsid w:val="00E06C3D"/>
    <w:rsid w:val="00E06D0A"/>
    <w:rsid w:val="00E06DAE"/>
    <w:rsid w:val="00E06E04"/>
    <w:rsid w:val="00E06E3F"/>
    <w:rsid w:val="00E06E8C"/>
    <w:rsid w:val="00E070F2"/>
    <w:rsid w:val="00E07112"/>
    <w:rsid w:val="00E07120"/>
    <w:rsid w:val="00E071DB"/>
    <w:rsid w:val="00E071DD"/>
    <w:rsid w:val="00E0725D"/>
    <w:rsid w:val="00E07404"/>
    <w:rsid w:val="00E074B2"/>
    <w:rsid w:val="00E074E3"/>
    <w:rsid w:val="00E075FF"/>
    <w:rsid w:val="00E07622"/>
    <w:rsid w:val="00E0769C"/>
    <w:rsid w:val="00E076EF"/>
    <w:rsid w:val="00E077E3"/>
    <w:rsid w:val="00E07832"/>
    <w:rsid w:val="00E0795D"/>
    <w:rsid w:val="00E07A67"/>
    <w:rsid w:val="00E07B1F"/>
    <w:rsid w:val="00E07B41"/>
    <w:rsid w:val="00E07B42"/>
    <w:rsid w:val="00E07B96"/>
    <w:rsid w:val="00E07BE8"/>
    <w:rsid w:val="00E07C0A"/>
    <w:rsid w:val="00E07C7B"/>
    <w:rsid w:val="00E07C82"/>
    <w:rsid w:val="00E07CA3"/>
    <w:rsid w:val="00E07CCE"/>
    <w:rsid w:val="00E07D9B"/>
    <w:rsid w:val="00E07E7F"/>
    <w:rsid w:val="00E07E9F"/>
    <w:rsid w:val="00E07F69"/>
    <w:rsid w:val="00E07FD4"/>
    <w:rsid w:val="00E07FFB"/>
    <w:rsid w:val="00E10033"/>
    <w:rsid w:val="00E100EF"/>
    <w:rsid w:val="00E1011D"/>
    <w:rsid w:val="00E10126"/>
    <w:rsid w:val="00E1013D"/>
    <w:rsid w:val="00E10197"/>
    <w:rsid w:val="00E101EF"/>
    <w:rsid w:val="00E1033B"/>
    <w:rsid w:val="00E1037F"/>
    <w:rsid w:val="00E103F2"/>
    <w:rsid w:val="00E10421"/>
    <w:rsid w:val="00E1063A"/>
    <w:rsid w:val="00E1067F"/>
    <w:rsid w:val="00E106B5"/>
    <w:rsid w:val="00E10742"/>
    <w:rsid w:val="00E10765"/>
    <w:rsid w:val="00E1076D"/>
    <w:rsid w:val="00E1081A"/>
    <w:rsid w:val="00E10823"/>
    <w:rsid w:val="00E10881"/>
    <w:rsid w:val="00E108AD"/>
    <w:rsid w:val="00E1091B"/>
    <w:rsid w:val="00E10A46"/>
    <w:rsid w:val="00E10A9B"/>
    <w:rsid w:val="00E10B0B"/>
    <w:rsid w:val="00E10B0D"/>
    <w:rsid w:val="00E10B18"/>
    <w:rsid w:val="00E10B93"/>
    <w:rsid w:val="00E10BA2"/>
    <w:rsid w:val="00E10C31"/>
    <w:rsid w:val="00E10C39"/>
    <w:rsid w:val="00E10C73"/>
    <w:rsid w:val="00E10CC3"/>
    <w:rsid w:val="00E10D03"/>
    <w:rsid w:val="00E10EF0"/>
    <w:rsid w:val="00E10F80"/>
    <w:rsid w:val="00E10FE4"/>
    <w:rsid w:val="00E110D7"/>
    <w:rsid w:val="00E11119"/>
    <w:rsid w:val="00E111A7"/>
    <w:rsid w:val="00E111B8"/>
    <w:rsid w:val="00E1120A"/>
    <w:rsid w:val="00E1121B"/>
    <w:rsid w:val="00E1122F"/>
    <w:rsid w:val="00E11321"/>
    <w:rsid w:val="00E11352"/>
    <w:rsid w:val="00E11374"/>
    <w:rsid w:val="00E113C2"/>
    <w:rsid w:val="00E113FD"/>
    <w:rsid w:val="00E114F3"/>
    <w:rsid w:val="00E115CA"/>
    <w:rsid w:val="00E115FD"/>
    <w:rsid w:val="00E11757"/>
    <w:rsid w:val="00E117EC"/>
    <w:rsid w:val="00E11913"/>
    <w:rsid w:val="00E119A0"/>
    <w:rsid w:val="00E11A26"/>
    <w:rsid w:val="00E11A3B"/>
    <w:rsid w:val="00E11A57"/>
    <w:rsid w:val="00E11A77"/>
    <w:rsid w:val="00E11A84"/>
    <w:rsid w:val="00E11AA0"/>
    <w:rsid w:val="00E11AA7"/>
    <w:rsid w:val="00E11B90"/>
    <w:rsid w:val="00E11CF5"/>
    <w:rsid w:val="00E11E6D"/>
    <w:rsid w:val="00E11EAC"/>
    <w:rsid w:val="00E11ECD"/>
    <w:rsid w:val="00E11EFB"/>
    <w:rsid w:val="00E11F51"/>
    <w:rsid w:val="00E11F62"/>
    <w:rsid w:val="00E11F6B"/>
    <w:rsid w:val="00E120A0"/>
    <w:rsid w:val="00E120C2"/>
    <w:rsid w:val="00E12245"/>
    <w:rsid w:val="00E12285"/>
    <w:rsid w:val="00E122D6"/>
    <w:rsid w:val="00E123BA"/>
    <w:rsid w:val="00E123DE"/>
    <w:rsid w:val="00E12462"/>
    <w:rsid w:val="00E124A3"/>
    <w:rsid w:val="00E124FF"/>
    <w:rsid w:val="00E125B7"/>
    <w:rsid w:val="00E127A6"/>
    <w:rsid w:val="00E127A8"/>
    <w:rsid w:val="00E12838"/>
    <w:rsid w:val="00E12845"/>
    <w:rsid w:val="00E1297B"/>
    <w:rsid w:val="00E129BC"/>
    <w:rsid w:val="00E12A70"/>
    <w:rsid w:val="00E12A74"/>
    <w:rsid w:val="00E12AB9"/>
    <w:rsid w:val="00E12B5D"/>
    <w:rsid w:val="00E12CA2"/>
    <w:rsid w:val="00E12CC2"/>
    <w:rsid w:val="00E12CDA"/>
    <w:rsid w:val="00E12D98"/>
    <w:rsid w:val="00E12DA7"/>
    <w:rsid w:val="00E12DE5"/>
    <w:rsid w:val="00E12DEE"/>
    <w:rsid w:val="00E12F28"/>
    <w:rsid w:val="00E12F2D"/>
    <w:rsid w:val="00E12F31"/>
    <w:rsid w:val="00E12FB1"/>
    <w:rsid w:val="00E12FEB"/>
    <w:rsid w:val="00E13022"/>
    <w:rsid w:val="00E13203"/>
    <w:rsid w:val="00E132FD"/>
    <w:rsid w:val="00E13306"/>
    <w:rsid w:val="00E13325"/>
    <w:rsid w:val="00E1354C"/>
    <w:rsid w:val="00E13560"/>
    <w:rsid w:val="00E13564"/>
    <w:rsid w:val="00E13570"/>
    <w:rsid w:val="00E13622"/>
    <w:rsid w:val="00E136FC"/>
    <w:rsid w:val="00E13718"/>
    <w:rsid w:val="00E13887"/>
    <w:rsid w:val="00E13952"/>
    <w:rsid w:val="00E139AA"/>
    <w:rsid w:val="00E13A3A"/>
    <w:rsid w:val="00E13A73"/>
    <w:rsid w:val="00E13AB9"/>
    <w:rsid w:val="00E13B41"/>
    <w:rsid w:val="00E13B53"/>
    <w:rsid w:val="00E13B7B"/>
    <w:rsid w:val="00E13B9D"/>
    <w:rsid w:val="00E13BE5"/>
    <w:rsid w:val="00E13D5B"/>
    <w:rsid w:val="00E13D8C"/>
    <w:rsid w:val="00E13F2B"/>
    <w:rsid w:val="00E13F37"/>
    <w:rsid w:val="00E13F54"/>
    <w:rsid w:val="00E13F8C"/>
    <w:rsid w:val="00E13FAF"/>
    <w:rsid w:val="00E13FDE"/>
    <w:rsid w:val="00E1405F"/>
    <w:rsid w:val="00E140E6"/>
    <w:rsid w:val="00E140EF"/>
    <w:rsid w:val="00E14101"/>
    <w:rsid w:val="00E14105"/>
    <w:rsid w:val="00E1411E"/>
    <w:rsid w:val="00E1419B"/>
    <w:rsid w:val="00E141F7"/>
    <w:rsid w:val="00E14217"/>
    <w:rsid w:val="00E142B4"/>
    <w:rsid w:val="00E142BC"/>
    <w:rsid w:val="00E14382"/>
    <w:rsid w:val="00E14406"/>
    <w:rsid w:val="00E14515"/>
    <w:rsid w:val="00E14535"/>
    <w:rsid w:val="00E14633"/>
    <w:rsid w:val="00E1463C"/>
    <w:rsid w:val="00E14663"/>
    <w:rsid w:val="00E147AF"/>
    <w:rsid w:val="00E147DF"/>
    <w:rsid w:val="00E14912"/>
    <w:rsid w:val="00E149A7"/>
    <w:rsid w:val="00E14A10"/>
    <w:rsid w:val="00E14A68"/>
    <w:rsid w:val="00E14A7D"/>
    <w:rsid w:val="00E14AA9"/>
    <w:rsid w:val="00E14AF3"/>
    <w:rsid w:val="00E14B8F"/>
    <w:rsid w:val="00E14C49"/>
    <w:rsid w:val="00E14DD5"/>
    <w:rsid w:val="00E14E6E"/>
    <w:rsid w:val="00E14F28"/>
    <w:rsid w:val="00E15026"/>
    <w:rsid w:val="00E1507B"/>
    <w:rsid w:val="00E150C4"/>
    <w:rsid w:val="00E15110"/>
    <w:rsid w:val="00E15184"/>
    <w:rsid w:val="00E151B0"/>
    <w:rsid w:val="00E15236"/>
    <w:rsid w:val="00E1524B"/>
    <w:rsid w:val="00E15349"/>
    <w:rsid w:val="00E15370"/>
    <w:rsid w:val="00E1540C"/>
    <w:rsid w:val="00E15452"/>
    <w:rsid w:val="00E15486"/>
    <w:rsid w:val="00E1548B"/>
    <w:rsid w:val="00E1550E"/>
    <w:rsid w:val="00E15629"/>
    <w:rsid w:val="00E156B8"/>
    <w:rsid w:val="00E156D2"/>
    <w:rsid w:val="00E156E7"/>
    <w:rsid w:val="00E156F5"/>
    <w:rsid w:val="00E156FB"/>
    <w:rsid w:val="00E15726"/>
    <w:rsid w:val="00E1572A"/>
    <w:rsid w:val="00E15734"/>
    <w:rsid w:val="00E15779"/>
    <w:rsid w:val="00E15786"/>
    <w:rsid w:val="00E1578A"/>
    <w:rsid w:val="00E15824"/>
    <w:rsid w:val="00E15895"/>
    <w:rsid w:val="00E15A9B"/>
    <w:rsid w:val="00E15ACD"/>
    <w:rsid w:val="00E15D17"/>
    <w:rsid w:val="00E15D2C"/>
    <w:rsid w:val="00E15DAF"/>
    <w:rsid w:val="00E15DD9"/>
    <w:rsid w:val="00E15E28"/>
    <w:rsid w:val="00E15E46"/>
    <w:rsid w:val="00E15EC3"/>
    <w:rsid w:val="00E15F41"/>
    <w:rsid w:val="00E15FD7"/>
    <w:rsid w:val="00E16013"/>
    <w:rsid w:val="00E1615E"/>
    <w:rsid w:val="00E16169"/>
    <w:rsid w:val="00E16182"/>
    <w:rsid w:val="00E161E7"/>
    <w:rsid w:val="00E16279"/>
    <w:rsid w:val="00E162EC"/>
    <w:rsid w:val="00E16321"/>
    <w:rsid w:val="00E1634C"/>
    <w:rsid w:val="00E164DA"/>
    <w:rsid w:val="00E165F8"/>
    <w:rsid w:val="00E16629"/>
    <w:rsid w:val="00E166AC"/>
    <w:rsid w:val="00E166BE"/>
    <w:rsid w:val="00E16767"/>
    <w:rsid w:val="00E1683E"/>
    <w:rsid w:val="00E1686B"/>
    <w:rsid w:val="00E1692F"/>
    <w:rsid w:val="00E16946"/>
    <w:rsid w:val="00E1697F"/>
    <w:rsid w:val="00E169A9"/>
    <w:rsid w:val="00E16A04"/>
    <w:rsid w:val="00E16A14"/>
    <w:rsid w:val="00E16B82"/>
    <w:rsid w:val="00E16CBD"/>
    <w:rsid w:val="00E16CD3"/>
    <w:rsid w:val="00E16E77"/>
    <w:rsid w:val="00E16FD8"/>
    <w:rsid w:val="00E16FF4"/>
    <w:rsid w:val="00E17046"/>
    <w:rsid w:val="00E17058"/>
    <w:rsid w:val="00E17085"/>
    <w:rsid w:val="00E170D9"/>
    <w:rsid w:val="00E170E5"/>
    <w:rsid w:val="00E171F5"/>
    <w:rsid w:val="00E17202"/>
    <w:rsid w:val="00E172BF"/>
    <w:rsid w:val="00E172E6"/>
    <w:rsid w:val="00E1735A"/>
    <w:rsid w:val="00E174C5"/>
    <w:rsid w:val="00E17665"/>
    <w:rsid w:val="00E1771C"/>
    <w:rsid w:val="00E1771E"/>
    <w:rsid w:val="00E1774F"/>
    <w:rsid w:val="00E17810"/>
    <w:rsid w:val="00E17833"/>
    <w:rsid w:val="00E17A15"/>
    <w:rsid w:val="00E17AB4"/>
    <w:rsid w:val="00E17C3F"/>
    <w:rsid w:val="00E17C7B"/>
    <w:rsid w:val="00E17DED"/>
    <w:rsid w:val="00E17EFA"/>
    <w:rsid w:val="00E17F30"/>
    <w:rsid w:val="00E17F4E"/>
    <w:rsid w:val="00E17FB7"/>
    <w:rsid w:val="00E200B6"/>
    <w:rsid w:val="00E200F0"/>
    <w:rsid w:val="00E20104"/>
    <w:rsid w:val="00E20179"/>
    <w:rsid w:val="00E202D2"/>
    <w:rsid w:val="00E2030F"/>
    <w:rsid w:val="00E20421"/>
    <w:rsid w:val="00E20434"/>
    <w:rsid w:val="00E204DB"/>
    <w:rsid w:val="00E2050A"/>
    <w:rsid w:val="00E20526"/>
    <w:rsid w:val="00E2060D"/>
    <w:rsid w:val="00E20757"/>
    <w:rsid w:val="00E207B7"/>
    <w:rsid w:val="00E20931"/>
    <w:rsid w:val="00E20937"/>
    <w:rsid w:val="00E20997"/>
    <w:rsid w:val="00E209AC"/>
    <w:rsid w:val="00E20A12"/>
    <w:rsid w:val="00E20AAC"/>
    <w:rsid w:val="00E20B53"/>
    <w:rsid w:val="00E20B77"/>
    <w:rsid w:val="00E20C54"/>
    <w:rsid w:val="00E20CE1"/>
    <w:rsid w:val="00E20CEC"/>
    <w:rsid w:val="00E20DC2"/>
    <w:rsid w:val="00E20E5D"/>
    <w:rsid w:val="00E20EB5"/>
    <w:rsid w:val="00E20F11"/>
    <w:rsid w:val="00E20F29"/>
    <w:rsid w:val="00E20F50"/>
    <w:rsid w:val="00E20FE1"/>
    <w:rsid w:val="00E210EF"/>
    <w:rsid w:val="00E21163"/>
    <w:rsid w:val="00E213E6"/>
    <w:rsid w:val="00E21433"/>
    <w:rsid w:val="00E21511"/>
    <w:rsid w:val="00E215E3"/>
    <w:rsid w:val="00E21673"/>
    <w:rsid w:val="00E216BE"/>
    <w:rsid w:val="00E216C5"/>
    <w:rsid w:val="00E216E1"/>
    <w:rsid w:val="00E21764"/>
    <w:rsid w:val="00E217B9"/>
    <w:rsid w:val="00E21812"/>
    <w:rsid w:val="00E218F6"/>
    <w:rsid w:val="00E2192A"/>
    <w:rsid w:val="00E21944"/>
    <w:rsid w:val="00E2197C"/>
    <w:rsid w:val="00E219BC"/>
    <w:rsid w:val="00E21A25"/>
    <w:rsid w:val="00E21A4D"/>
    <w:rsid w:val="00E21AA2"/>
    <w:rsid w:val="00E21B25"/>
    <w:rsid w:val="00E21B32"/>
    <w:rsid w:val="00E21BCC"/>
    <w:rsid w:val="00E21D97"/>
    <w:rsid w:val="00E21E2D"/>
    <w:rsid w:val="00E21E85"/>
    <w:rsid w:val="00E21EA6"/>
    <w:rsid w:val="00E21FAA"/>
    <w:rsid w:val="00E2200E"/>
    <w:rsid w:val="00E22125"/>
    <w:rsid w:val="00E221E6"/>
    <w:rsid w:val="00E22213"/>
    <w:rsid w:val="00E2224F"/>
    <w:rsid w:val="00E2225C"/>
    <w:rsid w:val="00E2225E"/>
    <w:rsid w:val="00E222BB"/>
    <w:rsid w:val="00E2234F"/>
    <w:rsid w:val="00E224AF"/>
    <w:rsid w:val="00E225A1"/>
    <w:rsid w:val="00E2263A"/>
    <w:rsid w:val="00E2265D"/>
    <w:rsid w:val="00E226A0"/>
    <w:rsid w:val="00E226F1"/>
    <w:rsid w:val="00E226FB"/>
    <w:rsid w:val="00E227BD"/>
    <w:rsid w:val="00E227F6"/>
    <w:rsid w:val="00E2283C"/>
    <w:rsid w:val="00E228B2"/>
    <w:rsid w:val="00E228B4"/>
    <w:rsid w:val="00E228CA"/>
    <w:rsid w:val="00E2294F"/>
    <w:rsid w:val="00E22A51"/>
    <w:rsid w:val="00E22A74"/>
    <w:rsid w:val="00E22C3A"/>
    <w:rsid w:val="00E22CD6"/>
    <w:rsid w:val="00E22DE7"/>
    <w:rsid w:val="00E22FAC"/>
    <w:rsid w:val="00E23034"/>
    <w:rsid w:val="00E230AD"/>
    <w:rsid w:val="00E231B5"/>
    <w:rsid w:val="00E231C8"/>
    <w:rsid w:val="00E232A9"/>
    <w:rsid w:val="00E23313"/>
    <w:rsid w:val="00E23340"/>
    <w:rsid w:val="00E2335B"/>
    <w:rsid w:val="00E2336B"/>
    <w:rsid w:val="00E2364F"/>
    <w:rsid w:val="00E236EB"/>
    <w:rsid w:val="00E23716"/>
    <w:rsid w:val="00E23737"/>
    <w:rsid w:val="00E23794"/>
    <w:rsid w:val="00E237AD"/>
    <w:rsid w:val="00E237EF"/>
    <w:rsid w:val="00E23864"/>
    <w:rsid w:val="00E2387E"/>
    <w:rsid w:val="00E23881"/>
    <w:rsid w:val="00E238A6"/>
    <w:rsid w:val="00E23941"/>
    <w:rsid w:val="00E23A06"/>
    <w:rsid w:val="00E23B5F"/>
    <w:rsid w:val="00E23B6B"/>
    <w:rsid w:val="00E23B7C"/>
    <w:rsid w:val="00E23BA8"/>
    <w:rsid w:val="00E23BFC"/>
    <w:rsid w:val="00E23C54"/>
    <w:rsid w:val="00E23C69"/>
    <w:rsid w:val="00E23CDD"/>
    <w:rsid w:val="00E23D5E"/>
    <w:rsid w:val="00E23D7C"/>
    <w:rsid w:val="00E23DDC"/>
    <w:rsid w:val="00E23E19"/>
    <w:rsid w:val="00E23E2A"/>
    <w:rsid w:val="00E23E80"/>
    <w:rsid w:val="00E23F62"/>
    <w:rsid w:val="00E23F65"/>
    <w:rsid w:val="00E23FA3"/>
    <w:rsid w:val="00E23FB5"/>
    <w:rsid w:val="00E2400F"/>
    <w:rsid w:val="00E24138"/>
    <w:rsid w:val="00E24143"/>
    <w:rsid w:val="00E24227"/>
    <w:rsid w:val="00E24250"/>
    <w:rsid w:val="00E2428D"/>
    <w:rsid w:val="00E242CC"/>
    <w:rsid w:val="00E24373"/>
    <w:rsid w:val="00E243F2"/>
    <w:rsid w:val="00E24496"/>
    <w:rsid w:val="00E244E1"/>
    <w:rsid w:val="00E24530"/>
    <w:rsid w:val="00E2453F"/>
    <w:rsid w:val="00E245BB"/>
    <w:rsid w:val="00E24673"/>
    <w:rsid w:val="00E24999"/>
    <w:rsid w:val="00E24AD6"/>
    <w:rsid w:val="00E24AFD"/>
    <w:rsid w:val="00E24BA8"/>
    <w:rsid w:val="00E24C20"/>
    <w:rsid w:val="00E24C6D"/>
    <w:rsid w:val="00E24C82"/>
    <w:rsid w:val="00E24CA1"/>
    <w:rsid w:val="00E24CFA"/>
    <w:rsid w:val="00E24D3E"/>
    <w:rsid w:val="00E24DAF"/>
    <w:rsid w:val="00E24DD3"/>
    <w:rsid w:val="00E24E4A"/>
    <w:rsid w:val="00E24F63"/>
    <w:rsid w:val="00E24FC5"/>
    <w:rsid w:val="00E24FFA"/>
    <w:rsid w:val="00E25032"/>
    <w:rsid w:val="00E2504C"/>
    <w:rsid w:val="00E25077"/>
    <w:rsid w:val="00E2510D"/>
    <w:rsid w:val="00E25146"/>
    <w:rsid w:val="00E2517D"/>
    <w:rsid w:val="00E2518A"/>
    <w:rsid w:val="00E252F7"/>
    <w:rsid w:val="00E25345"/>
    <w:rsid w:val="00E2539A"/>
    <w:rsid w:val="00E25412"/>
    <w:rsid w:val="00E2541C"/>
    <w:rsid w:val="00E25427"/>
    <w:rsid w:val="00E254E8"/>
    <w:rsid w:val="00E25595"/>
    <w:rsid w:val="00E256C0"/>
    <w:rsid w:val="00E25750"/>
    <w:rsid w:val="00E2575E"/>
    <w:rsid w:val="00E2578E"/>
    <w:rsid w:val="00E258A7"/>
    <w:rsid w:val="00E25903"/>
    <w:rsid w:val="00E25904"/>
    <w:rsid w:val="00E25B7A"/>
    <w:rsid w:val="00E25B9F"/>
    <w:rsid w:val="00E25BD8"/>
    <w:rsid w:val="00E25C1F"/>
    <w:rsid w:val="00E25C62"/>
    <w:rsid w:val="00E25C6E"/>
    <w:rsid w:val="00E25CD3"/>
    <w:rsid w:val="00E25D4F"/>
    <w:rsid w:val="00E25D70"/>
    <w:rsid w:val="00E25DE7"/>
    <w:rsid w:val="00E25E06"/>
    <w:rsid w:val="00E25EEE"/>
    <w:rsid w:val="00E25F15"/>
    <w:rsid w:val="00E25F6D"/>
    <w:rsid w:val="00E2601C"/>
    <w:rsid w:val="00E26114"/>
    <w:rsid w:val="00E26267"/>
    <w:rsid w:val="00E262D3"/>
    <w:rsid w:val="00E26420"/>
    <w:rsid w:val="00E264F9"/>
    <w:rsid w:val="00E264FC"/>
    <w:rsid w:val="00E26510"/>
    <w:rsid w:val="00E26522"/>
    <w:rsid w:val="00E26567"/>
    <w:rsid w:val="00E26588"/>
    <w:rsid w:val="00E265D4"/>
    <w:rsid w:val="00E26624"/>
    <w:rsid w:val="00E267F0"/>
    <w:rsid w:val="00E26850"/>
    <w:rsid w:val="00E26867"/>
    <w:rsid w:val="00E268C6"/>
    <w:rsid w:val="00E268EB"/>
    <w:rsid w:val="00E268F2"/>
    <w:rsid w:val="00E269C5"/>
    <w:rsid w:val="00E269D5"/>
    <w:rsid w:val="00E26A34"/>
    <w:rsid w:val="00E26A70"/>
    <w:rsid w:val="00E26A91"/>
    <w:rsid w:val="00E26AD9"/>
    <w:rsid w:val="00E26AE7"/>
    <w:rsid w:val="00E26B07"/>
    <w:rsid w:val="00E26B68"/>
    <w:rsid w:val="00E26BBC"/>
    <w:rsid w:val="00E26BC3"/>
    <w:rsid w:val="00E26E02"/>
    <w:rsid w:val="00E26E70"/>
    <w:rsid w:val="00E26EC9"/>
    <w:rsid w:val="00E26EEC"/>
    <w:rsid w:val="00E26F41"/>
    <w:rsid w:val="00E26F93"/>
    <w:rsid w:val="00E26FE5"/>
    <w:rsid w:val="00E2704B"/>
    <w:rsid w:val="00E2719F"/>
    <w:rsid w:val="00E271DB"/>
    <w:rsid w:val="00E272B3"/>
    <w:rsid w:val="00E273AF"/>
    <w:rsid w:val="00E273DB"/>
    <w:rsid w:val="00E27406"/>
    <w:rsid w:val="00E274DB"/>
    <w:rsid w:val="00E274E3"/>
    <w:rsid w:val="00E27500"/>
    <w:rsid w:val="00E27597"/>
    <w:rsid w:val="00E275A3"/>
    <w:rsid w:val="00E275D6"/>
    <w:rsid w:val="00E275D9"/>
    <w:rsid w:val="00E2767A"/>
    <w:rsid w:val="00E2770B"/>
    <w:rsid w:val="00E277F6"/>
    <w:rsid w:val="00E27835"/>
    <w:rsid w:val="00E27903"/>
    <w:rsid w:val="00E279C6"/>
    <w:rsid w:val="00E27AA4"/>
    <w:rsid w:val="00E27AAB"/>
    <w:rsid w:val="00E27AC0"/>
    <w:rsid w:val="00E27B04"/>
    <w:rsid w:val="00E27B1C"/>
    <w:rsid w:val="00E27B42"/>
    <w:rsid w:val="00E27B4B"/>
    <w:rsid w:val="00E27BC1"/>
    <w:rsid w:val="00E27C39"/>
    <w:rsid w:val="00E27D1A"/>
    <w:rsid w:val="00E27D9E"/>
    <w:rsid w:val="00E27DEC"/>
    <w:rsid w:val="00E27DF7"/>
    <w:rsid w:val="00E27E03"/>
    <w:rsid w:val="00E27E14"/>
    <w:rsid w:val="00E27E3E"/>
    <w:rsid w:val="00E27E9E"/>
    <w:rsid w:val="00E27EBD"/>
    <w:rsid w:val="00E27EDE"/>
    <w:rsid w:val="00E27EEC"/>
    <w:rsid w:val="00E27EFE"/>
    <w:rsid w:val="00E27F96"/>
    <w:rsid w:val="00E3007D"/>
    <w:rsid w:val="00E30244"/>
    <w:rsid w:val="00E302AF"/>
    <w:rsid w:val="00E302DB"/>
    <w:rsid w:val="00E3033E"/>
    <w:rsid w:val="00E30373"/>
    <w:rsid w:val="00E3042A"/>
    <w:rsid w:val="00E304C0"/>
    <w:rsid w:val="00E30524"/>
    <w:rsid w:val="00E30544"/>
    <w:rsid w:val="00E3072F"/>
    <w:rsid w:val="00E3083B"/>
    <w:rsid w:val="00E30847"/>
    <w:rsid w:val="00E3090F"/>
    <w:rsid w:val="00E30928"/>
    <w:rsid w:val="00E30A2D"/>
    <w:rsid w:val="00E30A56"/>
    <w:rsid w:val="00E30D03"/>
    <w:rsid w:val="00E30D63"/>
    <w:rsid w:val="00E30EC0"/>
    <w:rsid w:val="00E30FAB"/>
    <w:rsid w:val="00E30FEA"/>
    <w:rsid w:val="00E31089"/>
    <w:rsid w:val="00E3108F"/>
    <w:rsid w:val="00E311F2"/>
    <w:rsid w:val="00E31294"/>
    <w:rsid w:val="00E312B5"/>
    <w:rsid w:val="00E31304"/>
    <w:rsid w:val="00E31307"/>
    <w:rsid w:val="00E3134F"/>
    <w:rsid w:val="00E31381"/>
    <w:rsid w:val="00E3141F"/>
    <w:rsid w:val="00E31502"/>
    <w:rsid w:val="00E3156D"/>
    <w:rsid w:val="00E315AF"/>
    <w:rsid w:val="00E3166E"/>
    <w:rsid w:val="00E3170A"/>
    <w:rsid w:val="00E31762"/>
    <w:rsid w:val="00E31776"/>
    <w:rsid w:val="00E31810"/>
    <w:rsid w:val="00E31881"/>
    <w:rsid w:val="00E31917"/>
    <w:rsid w:val="00E31938"/>
    <w:rsid w:val="00E3193F"/>
    <w:rsid w:val="00E319DD"/>
    <w:rsid w:val="00E31B59"/>
    <w:rsid w:val="00E31B9E"/>
    <w:rsid w:val="00E31C31"/>
    <w:rsid w:val="00E31C56"/>
    <w:rsid w:val="00E31C57"/>
    <w:rsid w:val="00E31D4E"/>
    <w:rsid w:val="00E31D52"/>
    <w:rsid w:val="00E31DB8"/>
    <w:rsid w:val="00E31EDC"/>
    <w:rsid w:val="00E31EFB"/>
    <w:rsid w:val="00E31FA7"/>
    <w:rsid w:val="00E31FC4"/>
    <w:rsid w:val="00E31FDE"/>
    <w:rsid w:val="00E32113"/>
    <w:rsid w:val="00E322CE"/>
    <w:rsid w:val="00E32302"/>
    <w:rsid w:val="00E32348"/>
    <w:rsid w:val="00E32398"/>
    <w:rsid w:val="00E323DA"/>
    <w:rsid w:val="00E323DB"/>
    <w:rsid w:val="00E325AD"/>
    <w:rsid w:val="00E325D2"/>
    <w:rsid w:val="00E3262A"/>
    <w:rsid w:val="00E32638"/>
    <w:rsid w:val="00E326E4"/>
    <w:rsid w:val="00E32712"/>
    <w:rsid w:val="00E3275A"/>
    <w:rsid w:val="00E32774"/>
    <w:rsid w:val="00E328A7"/>
    <w:rsid w:val="00E3292E"/>
    <w:rsid w:val="00E3295B"/>
    <w:rsid w:val="00E329BE"/>
    <w:rsid w:val="00E32ABF"/>
    <w:rsid w:val="00E32B84"/>
    <w:rsid w:val="00E32BFE"/>
    <w:rsid w:val="00E32C21"/>
    <w:rsid w:val="00E32CDD"/>
    <w:rsid w:val="00E32D1A"/>
    <w:rsid w:val="00E32D43"/>
    <w:rsid w:val="00E32D52"/>
    <w:rsid w:val="00E32DA2"/>
    <w:rsid w:val="00E32E63"/>
    <w:rsid w:val="00E32F59"/>
    <w:rsid w:val="00E32F7C"/>
    <w:rsid w:val="00E33055"/>
    <w:rsid w:val="00E33099"/>
    <w:rsid w:val="00E331AB"/>
    <w:rsid w:val="00E331F0"/>
    <w:rsid w:val="00E332B5"/>
    <w:rsid w:val="00E33325"/>
    <w:rsid w:val="00E33377"/>
    <w:rsid w:val="00E33395"/>
    <w:rsid w:val="00E333FE"/>
    <w:rsid w:val="00E3343C"/>
    <w:rsid w:val="00E33462"/>
    <w:rsid w:val="00E33593"/>
    <w:rsid w:val="00E33750"/>
    <w:rsid w:val="00E33751"/>
    <w:rsid w:val="00E33841"/>
    <w:rsid w:val="00E3386E"/>
    <w:rsid w:val="00E3387B"/>
    <w:rsid w:val="00E3396A"/>
    <w:rsid w:val="00E3396C"/>
    <w:rsid w:val="00E33974"/>
    <w:rsid w:val="00E339AA"/>
    <w:rsid w:val="00E339C6"/>
    <w:rsid w:val="00E33A6B"/>
    <w:rsid w:val="00E33AAD"/>
    <w:rsid w:val="00E33ABF"/>
    <w:rsid w:val="00E33AC1"/>
    <w:rsid w:val="00E33B69"/>
    <w:rsid w:val="00E33BE3"/>
    <w:rsid w:val="00E33C4B"/>
    <w:rsid w:val="00E33CD4"/>
    <w:rsid w:val="00E33CED"/>
    <w:rsid w:val="00E33CF3"/>
    <w:rsid w:val="00E33D07"/>
    <w:rsid w:val="00E33D51"/>
    <w:rsid w:val="00E33D89"/>
    <w:rsid w:val="00E33DE4"/>
    <w:rsid w:val="00E33DF4"/>
    <w:rsid w:val="00E33DF5"/>
    <w:rsid w:val="00E33E18"/>
    <w:rsid w:val="00E33E5C"/>
    <w:rsid w:val="00E33E74"/>
    <w:rsid w:val="00E33E8E"/>
    <w:rsid w:val="00E33EC0"/>
    <w:rsid w:val="00E33F95"/>
    <w:rsid w:val="00E33FCC"/>
    <w:rsid w:val="00E34017"/>
    <w:rsid w:val="00E340DC"/>
    <w:rsid w:val="00E34111"/>
    <w:rsid w:val="00E34201"/>
    <w:rsid w:val="00E342D1"/>
    <w:rsid w:val="00E343B6"/>
    <w:rsid w:val="00E344A3"/>
    <w:rsid w:val="00E3451D"/>
    <w:rsid w:val="00E3454E"/>
    <w:rsid w:val="00E34574"/>
    <w:rsid w:val="00E345B5"/>
    <w:rsid w:val="00E3464A"/>
    <w:rsid w:val="00E346CB"/>
    <w:rsid w:val="00E347F1"/>
    <w:rsid w:val="00E34864"/>
    <w:rsid w:val="00E348BD"/>
    <w:rsid w:val="00E3491D"/>
    <w:rsid w:val="00E34957"/>
    <w:rsid w:val="00E34A8F"/>
    <w:rsid w:val="00E34AC7"/>
    <w:rsid w:val="00E34B38"/>
    <w:rsid w:val="00E34B56"/>
    <w:rsid w:val="00E34B8E"/>
    <w:rsid w:val="00E34B9F"/>
    <w:rsid w:val="00E34BA3"/>
    <w:rsid w:val="00E34C04"/>
    <w:rsid w:val="00E34C5D"/>
    <w:rsid w:val="00E34D21"/>
    <w:rsid w:val="00E34DD7"/>
    <w:rsid w:val="00E34E09"/>
    <w:rsid w:val="00E34E66"/>
    <w:rsid w:val="00E34EC2"/>
    <w:rsid w:val="00E34F1D"/>
    <w:rsid w:val="00E34F45"/>
    <w:rsid w:val="00E34FE6"/>
    <w:rsid w:val="00E34FFC"/>
    <w:rsid w:val="00E35018"/>
    <w:rsid w:val="00E350AE"/>
    <w:rsid w:val="00E350D9"/>
    <w:rsid w:val="00E3512A"/>
    <w:rsid w:val="00E35148"/>
    <w:rsid w:val="00E35212"/>
    <w:rsid w:val="00E35226"/>
    <w:rsid w:val="00E3523C"/>
    <w:rsid w:val="00E35321"/>
    <w:rsid w:val="00E3535A"/>
    <w:rsid w:val="00E353C8"/>
    <w:rsid w:val="00E35563"/>
    <w:rsid w:val="00E35647"/>
    <w:rsid w:val="00E3567B"/>
    <w:rsid w:val="00E356D7"/>
    <w:rsid w:val="00E356FE"/>
    <w:rsid w:val="00E357B6"/>
    <w:rsid w:val="00E35805"/>
    <w:rsid w:val="00E35878"/>
    <w:rsid w:val="00E358AD"/>
    <w:rsid w:val="00E35956"/>
    <w:rsid w:val="00E3598D"/>
    <w:rsid w:val="00E35A45"/>
    <w:rsid w:val="00E35A62"/>
    <w:rsid w:val="00E35A86"/>
    <w:rsid w:val="00E35BB1"/>
    <w:rsid w:val="00E35C39"/>
    <w:rsid w:val="00E35C9C"/>
    <w:rsid w:val="00E35D19"/>
    <w:rsid w:val="00E35D4F"/>
    <w:rsid w:val="00E35DA7"/>
    <w:rsid w:val="00E35E1F"/>
    <w:rsid w:val="00E35E24"/>
    <w:rsid w:val="00E35EF5"/>
    <w:rsid w:val="00E35F98"/>
    <w:rsid w:val="00E36103"/>
    <w:rsid w:val="00E36128"/>
    <w:rsid w:val="00E36136"/>
    <w:rsid w:val="00E3623A"/>
    <w:rsid w:val="00E3626A"/>
    <w:rsid w:val="00E362DC"/>
    <w:rsid w:val="00E3644F"/>
    <w:rsid w:val="00E3652D"/>
    <w:rsid w:val="00E3662B"/>
    <w:rsid w:val="00E3676A"/>
    <w:rsid w:val="00E36777"/>
    <w:rsid w:val="00E36799"/>
    <w:rsid w:val="00E367D8"/>
    <w:rsid w:val="00E368A8"/>
    <w:rsid w:val="00E369CF"/>
    <w:rsid w:val="00E36A0B"/>
    <w:rsid w:val="00E36AB1"/>
    <w:rsid w:val="00E36B3F"/>
    <w:rsid w:val="00E36BEF"/>
    <w:rsid w:val="00E36C94"/>
    <w:rsid w:val="00E36DBE"/>
    <w:rsid w:val="00E36DFD"/>
    <w:rsid w:val="00E36E53"/>
    <w:rsid w:val="00E36EE9"/>
    <w:rsid w:val="00E36F71"/>
    <w:rsid w:val="00E36FC3"/>
    <w:rsid w:val="00E37008"/>
    <w:rsid w:val="00E3702C"/>
    <w:rsid w:val="00E3703C"/>
    <w:rsid w:val="00E3706F"/>
    <w:rsid w:val="00E370FC"/>
    <w:rsid w:val="00E37141"/>
    <w:rsid w:val="00E37189"/>
    <w:rsid w:val="00E371F2"/>
    <w:rsid w:val="00E37236"/>
    <w:rsid w:val="00E372AD"/>
    <w:rsid w:val="00E372E8"/>
    <w:rsid w:val="00E3732D"/>
    <w:rsid w:val="00E37368"/>
    <w:rsid w:val="00E373CC"/>
    <w:rsid w:val="00E374DE"/>
    <w:rsid w:val="00E374F4"/>
    <w:rsid w:val="00E374FE"/>
    <w:rsid w:val="00E3755D"/>
    <w:rsid w:val="00E3759E"/>
    <w:rsid w:val="00E37619"/>
    <w:rsid w:val="00E376AE"/>
    <w:rsid w:val="00E376CA"/>
    <w:rsid w:val="00E376D0"/>
    <w:rsid w:val="00E377BC"/>
    <w:rsid w:val="00E3783E"/>
    <w:rsid w:val="00E37845"/>
    <w:rsid w:val="00E37939"/>
    <w:rsid w:val="00E379A6"/>
    <w:rsid w:val="00E379B9"/>
    <w:rsid w:val="00E379E6"/>
    <w:rsid w:val="00E37BC1"/>
    <w:rsid w:val="00E37C25"/>
    <w:rsid w:val="00E37C8C"/>
    <w:rsid w:val="00E37CA5"/>
    <w:rsid w:val="00E37D2D"/>
    <w:rsid w:val="00E37D43"/>
    <w:rsid w:val="00E37E30"/>
    <w:rsid w:val="00E37E5D"/>
    <w:rsid w:val="00E37E7E"/>
    <w:rsid w:val="00E37EB9"/>
    <w:rsid w:val="00E37EC4"/>
    <w:rsid w:val="00E40016"/>
    <w:rsid w:val="00E40068"/>
    <w:rsid w:val="00E40072"/>
    <w:rsid w:val="00E40194"/>
    <w:rsid w:val="00E4019F"/>
    <w:rsid w:val="00E401DF"/>
    <w:rsid w:val="00E401F1"/>
    <w:rsid w:val="00E4021B"/>
    <w:rsid w:val="00E40252"/>
    <w:rsid w:val="00E4028E"/>
    <w:rsid w:val="00E40461"/>
    <w:rsid w:val="00E404AA"/>
    <w:rsid w:val="00E404BF"/>
    <w:rsid w:val="00E404E3"/>
    <w:rsid w:val="00E405C6"/>
    <w:rsid w:val="00E405CC"/>
    <w:rsid w:val="00E407D9"/>
    <w:rsid w:val="00E4082D"/>
    <w:rsid w:val="00E40838"/>
    <w:rsid w:val="00E40A4E"/>
    <w:rsid w:val="00E40A5B"/>
    <w:rsid w:val="00E40AF6"/>
    <w:rsid w:val="00E40B6C"/>
    <w:rsid w:val="00E40C38"/>
    <w:rsid w:val="00E40CE6"/>
    <w:rsid w:val="00E40D36"/>
    <w:rsid w:val="00E40D58"/>
    <w:rsid w:val="00E40D5A"/>
    <w:rsid w:val="00E40D6D"/>
    <w:rsid w:val="00E40DC8"/>
    <w:rsid w:val="00E40ED1"/>
    <w:rsid w:val="00E4104C"/>
    <w:rsid w:val="00E41079"/>
    <w:rsid w:val="00E410CA"/>
    <w:rsid w:val="00E41126"/>
    <w:rsid w:val="00E41163"/>
    <w:rsid w:val="00E411D5"/>
    <w:rsid w:val="00E41204"/>
    <w:rsid w:val="00E41270"/>
    <w:rsid w:val="00E41287"/>
    <w:rsid w:val="00E4133C"/>
    <w:rsid w:val="00E41463"/>
    <w:rsid w:val="00E4149A"/>
    <w:rsid w:val="00E414BC"/>
    <w:rsid w:val="00E414DD"/>
    <w:rsid w:val="00E41532"/>
    <w:rsid w:val="00E41569"/>
    <w:rsid w:val="00E41580"/>
    <w:rsid w:val="00E415DC"/>
    <w:rsid w:val="00E4165C"/>
    <w:rsid w:val="00E41734"/>
    <w:rsid w:val="00E417EC"/>
    <w:rsid w:val="00E41808"/>
    <w:rsid w:val="00E41820"/>
    <w:rsid w:val="00E4184B"/>
    <w:rsid w:val="00E41868"/>
    <w:rsid w:val="00E418D2"/>
    <w:rsid w:val="00E418E0"/>
    <w:rsid w:val="00E41916"/>
    <w:rsid w:val="00E41974"/>
    <w:rsid w:val="00E41B05"/>
    <w:rsid w:val="00E41B83"/>
    <w:rsid w:val="00E41BEE"/>
    <w:rsid w:val="00E41C78"/>
    <w:rsid w:val="00E41CED"/>
    <w:rsid w:val="00E41D69"/>
    <w:rsid w:val="00E41DB8"/>
    <w:rsid w:val="00E41E8D"/>
    <w:rsid w:val="00E41EDB"/>
    <w:rsid w:val="00E41F8C"/>
    <w:rsid w:val="00E42095"/>
    <w:rsid w:val="00E42197"/>
    <w:rsid w:val="00E421CA"/>
    <w:rsid w:val="00E421F9"/>
    <w:rsid w:val="00E4225E"/>
    <w:rsid w:val="00E42289"/>
    <w:rsid w:val="00E422F1"/>
    <w:rsid w:val="00E4231F"/>
    <w:rsid w:val="00E423AB"/>
    <w:rsid w:val="00E4243D"/>
    <w:rsid w:val="00E42494"/>
    <w:rsid w:val="00E425A6"/>
    <w:rsid w:val="00E4262B"/>
    <w:rsid w:val="00E4273C"/>
    <w:rsid w:val="00E42753"/>
    <w:rsid w:val="00E4286D"/>
    <w:rsid w:val="00E42975"/>
    <w:rsid w:val="00E4299D"/>
    <w:rsid w:val="00E42A00"/>
    <w:rsid w:val="00E42A19"/>
    <w:rsid w:val="00E42AB3"/>
    <w:rsid w:val="00E42ABF"/>
    <w:rsid w:val="00E42AD6"/>
    <w:rsid w:val="00E42C65"/>
    <w:rsid w:val="00E42D2A"/>
    <w:rsid w:val="00E42D92"/>
    <w:rsid w:val="00E42E7E"/>
    <w:rsid w:val="00E42E9E"/>
    <w:rsid w:val="00E43028"/>
    <w:rsid w:val="00E43097"/>
    <w:rsid w:val="00E430B8"/>
    <w:rsid w:val="00E43161"/>
    <w:rsid w:val="00E4318F"/>
    <w:rsid w:val="00E43220"/>
    <w:rsid w:val="00E4323F"/>
    <w:rsid w:val="00E4324F"/>
    <w:rsid w:val="00E43299"/>
    <w:rsid w:val="00E43522"/>
    <w:rsid w:val="00E4355A"/>
    <w:rsid w:val="00E435DF"/>
    <w:rsid w:val="00E43613"/>
    <w:rsid w:val="00E43677"/>
    <w:rsid w:val="00E43784"/>
    <w:rsid w:val="00E4379A"/>
    <w:rsid w:val="00E437A4"/>
    <w:rsid w:val="00E439DF"/>
    <w:rsid w:val="00E43A23"/>
    <w:rsid w:val="00E43A4A"/>
    <w:rsid w:val="00E43AAB"/>
    <w:rsid w:val="00E43B18"/>
    <w:rsid w:val="00E43B61"/>
    <w:rsid w:val="00E43C18"/>
    <w:rsid w:val="00E43C4F"/>
    <w:rsid w:val="00E43D61"/>
    <w:rsid w:val="00E43E8D"/>
    <w:rsid w:val="00E43E97"/>
    <w:rsid w:val="00E43EAF"/>
    <w:rsid w:val="00E43ED2"/>
    <w:rsid w:val="00E43F3A"/>
    <w:rsid w:val="00E43F45"/>
    <w:rsid w:val="00E4403C"/>
    <w:rsid w:val="00E44042"/>
    <w:rsid w:val="00E44123"/>
    <w:rsid w:val="00E44149"/>
    <w:rsid w:val="00E4415A"/>
    <w:rsid w:val="00E44195"/>
    <w:rsid w:val="00E44196"/>
    <w:rsid w:val="00E44243"/>
    <w:rsid w:val="00E4426A"/>
    <w:rsid w:val="00E4426C"/>
    <w:rsid w:val="00E4431B"/>
    <w:rsid w:val="00E443E1"/>
    <w:rsid w:val="00E44458"/>
    <w:rsid w:val="00E44636"/>
    <w:rsid w:val="00E446BD"/>
    <w:rsid w:val="00E447EA"/>
    <w:rsid w:val="00E44870"/>
    <w:rsid w:val="00E448C0"/>
    <w:rsid w:val="00E448EA"/>
    <w:rsid w:val="00E44971"/>
    <w:rsid w:val="00E4498B"/>
    <w:rsid w:val="00E449E0"/>
    <w:rsid w:val="00E44AF7"/>
    <w:rsid w:val="00E44B08"/>
    <w:rsid w:val="00E44B70"/>
    <w:rsid w:val="00E44BA8"/>
    <w:rsid w:val="00E44E8B"/>
    <w:rsid w:val="00E44FC6"/>
    <w:rsid w:val="00E44FC8"/>
    <w:rsid w:val="00E44FD3"/>
    <w:rsid w:val="00E44FD5"/>
    <w:rsid w:val="00E4502F"/>
    <w:rsid w:val="00E45068"/>
    <w:rsid w:val="00E450CA"/>
    <w:rsid w:val="00E45109"/>
    <w:rsid w:val="00E45215"/>
    <w:rsid w:val="00E4523E"/>
    <w:rsid w:val="00E452B9"/>
    <w:rsid w:val="00E4540A"/>
    <w:rsid w:val="00E45531"/>
    <w:rsid w:val="00E45562"/>
    <w:rsid w:val="00E45713"/>
    <w:rsid w:val="00E4572F"/>
    <w:rsid w:val="00E458C9"/>
    <w:rsid w:val="00E459AE"/>
    <w:rsid w:val="00E459B3"/>
    <w:rsid w:val="00E45A39"/>
    <w:rsid w:val="00E45A68"/>
    <w:rsid w:val="00E45C2A"/>
    <w:rsid w:val="00E45D01"/>
    <w:rsid w:val="00E45D0B"/>
    <w:rsid w:val="00E45DA4"/>
    <w:rsid w:val="00E45EA4"/>
    <w:rsid w:val="00E45F1E"/>
    <w:rsid w:val="00E45F5B"/>
    <w:rsid w:val="00E45FBF"/>
    <w:rsid w:val="00E4604E"/>
    <w:rsid w:val="00E46096"/>
    <w:rsid w:val="00E460D2"/>
    <w:rsid w:val="00E46160"/>
    <w:rsid w:val="00E46163"/>
    <w:rsid w:val="00E46172"/>
    <w:rsid w:val="00E461AE"/>
    <w:rsid w:val="00E46365"/>
    <w:rsid w:val="00E463FF"/>
    <w:rsid w:val="00E46484"/>
    <w:rsid w:val="00E4662D"/>
    <w:rsid w:val="00E4663A"/>
    <w:rsid w:val="00E466B0"/>
    <w:rsid w:val="00E466D7"/>
    <w:rsid w:val="00E467F6"/>
    <w:rsid w:val="00E4683B"/>
    <w:rsid w:val="00E469A3"/>
    <w:rsid w:val="00E46A99"/>
    <w:rsid w:val="00E46B87"/>
    <w:rsid w:val="00E46C1B"/>
    <w:rsid w:val="00E46C83"/>
    <w:rsid w:val="00E46CCA"/>
    <w:rsid w:val="00E46D6E"/>
    <w:rsid w:val="00E46D9F"/>
    <w:rsid w:val="00E46DE7"/>
    <w:rsid w:val="00E46E86"/>
    <w:rsid w:val="00E46F17"/>
    <w:rsid w:val="00E46F73"/>
    <w:rsid w:val="00E46F76"/>
    <w:rsid w:val="00E47083"/>
    <w:rsid w:val="00E470A8"/>
    <w:rsid w:val="00E470D4"/>
    <w:rsid w:val="00E47163"/>
    <w:rsid w:val="00E4717C"/>
    <w:rsid w:val="00E4720E"/>
    <w:rsid w:val="00E472F3"/>
    <w:rsid w:val="00E47300"/>
    <w:rsid w:val="00E4739E"/>
    <w:rsid w:val="00E473E1"/>
    <w:rsid w:val="00E473E7"/>
    <w:rsid w:val="00E473F5"/>
    <w:rsid w:val="00E47515"/>
    <w:rsid w:val="00E475FD"/>
    <w:rsid w:val="00E47626"/>
    <w:rsid w:val="00E47654"/>
    <w:rsid w:val="00E47664"/>
    <w:rsid w:val="00E476AC"/>
    <w:rsid w:val="00E479CC"/>
    <w:rsid w:val="00E47B52"/>
    <w:rsid w:val="00E47B85"/>
    <w:rsid w:val="00E47BD2"/>
    <w:rsid w:val="00E47C92"/>
    <w:rsid w:val="00E47CDB"/>
    <w:rsid w:val="00E47D36"/>
    <w:rsid w:val="00E47DBD"/>
    <w:rsid w:val="00E47F4C"/>
    <w:rsid w:val="00E5009A"/>
    <w:rsid w:val="00E50131"/>
    <w:rsid w:val="00E50147"/>
    <w:rsid w:val="00E5015C"/>
    <w:rsid w:val="00E50233"/>
    <w:rsid w:val="00E5028B"/>
    <w:rsid w:val="00E5034D"/>
    <w:rsid w:val="00E50374"/>
    <w:rsid w:val="00E5040D"/>
    <w:rsid w:val="00E5048D"/>
    <w:rsid w:val="00E504D4"/>
    <w:rsid w:val="00E50516"/>
    <w:rsid w:val="00E505EA"/>
    <w:rsid w:val="00E50640"/>
    <w:rsid w:val="00E50828"/>
    <w:rsid w:val="00E50842"/>
    <w:rsid w:val="00E5086A"/>
    <w:rsid w:val="00E50939"/>
    <w:rsid w:val="00E50A5A"/>
    <w:rsid w:val="00E50A7F"/>
    <w:rsid w:val="00E50A9C"/>
    <w:rsid w:val="00E50ADC"/>
    <w:rsid w:val="00E50B4A"/>
    <w:rsid w:val="00E50BFD"/>
    <w:rsid w:val="00E50C23"/>
    <w:rsid w:val="00E50CFF"/>
    <w:rsid w:val="00E50EDA"/>
    <w:rsid w:val="00E50F36"/>
    <w:rsid w:val="00E50F7E"/>
    <w:rsid w:val="00E510B1"/>
    <w:rsid w:val="00E510D1"/>
    <w:rsid w:val="00E51148"/>
    <w:rsid w:val="00E511D3"/>
    <w:rsid w:val="00E5129A"/>
    <w:rsid w:val="00E51336"/>
    <w:rsid w:val="00E513E0"/>
    <w:rsid w:val="00E5145A"/>
    <w:rsid w:val="00E51485"/>
    <w:rsid w:val="00E5155B"/>
    <w:rsid w:val="00E5164C"/>
    <w:rsid w:val="00E5168F"/>
    <w:rsid w:val="00E5170B"/>
    <w:rsid w:val="00E517D3"/>
    <w:rsid w:val="00E5184C"/>
    <w:rsid w:val="00E518BB"/>
    <w:rsid w:val="00E51AA5"/>
    <w:rsid w:val="00E51BF2"/>
    <w:rsid w:val="00E51BF8"/>
    <w:rsid w:val="00E51C72"/>
    <w:rsid w:val="00E51C7C"/>
    <w:rsid w:val="00E51C90"/>
    <w:rsid w:val="00E51CF7"/>
    <w:rsid w:val="00E51D44"/>
    <w:rsid w:val="00E51E80"/>
    <w:rsid w:val="00E52082"/>
    <w:rsid w:val="00E520D5"/>
    <w:rsid w:val="00E521CA"/>
    <w:rsid w:val="00E522DD"/>
    <w:rsid w:val="00E52438"/>
    <w:rsid w:val="00E524D8"/>
    <w:rsid w:val="00E5253C"/>
    <w:rsid w:val="00E525BE"/>
    <w:rsid w:val="00E525E9"/>
    <w:rsid w:val="00E525F2"/>
    <w:rsid w:val="00E526D7"/>
    <w:rsid w:val="00E526E3"/>
    <w:rsid w:val="00E527DA"/>
    <w:rsid w:val="00E52817"/>
    <w:rsid w:val="00E5281E"/>
    <w:rsid w:val="00E52825"/>
    <w:rsid w:val="00E52A12"/>
    <w:rsid w:val="00E52A4D"/>
    <w:rsid w:val="00E52AAB"/>
    <w:rsid w:val="00E52BC2"/>
    <w:rsid w:val="00E52C10"/>
    <w:rsid w:val="00E52D07"/>
    <w:rsid w:val="00E52DF9"/>
    <w:rsid w:val="00E52EBC"/>
    <w:rsid w:val="00E52EC7"/>
    <w:rsid w:val="00E53087"/>
    <w:rsid w:val="00E5315C"/>
    <w:rsid w:val="00E53211"/>
    <w:rsid w:val="00E53261"/>
    <w:rsid w:val="00E533A6"/>
    <w:rsid w:val="00E533E0"/>
    <w:rsid w:val="00E53409"/>
    <w:rsid w:val="00E534C3"/>
    <w:rsid w:val="00E5354E"/>
    <w:rsid w:val="00E53585"/>
    <w:rsid w:val="00E53715"/>
    <w:rsid w:val="00E53790"/>
    <w:rsid w:val="00E53843"/>
    <w:rsid w:val="00E538A6"/>
    <w:rsid w:val="00E53963"/>
    <w:rsid w:val="00E53AC2"/>
    <w:rsid w:val="00E53B47"/>
    <w:rsid w:val="00E53C7C"/>
    <w:rsid w:val="00E53C89"/>
    <w:rsid w:val="00E53CF4"/>
    <w:rsid w:val="00E53D19"/>
    <w:rsid w:val="00E53D7D"/>
    <w:rsid w:val="00E53DDA"/>
    <w:rsid w:val="00E53E37"/>
    <w:rsid w:val="00E53F06"/>
    <w:rsid w:val="00E53F6E"/>
    <w:rsid w:val="00E540B5"/>
    <w:rsid w:val="00E540DE"/>
    <w:rsid w:val="00E54119"/>
    <w:rsid w:val="00E541CD"/>
    <w:rsid w:val="00E5422A"/>
    <w:rsid w:val="00E5434B"/>
    <w:rsid w:val="00E543A6"/>
    <w:rsid w:val="00E543E9"/>
    <w:rsid w:val="00E54587"/>
    <w:rsid w:val="00E545D0"/>
    <w:rsid w:val="00E545F8"/>
    <w:rsid w:val="00E5466C"/>
    <w:rsid w:val="00E54813"/>
    <w:rsid w:val="00E548D2"/>
    <w:rsid w:val="00E548F5"/>
    <w:rsid w:val="00E54B1A"/>
    <w:rsid w:val="00E54DA9"/>
    <w:rsid w:val="00E54DC2"/>
    <w:rsid w:val="00E54E66"/>
    <w:rsid w:val="00E54E77"/>
    <w:rsid w:val="00E54E89"/>
    <w:rsid w:val="00E54EB8"/>
    <w:rsid w:val="00E54EFC"/>
    <w:rsid w:val="00E54F7B"/>
    <w:rsid w:val="00E55029"/>
    <w:rsid w:val="00E551AF"/>
    <w:rsid w:val="00E552BC"/>
    <w:rsid w:val="00E55394"/>
    <w:rsid w:val="00E553B0"/>
    <w:rsid w:val="00E553C8"/>
    <w:rsid w:val="00E55450"/>
    <w:rsid w:val="00E55468"/>
    <w:rsid w:val="00E55553"/>
    <w:rsid w:val="00E555A8"/>
    <w:rsid w:val="00E55627"/>
    <w:rsid w:val="00E5566A"/>
    <w:rsid w:val="00E55683"/>
    <w:rsid w:val="00E55735"/>
    <w:rsid w:val="00E557E7"/>
    <w:rsid w:val="00E5583A"/>
    <w:rsid w:val="00E55862"/>
    <w:rsid w:val="00E55A0E"/>
    <w:rsid w:val="00E55A0F"/>
    <w:rsid w:val="00E55A27"/>
    <w:rsid w:val="00E55B21"/>
    <w:rsid w:val="00E55B70"/>
    <w:rsid w:val="00E55D7D"/>
    <w:rsid w:val="00E55EBD"/>
    <w:rsid w:val="00E55F55"/>
    <w:rsid w:val="00E55F7A"/>
    <w:rsid w:val="00E56056"/>
    <w:rsid w:val="00E56060"/>
    <w:rsid w:val="00E560A7"/>
    <w:rsid w:val="00E561DB"/>
    <w:rsid w:val="00E5631A"/>
    <w:rsid w:val="00E56342"/>
    <w:rsid w:val="00E5635C"/>
    <w:rsid w:val="00E56396"/>
    <w:rsid w:val="00E5639E"/>
    <w:rsid w:val="00E563F2"/>
    <w:rsid w:val="00E563F8"/>
    <w:rsid w:val="00E56470"/>
    <w:rsid w:val="00E56524"/>
    <w:rsid w:val="00E56708"/>
    <w:rsid w:val="00E56718"/>
    <w:rsid w:val="00E56793"/>
    <w:rsid w:val="00E567F4"/>
    <w:rsid w:val="00E56854"/>
    <w:rsid w:val="00E56890"/>
    <w:rsid w:val="00E568DA"/>
    <w:rsid w:val="00E568E5"/>
    <w:rsid w:val="00E56963"/>
    <w:rsid w:val="00E569FB"/>
    <w:rsid w:val="00E56A79"/>
    <w:rsid w:val="00E56C84"/>
    <w:rsid w:val="00E56C9C"/>
    <w:rsid w:val="00E56CE8"/>
    <w:rsid w:val="00E56D22"/>
    <w:rsid w:val="00E56D34"/>
    <w:rsid w:val="00E56D37"/>
    <w:rsid w:val="00E56D3B"/>
    <w:rsid w:val="00E56D3F"/>
    <w:rsid w:val="00E56D6F"/>
    <w:rsid w:val="00E56EB2"/>
    <w:rsid w:val="00E56F09"/>
    <w:rsid w:val="00E56F97"/>
    <w:rsid w:val="00E56F9C"/>
    <w:rsid w:val="00E57068"/>
    <w:rsid w:val="00E570EE"/>
    <w:rsid w:val="00E57180"/>
    <w:rsid w:val="00E571B9"/>
    <w:rsid w:val="00E575C1"/>
    <w:rsid w:val="00E5762D"/>
    <w:rsid w:val="00E5776F"/>
    <w:rsid w:val="00E577A6"/>
    <w:rsid w:val="00E57865"/>
    <w:rsid w:val="00E57978"/>
    <w:rsid w:val="00E579BD"/>
    <w:rsid w:val="00E579EB"/>
    <w:rsid w:val="00E579FD"/>
    <w:rsid w:val="00E57A03"/>
    <w:rsid w:val="00E57A65"/>
    <w:rsid w:val="00E57B1A"/>
    <w:rsid w:val="00E57B47"/>
    <w:rsid w:val="00E57B6A"/>
    <w:rsid w:val="00E57C21"/>
    <w:rsid w:val="00E57C50"/>
    <w:rsid w:val="00E57C8D"/>
    <w:rsid w:val="00E57DA3"/>
    <w:rsid w:val="00E57DFD"/>
    <w:rsid w:val="00E57E0A"/>
    <w:rsid w:val="00E57E61"/>
    <w:rsid w:val="00E57E76"/>
    <w:rsid w:val="00E57F0B"/>
    <w:rsid w:val="00E57F15"/>
    <w:rsid w:val="00E60075"/>
    <w:rsid w:val="00E6012D"/>
    <w:rsid w:val="00E60137"/>
    <w:rsid w:val="00E6017B"/>
    <w:rsid w:val="00E601ED"/>
    <w:rsid w:val="00E6029D"/>
    <w:rsid w:val="00E604D0"/>
    <w:rsid w:val="00E604D2"/>
    <w:rsid w:val="00E605C2"/>
    <w:rsid w:val="00E605D8"/>
    <w:rsid w:val="00E605FC"/>
    <w:rsid w:val="00E6069E"/>
    <w:rsid w:val="00E60927"/>
    <w:rsid w:val="00E60A7A"/>
    <w:rsid w:val="00E60B05"/>
    <w:rsid w:val="00E60B1B"/>
    <w:rsid w:val="00E60B67"/>
    <w:rsid w:val="00E60B7A"/>
    <w:rsid w:val="00E60B9C"/>
    <w:rsid w:val="00E60BEC"/>
    <w:rsid w:val="00E60BF6"/>
    <w:rsid w:val="00E60C11"/>
    <w:rsid w:val="00E60C4B"/>
    <w:rsid w:val="00E60C78"/>
    <w:rsid w:val="00E60D43"/>
    <w:rsid w:val="00E60DFD"/>
    <w:rsid w:val="00E60E5D"/>
    <w:rsid w:val="00E60E71"/>
    <w:rsid w:val="00E60E78"/>
    <w:rsid w:val="00E60F99"/>
    <w:rsid w:val="00E60FFF"/>
    <w:rsid w:val="00E610AE"/>
    <w:rsid w:val="00E61135"/>
    <w:rsid w:val="00E6116B"/>
    <w:rsid w:val="00E61215"/>
    <w:rsid w:val="00E61296"/>
    <w:rsid w:val="00E61356"/>
    <w:rsid w:val="00E61381"/>
    <w:rsid w:val="00E614EE"/>
    <w:rsid w:val="00E61525"/>
    <w:rsid w:val="00E61552"/>
    <w:rsid w:val="00E6189C"/>
    <w:rsid w:val="00E61906"/>
    <w:rsid w:val="00E61935"/>
    <w:rsid w:val="00E619EF"/>
    <w:rsid w:val="00E61A42"/>
    <w:rsid w:val="00E61B3E"/>
    <w:rsid w:val="00E61BA4"/>
    <w:rsid w:val="00E61C0E"/>
    <w:rsid w:val="00E61C62"/>
    <w:rsid w:val="00E61CA7"/>
    <w:rsid w:val="00E61D65"/>
    <w:rsid w:val="00E61DDE"/>
    <w:rsid w:val="00E61E10"/>
    <w:rsid w:val="00E61E11"/>
    <w:rsid w:val="00E61E66"/>
    <w:rsid w:val="00E61E76"/>
    <w:rsid w:val="00E61E84"/>
    <w:rsid w:val="00E620E3"/>
    <w:rsid w:val="00E62114"/>
    <w:rsid w:val="00E62154"/>
    <w:rsid w:val="00E6218F"/>
    <w:rsid w:val="00E621AA"/>
    <w:rsid w:val="00E621DF"/>
    <w:rsid w:val="00E622A6"/>
    <w:rsid w:val="00E622B0"/>
    <w:rsid w:val="00E622C9"/>
    <w:rsid w:val="00E6238B"/>
    <w:rsid w:val="00E62414"/>
    <w:rsid w:val="00E62489"/>
    <w:rsid w:val="00E624DC"/>
    <w:rsid w:val="00E62519"/>
    <w:rsid w:val="00E625F2"/>
    <w:rsid w:val="00E6274E"/>
    <w:rsid w:val="00E62776"/>
    <w:rsid w:val="00E62808"/>
    <w:rsid w:val="00E62828"/>
    <w:rsid w:val="00E6294C"/>
    <w:rsid w:val="00E629CC"/>
    <w:rsid w:val="00E62A23"/>
    <w:rsid w:val="00E62A6B"/>
    <w:rsid w:val="00E62AAC"/>
    <w:rsid w:val="00E62BD4"/>
    <w:rsid w:val="00E62CAF"/>
    <w:rsid w:val="00E62CD4"/>
    <w:rsid w:val="00E62DED"/>
    <w:rsid w:val="00E62E43"/>
    <w:rsid w:val="00E62E93"/>
    <w:rsid w:val="00E63028"/>
    <w:rsid w:val="00E6306E"/>
    <w:rsid w:val="00E630A3"/>
    <w:rsid w:val="00E630B6"/>
    <w:rsid w:val="00E63157"/>
    <w:rsid w:val="00E631DE"/>
    <w:rsid w:val="00E6320A"/>
    <w:rsid w:val="00E63248"/>
    <w:rsid w:val="00E632D1"/>
    <w:rsid w:val="00E633FE"/>
    <w:rsid w:val="00E63412"/>
    <w:rsid w:val="00E63420"/>
    <w:rsid w:val="00E6342B"/>
    <w:rsid w:val="00E634A6"/>
    <w:rsid w:val="00E6357D"/>
    <w:rsid w:val="00E635C8"/>
    <w:rsid w:val="00E63619"/>
    <w:rsid w:val="00E636BF"/>
    <w:rsid w:val="00E637C9"/>
    <w:rsid w:val="00E637CC"/>
    <w:rsid w:val="00E6385F"/>
    <w:rsid w:val="00E639A5"/>
    <w:rsid w:val="00E63A3B"/>
    <w:rsid w:val="00E63A95"/>
    <w:rsid w:val="00E63B28"/>
    <w:rsid w:val="00E63B44"/>
    <w:rsid w:val="00E63C6C"/>
    <w:rsid w:val="00E63CAE"/>
    <w:rsid w:val="00E63CFF"/>
    <w:rsid w:val="00E6400F"/>
    <w:rsid w:val="00E641D1"/>
    <w:rsid w:val="00E64219"/>
    <w:rsid w:val="00E64235"/>
    <w:rsid w:val="00E64277"/>
    <w:rsid w:val="00E6428A"/>
    <w:rsid w:val="00E642A1"/>
    <w:rsid w:val="00E644BF"/>
    <w:rsid w:val="00E6452C"/>
    <w:rsid w:val="00E64625"/>
    <w:rsid w:val="00E6466A"/>
    <w:rsid w:val="00E646BD"/>
    <w:rsid w:val="00E6472C"/>
    <w:rsid w:val="00E6479C"/>
    <w:rsid w:val="00E6482E"/>
    <w:rsid w:val="00E64913"/>
    <w:rsid w:val="00E649A5"/>
    <w:rsid w:val="00E649F9"/>
    <w:rsid w:val="00E64A19"/>
    <w:rsid w:val="00E64A6B"/>
    <w:rsid w:val="00E64A7B"/>
    <w:rsid w:val="00E64B00"/>
    <w:rsid w:val="00E64B2D"/>
    <w:rsid w:val="00E64B63"/>
    <w:rsid w:val="00E64BCB"/>
    <w:rsid w:val="00E64BFD"/>
    <w:rsid w:val="00E64CAB"/>
    <w:rsid w:val="00E64CB8"/>
    <w:rsid w:val="00E64CEA"/>
    <w:rsid w:val="00E64D54"/>
    <w:rsid w:val="00E64D58"/>
    <w:rsid w:val="00E64D6E"/>
    <w:rsid w:val="00E64D88"/>
    <w:rsid w:val="00E64DEB"/>
    <w:rsid w:val="00E64EA5"/>
    <w:rsid w:val="00E65003"/>
    <w:rsid w:val="00E65039"/>
    <w:rsid w:val="00E65049"/>
    <w:rsid w:val="00E65057"/>
    <w:rsid w:val="00E650A2"/>
    <w:rsid w:val="00E650E2"/>
    <w:rsid w:val="00E651FC"/>
    <w:rsid w:val="00E65242"/>
    <w:rsid w:val="00E652B6"/>
    <w:rsid w:val="00E65354"/>
    <w:rsid w:val="00E653B3"/>
    <w:rsid w:val="00E6542E"/>
    <w:rsid w:val="00E65439"/>
    <w:rsid w:val="00E654BC"/>
    <w:rsid w:val="00E65529"/>
    <w:rsid w:val="00E6566F"/>
    <w:rsid w:val="00E65676"/>
    <w:rsid w:val="00E656B4"/>
    <w:rsid w:val="00E65778"/>
    <w:rsid w:val="00E657ED"/>
    <w:rsid w:val="00E658E3"/>
    <w:rsid w:val="00E65905"/>
    <w:rsid w:val="00E65975"/>
    <w:rsid w:val="00E65A29"/>
    <w:rsid w:val="00E65A45"/>
    <w:rsid w:val="00E65AD5"/>
    <w:rsid w:val="00E65AE4"/>
    <w:rsid w:val="00E65B1C"/>
    <w:rsid w:val="00E65BA2"/>
    <w:rsid w:val="00E65C28"/>
    <w:rsid w:val="00E65CFF"/>
    <w:rsid w:val="00E65D01"/>
    <w:rsid w:val="00E65D51"/>
    <w:rsid w:val="00E65D9A"/>
    <w:rsid w:val="00E65E5C"/>
    <w:rsid w:val="00E65E65"/>
    <w:rsid w:val="00E65FA8"/>
    <w:rsid w:val="00E6602D"/>
    <w:rsid w:val="00E66031"/>
    <w:rsid w:val="00E66040"/>
    <w:rsid w:val="00E6608E"/>
    <w:rsid w:val="00E660F4"/>
    <w:rsid w:val="00E66125"/>
    <w:rsid w:val="00E66147"/>
    <w:rsid w:val="00E6615C"/>
    <w:rsid w:val="00E66256"/>
    <w:rsid w:val="00E66287"/>
    <w:rsid w:val="00E662BF"/>
    <w:rsid w:val="00E662DA"/>
    <w:rsid w:val="00E662EC"/>
    <w:rsid w:val="00E6631C"/>
    <w:rsid w:val="00E66378"/>
    <w:rsid w:val="00E6639C"/>
    <w:rsid w:val="00E6643A"/>
    <w:rsid w:val="00E6645A"/>
    <w:rsid w:val="00E665EB"/>
    <w:rsid w:val="00E66625"/>
    <w:rsid w:val="00E66679"/>
    <w:rsid w:val="00E666AB"/>
    <w:rsid w:val="00E666B0"/>
    <w:rsid w:val="00E66804"/>
    <w:rsid w:val="00E6687C"/>
    <w:rsid w:val="00E668D9"/>
    <w:rsid w:val="00E6693E"/>
    <w:rsid w:val="00E669C3"/>
    <w:rsid w:val="00E669DB"/>
    <w:rsid w:val="00E669FE"/>
    <w:rsid w:val="00E66A34"/>
    <w:rsid w:val="00E66A48"/>
    <w:rsid w:val="00E66A62"/>
    <w:rsid w:val="00E66B75"/>
    <w:rsid w:val="00E66B76"/>
    <w:rsid w:val="00E66BAD"/>
    <w:rsid w:val="00E66BB6"/>
    <w:rsid w:val="00E66BED"/>
    <w:rsid w:val="00E66CDF"/>
    <w:rsid w:val="00E66D7D"/>
    <w:rsid w:val="00E66E54"/>
    <w:rsid w:val="00E66EE5"/>
    <w:rsid w:val="00E66FCF"/>
    <w:rsid w:val="00E6704D"/>
    <w:rsid w:val="00E67060"/>
    <w:rsid w:val="00E6706A"/>
    <w:rsid w:val="00E67116"/>
    <w:rsid w:val="00E6712E"/>
    <w:rsid w:val="00E671D9"/>
    <w:rsid w:val="00E671F6"/>
    <w:rsid w:val="00E67265"/>
    <w:rsid w:val="00E67287"/>
    <w:rsid w:val="00E672E0"/>
    <w:rsid w:val="00E67357"/>
    <w:rsid w:val="00E673B4"/>
    <w:rsid w:val="00E67555"/>
    <w:rsid w:val="00E67558"/>
    <w:rsid w:val="00E67609"/>
    <w:rsid w:val="00E676B0"/>
    <w:rsid w:val="00E67755"/>
    <w:rsid w:val="00E679AF"/>
    <w:rsid w:val="00E67AB6"/>
    <w:rsid w:val="00E67ADA"/>
    <w:rsid w:val="00E67B8C"/>
    <w:rsid w:val="00E67BED"/>
    <w:rsid w:val="00E67CA7"/>
    <w:rsid w:val="00E67D61"/>
    <w:rsid w:val="00E67DCD"/>
    <w:rsid w:val="00E67F30"/>
    <w:rsid w:val="00E67F50"/>
    <w:rsid w:val="00E67F9A"/>
    <w:rsid w:val="00E67FBB"/>
    <w:rsid w:val="00E67FF6"/>
    <w:rsid w:val="00E700BE"/>
    <w:rsid w:val="00E70110"/>
    <w:rsid w:val="00E70175"/>
    <w:rsid w:val="00E701D4"/>
    <w:rsid w:val="00E7028C"/>
    <w:rsid w:val="00E7032A"/>
    <w:rsid w:val="00E703B1"/>
    <w:rsid w:val="00E704F5"/>
    <w:rsid w:val="00E705FB"/>
    <w:rsid w:val="00E70610"/>
    <w:rsid w:val="00E706C5"/>
    <w:rsid w:val="00E706E1"/>
    <w:rsid w:val="00E706FE"/>
    <w:rsid w:val="00E70795"/>
    <w:rsid w:val="00E707B1"/>
    <w:rsid w:val="00E70821"/>
    <w:rsid w:val="00E708B0"/>
    <w:rsid w:val="00E708C6"/>
    <w:rsid w:val="00E70998"/>
    <w:rsid w:val="00E709EE"/>
    <w:rsid w:val="00E70A11"/>
    <w:rsid w:val="00E70A5B"/>
    <w:rsid w:val="00E70BBB"/>
    <w:rsid w:val="00E70C56"/>
    <w:rsid w:val="00E70CA5"/>
    <w:rsid w:val="00E70D1D"/>
    <w:rsid w:val="00E70D62"/>
    <w:rsid w:val="00E70DD6"/>
    <w:rsid w:val="00E70E04"/>
    <w:rsid w:val="00E70E3E"/>
    <w:rsid w:val="00E70EA8"/>
    <w:rsid w:val="00E70EB8"/>
    <w:rsid w:val="00E70ED4"/>
    <w:rsid w:val="00E70EF1"/>
    <w:rsid w:val="00E7100F"/>
    <w:rsid w:val="00E7119E"/>
    <w:rsid w:val="00E711B4"/>
    <w:rsid w:val="00E71272"/>
    <w:rsid w:val="00E712AB"/>
    <w:rsid w:val="00E713D7"/>
    <w:rsid w:val="00E71454"/>
    <w:rsid w:val="00E71505"/>
    <w:rsid w:val="00E715ED"/>
    <w:rsid w:val="00E7169E"/>
    <w:rsid w:val="00E716A6"/>
    <w:rsid w:val="00E716B7"/>
    <w:rsid w:val="00E717A7"/>
    <w:rsid w:val="00E717FE"/>
    <w:rsid w:val="00E718D4"/>
    <w:rsid w:val="00E71935"/>
    <w:rsid w:val="00E71954"/>
    <w:rsid w:val="00E719C7"/>
    <w:rsid w:val="00E719FD"/>
    <w:rsid w:val="00E71A6B"/>
    <w:rsid w:val="00E71A72"/>
    <w:rsid w:val="00E71ACB"/>
    <w:rsid w:val="00E71C04"/>
    <w:rsid w:val="00E71C73"/>
    <w:rsid w:val="00E71D0F"/>
    <w:rsid w:val="00E71D2F"/>
    <w:rsid w:val="00E71E45"/>
    <w:rsid w:val="00E71E57"/>
    <w:rsid w:val="00E71E5F"/>
    <w:rsid w:val="00E71E65"/>
    <w:rsid w:val="00E71EB7"/>
    <w:rsid w:val="00E71F81"/>
    <w:rsid w:val="00E71F93"/>
    <w:rsid w:val="00E71F9D"/>
    <w:rsid w:val="00E71FDE"/>
    <w:rsid w:val="00E7210A"/>
    <w:rsid w:val="00E7217F"/>
    <w:rsid w:val="00E722DA"/>
    <w:rsid w:val="00E72333"/>
    <w:rsid w:val="00E723AF"/>
    <w:rsid w:val="00E72462"/>
    <w:rsid w:val="00E72499"/>
    <w:rsid w:val="00E724E0"/>
    <w:rsid w:val="00E7255A"/>
    <w:rsid w:val="00E725FD"/>
    <w:rsid w:val="00E72604"/>
    <w:rsid w:val="00E726F0"/>
    <w:rsid w:val="00E7271C"/>
    <w:rsid w:val="00E72743"/>
    <w:rsid w:val="00E7276B"/>
    <w:rsid w:val="00E7277B"/>
    <w:rsid w:val="00E72801"/>
    <w:rsid w:val="00E72844"/>
    <w:rsid w:val="00E7286F"/>
    <w:rsid w:val="00E728FC"/>
    <w:rsid w:val="00E72A1C"/>
    <w:rsid w:val="00E72CB1"/>
    <w:rsid w:val="00E72CF9"/>
    <w:rsid w:val="00E72D09"/>
    <w:rsid w:val="00E72D13"/>
    <w:rsid w:val="00E72DEB"/>
    <w:rsid w:val="00E72E0B"/>
    <w:rsid w:val="00E72ED1"/>
    <w:rsid w:val="00E72ED3"/>
    <w:rsid w:val="00E72EE2"/>
    <w:rsid w:val="00E72F91"/>
    <w:rsid w:val="00E72FB0"/>
    <w:rsid w:val="00E72FDA"/>
    <w:rsid w:val="00E72FF8"/>
    <w:rsid w:val="00E73022"/>
    <w:rsid w:val="00E73087"/>
    <w:rsid w:val="00E730C4"/>
    <w:rsid w:val="00E73126"/>
    <w:rsid w:val="00E73186"/>
    <w:rsid w:val="00E731B7"/>
    <w:rsid w:val="00E731F4"/>
    <w:rsid w:val="00E7327D"/>
    <w:rsid w:val="00E73413"/>
    <w:rsid w:val="00E73496"/>
    <w:rsid w:val="00E734E3"/>
    <w:rsid w:val="00E73548"/>
    <w:rsid w:val="00E7354B"/>
    <w:rsid w:val="00E73651"/>
    <w:rsid w:val="00E7366E"/>
    <w:rsid w:val="00E7367F"/>
    <w:rsid w:val="00E736AF"/>
    <w:rsid w:val="00E736CD"/>
    <w:rsid w:val="00E73741"/>
    <w:rsid w:val="00E73748"/>
    <w:rsid w:val="00E73791"/>
    <w:rsid w:val="00E7386E"/>
    <w:rsid w:val="00E7395F"/>
    <w:rsid w:val="00E73998"/>
    <w:rsid w:val="00E73B0E"/>
    <w:rsid w:val="00E73C79"/>
    <w:rsid w:val="00E73DEA"/>
    <w:rsid w:val="00E73E2B"/>
    <w:rsid w:val="00E73E70"/>
    <w:rsid w:val="00E73E9A"/>
    <w:rsid w:val="00E73EC3"/>
    <w:rsid w:val="00E73F17"/>
    <w:rsid w:val="00E73F76"/>
    <w:rsid w:val="00E74086"/>
    <w:rsid w:val="00E740B6"/>
    <w:rsid w:val="00E740F6"/>
    <w:rsid w:val="00E74156"/>
    <w:rsid w:val="00E7417F"/>
    <w:rsid w:val="00E741D7"/>
    <w:rsid w:val="00E74224"/>
    <w:rsid w:val="00E74225"/>
    <w:rsid w:val="00E74286"/>
    <w:rsid w:val="00E74289"/>
    <w:rsid w:val="00E742E0"/>
    <w:rsid w:val="00E7431C"/>
    <w:rsid w:val="00E743FE"/>
    <w:rsid w:val="00E74409"/>
    <w:rsid w:val="00E74410"/>
    <w:rsid w:val="00E74474"/>
    <w:rsid w:val="00E74494"/>
    <w:rsid w:val="00E7459C"/>
    <w:rsid w:val="00E745A7"/>
    <w:rsid w:val="00E7469B"/>
    <w:rsid w:val="00E74708"/>
    <w:rsid w:val="00E747A4"/>
    <w:rsid w:val="00E748A0"/>
    <w:rsid w:val="00E74A1B"/>
    <w:rsid w:val="00E74AF1"/>
    <w:rsid w:val="00E74AF5"/>
    <w:rsid w:val="00E74BC4"/>
    <w:rsid w:val="00E74C3C"/>
    <w:rsid w:val="00E74C99"/>
    <w:rsid w:val="00E74CC5"/>
    <w:rsid w:val="00E74D69"/>
    <w:rsid w:val="00E74DD1"/>
    <w:rsid w:val="00E74EAD"/>
    <w:rsid w:val="00E74ECE"/>
    <w:rsid w:val="00E74EF0"/>
    <w:rsid w:val="00E74F0A"/>
    <w:rsid w:val="00E74FC1"/>
    <w:rsid w:val="00E74FE8"/>
    <w:rsid w:val="00E75033"/>
    <w:rsid w:val="00E750E7"/>
    <w:rsid w:val="00E7512F"/>
    <w:rsid w:val="00E751A6"/>
    <w:rsid w:val="00E751AA"/>
    <w:rsid w:val="00E75201"/>
    <w:rsid w:val="00E75272"/>
    <w:rsid w:val="00E75277"/>
    <w:rsid w:val="00E7528E"/>
    <w:rsid w:val="00E753FB"/>
    <w:rsid w:val="00E754A1"/>
    <w:rsid w:val="00E754AB"/>
    <w:rsid w:val="00E755FE"/>
    <w:rsid w:val="00E756B2"/>
    <w:rsid w:val="00E7573F"/>
    <w:rsid w:val="00E757D2"/>
    <w:rsid w:val="00E75870"/>
    <w:rsid w:val="00E75873"/>
    <w:rsid w:val="00E75886"/>
    <w:rsid w:val="00E758DA"/>
    <w:rsid w:val="00E758F2"/>
    <w:rsid w:val="00E759D6"/>
    <w:rsid w:val="00E75A4F"/>
    <w:rsid w:val="00E75B55"/>
    <w:rsid w:val="00E75BA9"/>
    <w:rsid w:val="00E75BF0"/>
    <w:rsid w:val="00E75C12"/>
    <w:rsid w:val="00E75C15"/>
    <w:rsid w:val="00E75CBB"/>
    <w:rsid w:val="00E75CC3"/>
    <w:rsid w:val="00E75CCC"/>
    <w:rsid w:val="00E75CEF"/>
    <w:rsid w:val="00E75D06"/>
    <w:rsid w:val="00E75DAC"/>
    <w:rsid w:val="00E75FD3"/>
    <w:rsid w:val="00E76027"/>
    <w:rsid w:val="00E76150"/>
    <w:rsid w:val="00E7639F"/>
    <w:rsid w:val="00E7653C"/>
    <w:rsid w:val="00E7655C"/>
    <w:rsid w:val="00E765A9"/>
    <w:rsid w:val="00E76604"/>
    <w:rsid w:val="00E76607"/>
    <w:rsid w:val="00E7661F"/>
    <w:rsid w:val="00E766B6"/>
    <w:rsid w:val="00E76709"/>
    <w:rsid w:val="00E76801"/>
    <w:rsid w:val="00E7693B"/>
    <w:rsid w:val="00E76A57"/>
    <w:rsid w:val="00E76B72"/>
    <w:rsid w:val="00E76B7A"/>
    <w:rsid w:val="00E76C83"/>
    <w:rsid w:val="00E76D70"/>
    <w:rsid w:val="00E76D8D"/>
    <w:rsid w:val="00E76DBE"/>
    <w:rsid w:val="00E76DE5"/>
    <w:rsid w:val="00E76F07"/>
    <w:rsid w:val="00E76FE6"/>
    <w:rsid w:val="00E7705F"/>
    <w:rsid w:val="00E77106"/>
    <w:rsid w:val="00E771E9"/>
    <w:rsid w:val="00E77238"/>
    <w:rsid w:val="00E77242"/>
    <w:rsid w:val="00E772D4"/>
    <w:rsid w:val="00E772E2"/>
    <w:rsid w:val="00E77308"/>
    <w:rsid w:val="00E77340"/>
    <w:rsid w:val="00E77393"/>
    <w:rsid w:val="00E77517"/>
    <w:rsid w:val="00E775A3"/>
    <w:rsid w:val="00E775C0"/>
    <w:rsid w:val="00E77643"/>
    <w:rsid w:val="00E776DC"/>
    <w:rsid w:val="00E777FF"/>
    <w:rsid w:val="00E7780A"/>
    <w:rsid w:val="00E77851"/>
    <w:rsid w:val="00E7785A"/>
    <w:rsid w:val="00E7792E"/>
    <w:rsid w:val="00E779B0"/>
    <w:rsid w:val="00E77ADF"/>
    <w:rsid w:val="00E77B19"/>
    <w:rsid w:val="00E77B29"/>
    <w:rsid w:val="00E77B6A"/>
    <w:rsid w:val="00E77BD0"/>
    <w:rsid w:val="00E77C41"/>
    <w:rsid w:val="00E77CDB"/>
    <w:rsid w:val="00E77E26"/>
    <w:rsid w:val="00E77E8F"/>
    <w:rsid w:val="00E77F45"/>
    <w:rsid w:val="00E80061"/>
    <w:rsid w:val="00E800B8"/>
    <w:rsid w:val="00E800EF"/>
    <w:rsid w:val="00E80157"/>
    <w:rsid w:val="00E80196"/>
    <w:rsid w:val="00E801AE"/>
    <w:rsid w:val="00E802B5"/>
    <w:rsid w:val="00E8034A"/>
    <w:rsid w:val="00E80390"/>
    <w:rsid w:val="00E803A0"/>
    <w:rsid w:val="00E803C5"/>
    <w:rsid w:val="00E803D4"/>
    <w:rsid w:val="00E803EA"/>
    <w:rsid w:val="00E804C5"/>
    <w:rsid w:val="00E80503"/>
    <w:rsid w:val="00E80642"/>
    <w:rsid w:val="00E80643"/>
    <w:rsid w:val="00E80672"/>
    <w:rsid w:val="00E806AB"/>
    <w:rsid w:val="00E80774"/>
    <w:rsid w:val="00E80839"/>
    <w:rsid w:val="00E80846"/>
    <w:rsid w:val="00E80955"/>
    <w:rsid w:val="00E8097D"/>
    <w:rsid w:val="00E80AD9"/>
    <w:rsid w:val="00E80ADB"/>
    <w:rsid w:val="00E80B04"/>
    <w:rsid w:val="00E80BBF"/>
    <w:rsid w:val="00E80C04"/>
    <w:rsid w:val="00E80C8A"/>
    <w:rsid w:val="00E80DF4"/>
    <w:rsid w:val="00E80E1A"/>
    <w:rsid w:val="00E80E7F"/>
    <w:rsid w:val="00E80ECB"/>
    <w:rsid w:val="00E80EF3"/>
    <w:rsid w:val="00E80FB4"/>
    <w:rsid w:val="00E80FD6"/>
    <w:rsid w:val="00E80FE8"/>
    <w:rsid w:val="00E8103B"/>
    <w:rsid w:val="00E8104F"/>
    <w:rsid w:val="00E810AB"/>
    <w:rsid w:val="00E81140"/>
    <w:rsid w:val="00E812CA"/>
    <w:rsid w:val="00E812DA"/>
    <w:rsid w:val="00E81333"/>
    <w:rsid w:val="00E8144C"/>
    <w:rsid w:val="00E814BA"/>
    <w:rsid w:val="00E81539"/>
    <w:rsid w:val="00E8158F"/>
    <w:rsid w:val="00E815AF"/>
    <w:rsid w:val="00E815FA"/>
    <w:rsid w:val="00E8162D"/>
    <w:rsid w:val="00E8169B"/>
    <w:rsid w:val="00E8177F"/>
    <w:rsid w:val="00E8183B"/>
    <w:rsid w:val="00E818E5"/>
    <w:rsid w:val="00E818EE"/>
    <w:rsid w:val="00E8192C"/>
    <w:rsid w:val="00E81B08"/>
    <w:rsid w:val="00E81B7D"/>
    <w:rsid w:val="00E81BC7"/>
    <w:rsid w:val="00E81C31"/>
    <w:rsid w:val="00E81CAE"/>
    <w:rsid w:val="00E81D31"/>
    <w:rsid w:val="00E81E03"/>
    <w:rsid w:val="00E81E40"/>
    <w:rsid w:val="00E81E69"/>
    <w:rsid w:val="00E81F02"/>
    <w:rsid w:val="00E81F16"/>
    <w:rsid w:val="00E81F8F"/>
    <w:rsid w:val="00E82098"/>
    <w:rsid w:val="00E82112"/>
    <w:rsid w:val="00E8222D"/>
    <w:rsid w:val="00E822DA"/>
    <w:rsid w:val="00E82339"/>
    <w:rsid w:val="00E823AF"/>
    <w:rsid w:val="00E82492"/>
    <w:rsid w:val="00E82624"/>
    <w:rsid w:val="00E826A1"/>
    <w:rsid w:val="00E826DC"/>
    <w:rsid w:val="00E827B3"/>
    <w:rsid w:val="00E8289E"/>
    <w:rsid w:val="00E828CF"/>
    <w:rsid w:val="00E828E2"/>
    <w:rsid w:val="00E82A5E"/>
    <w:rsid w:val="00E82A8C"/>
    <w:rsid w:val="00E82ABA"/>
    <w:rsid w:val="00E82AD9"/>
    <w:rsid w:val="00E82B82"/>
    <w:rsid w:val="00E82BBB"/>
    <w:rsid w:val="00E82C73"/>
    <w:rsid w:val="00E82C7A"/>
    <w:rsid w:val="00E82D28"/>
    <w:rsid w:val="00E82D5F"/>
    <w:rsid w:val="00E82DB0"/>
    <w:rsid w:val="00E82DE3"/>
    <w:rsid w:val="00E82E73"/>
    <w:rsid w:val="00E82E97"/>
    <w:rsid w:val="00E82EAB"/>
    <w:rsid w:val="00E82F0F"/>
    <w:rsid w:val="00E82F4C"/>
    <w:rsid w:val="00E82F65"/>
    <w:rsid w:val="00E82F73"/>
    <w:rsid w:val="00E82F7C"/>
    <w:rsid w:val="00E8303D"/>
    <w:rsid w:val="00E8307A"/>
    <w:rsid w:val="00E83130"/>
    <w:rsid w:val="00E8315D"/>
    <w:rsid w:val="00E83248"/>
    <w:rsid w:val="00E83308"/>
    <w:rsid w:val="00E83360"/>
    <w:rsid w:val="00E8338E"/>
    <w:rsid w:val="00E833A9"/>
    <w:rsid w:val="00E833D4"/>
    <w:rsid w:val="00E833EB"/>
    <w:rsid w:val="00E83562"/>
    <w:rsid w:val="00E8363A"/>
    <w:rsid w:val="00E83653"/>
    <w:rsid w:val="00E83657"/>
    <w:rsid w:val="00E836B4"/>
    <w:rsid w:val="00E836DF"/>
    <w:rsid w:val="00E8374F"/>
    <w:rsid w:val="00E8376F"/>
    <w:rsid w:val="00E837DF"/>
    <w:rsid w:val="00E8387A"/>
    <w:rsid w:val="00E838BF"/>
    <w:rsid w:val="00E838C6"/>
    <w:rsid w:val="00E8394E"/>
    <w:rsid w:val="00E83971"/>
    <w:rsid w:val="00E8398F"/>
    <w:rsid w:val="00E83A47"/>
    <w:rsid w:val="00E83AEF"/>
    <w:rsid w:val="00E83B18"/>
    <w:rsid w:val="00E83C13"/>
    <w:rsid w:val="00E83C60"/>
    <w:rsid w:val="00E83CB1"/>
    <w:rsid w:val="00E83D22"/>
    <w:rsid w:val="00E83DBD"/>
    <w:rsid w:val="00E83DC6"/>
    <w:rsid w:val="00E83ED2"/>
    <w:rsid w:val="00E83F84"/>
    <w:rsid w:val="00E83F96"/>
    <w:rsid w:val="00E83F99"/>
    <w:rsid w:val="00E8404E"/>
    <w:rsid w:val="00E84058"/>
    <w:rsid w:val="00E84066"/>
    <w:rsid w:val="00E840B6"/>
    <w:rsid w:val="00E84149"/>
    <w:rsid w:val="00E84154"/>
    <w:rsid w:val="00E8415A"/>
    <w:rsid w:val="00E84189"/>
    <w:rsid w:val="00E8418D"/>
    <w:rsid w:val="00E8424E"/>
    <w:rsid w:val="00E84350"/>
    <w:rsid w:val="00E84389"/>
    <w:rsid w:val="00E843C0"/>
    <w:rsid w:val="00E84411"/>
    <w:rsid w:val="00E84416"/>
    <w:rsid w:val="00E8443E"/>
    <w:rsid w:val="00E8445C"/>
    <w:rsid w:val="00E84481"/>
    <w:rsid w:val="00E844AB"/>
    <w:rsid w:val="00E844C4"/>
    <w:rsid w:val="00E844E1"/>
    <w:rsid w:val="00E844E2"/>
    <w:rsid w:val="00E8484E"/>
    <w:rsid w:val="00E8487D"/>
    <w:rsid w:val="00E848C5"/>
    <w:rsid w:val="00E8495A"/>
    <w:rsid w:val="00E849C9"/>
    <w:rsid w:val="00E849CE"/>
    <w:rsid w:val="00E849E6"/>
    <w:rsid w:val="00E84A2E"/>
    <w:rsid w:val="00E84ACE"/>
    <w:rsid w:val="00E84AD9"/>
    <w:rsid w:val="00E84B3F"/>
    <w:rsid w:val="00E84BE7"/>
    <w:rsid w:val="00E84CA5"/>
    <w:rsid w:val="00E84FE8"/>
    <w:rsid w:val="00E85088"/>
    <w:rsid w:val="00E85094"/>
    <w:rsid w:val="00E85199"/>
    <w:rsid w:val="00E851E4"/>
    <w:rsid w:val="00E8527E"/>
    <w:rsid w:val="00E85281"/>
    <w:rsid w:val="00E8529C"/>
    <w:rsid w:val="00E8529D"/>
    <w:rsid w:val="00E852B7"/>
    <w:rsid w:val="00E852B8"/>
    <w:rsid w:val="00E852E7"/>
    <w:rsid w:val="00E8544E"/>
    <w:rsid w:val="00E854E1"/>
    <w:rsid w:val="00E8561B"/>
    <w:rsid w:val="00E85626"/>
    <w:rsid w:val="00E8567F"/>
    <w:rsid w:val="00E85796"/>
    <w:rsid w:val="00E85891"/>
    <w:rsid w:val="00E8589C"/>
    <w:rsid w:val="00E8589E"/>
    <w:rsid w:val="00E85914"/>
    <w:rsid w:val="00E8591B"/>
    <w:rsid w:val="00E85992"/>
    <w:rsid w:val="00E85ADD"/>
    <w:rsid w:val="00E85AF7"/>
    <w:rsid w:val="00E85B3D"/>
    <w:rsid w:val="00E85B58"/>
    <w:rsid w:val="00E85C1F"/>
    <w:rsid w:val="00E85C22"/>
    <w:rsid w:val="00E85C41"/>
    <w:rsid w:val="00E85D1B"/>
    <w:rsid w:val="00E85D3C"/>
    <w:rsid w:val="00E85D75"/>
    <w:rsid w:val="00E85DA8"/>
    <w:rsid w:val="00E85F07"/>
    <w:rsid w:val="00E85F52"/>
    <w:rsid w:val="00E85F94"/>
    <w:rsid w:val="00E85FD7"/>
    <w:rsid w:val="00E86026"/>
    <w:rsid w:val="00E86046"/>
    <w:rsid w:val="00E860D3"/>
    <w:rsid w:val="00E86139"/>
    <w:rsid w:val="00E8616E"/>
    <w:rsid w:val="00E86184"/>
    <w:rsid w:val="00E86213"/>
    <w:rsid w:val="00E8624C"/>
    <w:rsid w:val="00E86412"/>
    <w:rsid w:val="00E8653B"/>
    <w:rsid w:val="00E86557"/>
    <w:rsid w:val="00E8655D"/>
    <w:rsid w:val="00E8666D"/>
    <w:rsid w:val="00E86684"/>
    <w:rsid w:val="00E86703"/>
    <w:rsid w:val="00E8674B"/>
    <w:rsid w:val="00E86882"/>
    <w:rsid w:val="00E868B5"/>
    <w:rsid w:val="00E8698E"/>
    <w:rsid w:val="00E86A00"/>
    <w:rsid w:val="00E86A65"/>
    <w:rsid w:val="00E86A94"/>
    <w:rsid w:val="00E86B14"/>
    <w:rsid w:val="00E86B8A"/>
    <w:rsid w:val="00E86BB4"/>
    <w:rsid w:val="00E86C6B"/>
    <w:rsid w:val="00E86D1B"/>
    <w:rsid w:val="00E86DA5"/>
    <w:rsid w:val="00E86DCA"/>
    <w:rsid w:val="00E86E02"/>
    <w:rsid w:val="00E86E71"/>
    <w:rsid w:val="00E86F35"/>
    <w:rsid w:val="00E86FF5"/>
    <w:rsid w:val="00E8724F"/>
    <w:rsid w:val="00E872BF"/>
    <w:rsid w:val="00E8731A"/>
    <w:rsid w:val="00E87346"/>
    <w:rsid w:val="00E8738B"/>
    <w:rsid w:val="00E873D1"/>
    <w:rsid w:val="00E873F4"/>
    <w:rsid w:val="00E8741B"/>
    <w:rsid w:val="00E87576"/>
    <w:rsid w:val="00E87609"/>
    <w:rsid w:val="00E8766A"/>
    <w:rsid w:val="00E876EA"/>
    <w:rsid w:val="00E87712"/>
    <w:rsid w:val="00E87757"/>
    <w:rsid w:val="00E878FA"/>
    <w:rsid w:val="00E8799D"/>
    <w:rsid w:val="00E879F6"/>
    <w:rsid w:val="00E87A67"/>
    <w:rsid w:val="00E87B12"/>
    <w:rsid w:val="00E87B16"/>
    <w:rsid w:val="00E87B27"/>
    <w:rsid w:val="00E87B80"/>
    <w:rsid w:val="00E87BA1"/>
    <w:rsid w:val="00E87DEF"/>
    <w:rsid w:val="00E87E9D"/>
    <w:rsid w:val="00E87FA3"/>
    <w:rsid w:val="00E87FF8"/>
    <w:rsid w:val="00E9001F"/>
    <w:rsid w:val="00E90048"/>
    <w:rsid w:val="00E90090"/>
    <w:rsid w:val="00E900B0"/>
    <w:rsid w:val="00E900DA"/>
    <w:rsid w:val="00E9010F"/>
    <w:rsid w:val="00E90179"/>
    <w:rsid w:val="00E90203"/>
    <w:rsid w:val="00E9021D"/>
    <w:rsid w:val="00E90342"/>
    <w:rsid w:val="00E9036C"/>
    <w:rsid w:val="00E90417"/>
    <w:rsid w:val="00E90473"/>
    <w:rsid w:val="00E9050E"/>
    <w:rsid w:val="00E90510"/>
    <w:rsid w:val="00E9051B"/>
    <w:rsid w:val="00E9057B"/>
    <w:rsid w:val="00E90616"/>
    <w:rsid w:val="00E906D1"/>
    <w:rsid w:val="00E90733"/>
    <w:rsid w:val="00E909A0"/>
    <w:rsid w:val="00E909E0"/>
    <w:rsid w:val="00E90AED"/>
    <w:rsid w:val="00E90BE2"/>
    <w:rsid w:val="00E90E2E"/>
    <w:rsid w:val="00E90E4A"/>
    <w:rsid w:val="00E90F3B"/>
    <w:rsid w:val="00E90FAA"/>
    <w:rsid w:val="00E90FF8"/>
    <w:rsid w:val="00E91009"/>
    <w:rsid w:val="00E910F9"/>
    <w:rsid w:val="00E91304"/>
    <w:rsid w:val="00E91381"/>
    <w:rsid w:val="00E913BC"/>
    <w:rsid w:val="00E9140A"/>
    <w:rsid w:val="00E91478"/>
    <w:rsid w:val="00E914FA"/>
    <w:rsid w:val="00E91565"/>
    <w:rsid w:val="00E91683"/>
    <w:rsid w:val="00E916AB"/>
    <w:rsid w:val="00E91788"/>
    <w:rsid w:val="00E917E1"/>
    <w:rsid w:val="00E918C9"/>
    <w:rsid w:val="00E91977"/>
    <w:rsid w:val="00E919DC"/>
    <w:rsid w:val="00E919F6"/>
    <w:rsid w:val="00E91A08"/>
    <w:rsid w:val="00E91AA6"/>
    <w:rsid w:val="00E91AB1"/>
    <w:rsid w:val="00E91AF9"/>
    <w:rsid w:val="00E91CD9"/>
    <w:rsid w:val="00E91CF5"/>
    <w:rsid w:val="00E91CFE"/>
    <w:rsid w:val="00E91D13"/>
    <w:rsid w:val="00E91D94"/>
    <w:rsid w:val="00E91D9C"/>
    <w:rsid w:val="00E91EA4"/>
    <w:rsid w:val="00E91F25"/>
    <w:rsid w:val="00E91FF1"/>
    <w:rsid w:val="00E92015"/>
    <w:rsid w:val="00E9216E"/>
    <w:rsid w:val="00E921A3"/>
    <w:rsid w:val="00E921DF"/>
    <w:rsid w:val="00E92268"/>
    <w:rsid w:val="00E922CF"/>
    <w:rsid w:val="00E92301"/>
    <w:rsid w:val="00E923B1"/>
    <w:rsid w:val="00E923C4"/>
    <w:rsid w:val="00E925C4"/>
    <w:rsid w:val="00E9267A"/>
    <w:rsid w:val="00E92818"/>
    <w:rsid w:val="00E92841"/>
    <w:rsid w:val="00E928A7"/>
    <w:rsid w:val="00E928CB"/>
    <w:rsid w:val="00E92996"/>
    <w:rsid w:val="00E92A4A"/>
    <w:rsid w:val="00E92A4E"/>
    <w:rsid w:val="00E92A5E"/>
    <w:rsid w:val="00E92AC1"/>
    <w:rsid w:val="00E92AD0"/>
    <w:rsid w:val="00E92B1A"/>
    <w:rsid w:val="00E92B1E"/>
    <w:rsid w:val="00E92B5C"/>
    <w:rsid w:val="00E92D20"/>
    <w:rsid w:val="00E92D31"/>
    <w:rsid w:val="00E92D50"/>
    <w:rsid w:val="00E92E33"/>
    <w:rsid w:val="00E92EDF"/>
    <w:rsid w:val="00E930AA"/>
    <w:rsid w:val="00E930C7"/>
    <w:rsid w:val="00E930F1"/>
    <w:rsid w:val="00E93115"/>
    <w:rsid w:val="00E9321B"/>
    <w:rsid w:val="00E93288"/>
    <w:rsid w:val="00E93298"/>
    <w:rsid w:val="00E932C6"/>
    <w:rsid w:val="00E93305"/>
    <w:rsid w:val="00E933BB"/>
    <w:rsid w:val="00E93508"/>
    <w:rsid w:val="00E935CE"/>
    <w:rsid w:val="00E935F4"/>
    <w:rsid w:val="00E9373B"/>
    <w:rsid w:val="00E938B5"/>
    <w:rsid w:val="00E938BA"/>
    <w:rsid w:val="00E9397B"/>
    <w:rsid w:val="00E9399E"/>
    <w:rsid w:val="00E93A0D"/>
    <w:rsid w:val="00E93B42"/>
    <w:rsid w:val="00E93B77"/>
    <w:rsid w:val="00E93B7B"/>
    <w:rsid w:val="00E93D07"/>
    <w:rsid w:val="00E93DAA"/>
    <w:rsid w:val="00E93E38"/>
    <w:rsid w:val="00E94129"/>
    <w:rsid w:val="00E941F1"/>
    <w:rsid w:val="00E9426A"/>
    <w:rsid w:val="00E943E7"/>
    <w:rsid w:val="00E94515"/>
    <w:rsid w:val="00E945B2"/>
    <w:rsid w:val="00E94614"/>
    <w:rsid w:val="00E94625"/>
    <w:rsid w:val="00E94655"/>
    <w:rsid w:val="00E94676"/>
    <w:rsid w:val="00E946BD"/>
    <w:rsid w:val="00E946EC"/>
    <w:rsid w:val="00E94757"/>
    <w:rsid w:val="00E9479D"/>
    <w:rsid w:val="00E9481A"/>
    <w:rsid w:val="00E9497E"/>
    <w:rsid w:val="00E949B3"/>
    <w:rsid w:val="00E94A85"/>
    <w:rsid w:val="00E94B29"/>
    <w:rsid w:val="00E94B84"/>
    <w:rsid w:val="00E94C99"/>
    <w:rsid w:val="00E94CF3"/>
    <w:rsid w:val="00E94D5C"/>
    <w:rsid w:val="00E94D93"/>
    <w:rsid w:val="00E94DAC"/>
    <w:rsid w:val="00E94DEE"/>
    <w:rsid w:val="00E94EED"/>
    <w:rsid w:val="00E94F38"/>
    <w:rsid w:val="00E94FF4"/>
    <w:rsid w:val="00E95032"/>
    <w:rsid w:val="00E95089"/>
    <w:rsid w:val="00E950C4"/>
    <w:rsid w:val="00E950C7"/>
    <w:rsid w:val="00E950CD"/>
    <w:rsid w:val="00E950CE"/>
    <w:rsid w:val="00E95193"/>
    <w:rsid w:val="00E95212"/>
    <w:rsid w:val="00E95271"/>
    <w:rsid w:val="00E95458"/>
    <w:rsid w:val="00E954E4"/>
    <w:rsid w:val="00E9554B"/>
    <w:rsid w:val="00E95560"/>
    <w:rsid w:val="00E956B8"/>
    <w:rsid w:val="00E957C6"/>
    <w:rsid w:val="00E957C8"/>
    <w:rsid w:val="00E957FB"/>
    <w:rsid w:val="00E95881"/>
    <w:rsid w:val="00E9589F"/>
    <w:rsid w:val="00E95A02"/>
    <w:rsid w:val="00E95A12"/>
    <w:rsid w:val="00E95ADF"/>
    <w:rsid w:val="00E95B03"/>
    <w:rsid w:val="00E95B37"/>
    <w:rsid w:val="00E95BBE"/>
    <w:rsid w:val="00E95C49"/>
    <w:rsid w:val="00E95C4A"/>
    <w:rsid w:val="00E95D15"/>
    <w:rsid w:val="00E95D1D"/>
    <w:rsid w:val="00E95D39"/>
    <w:rsid w:val="00E95D70"/>
    <w:rsid w:val="00E95D87"/>
    <w:rsid w:val="00E95F38"/>
    <w:rsid w:val="00E95F8E"/>
    <w:rsid w:val="00E95F98"/>
    <w:rsid w:val="00E95FC5"/>
    <w:rsid w:val="00E95FC6"/>
    <w:rsid w:val="00E9605D"/>
    <w:rsid w:val="00E96091"/>
    <w:rsid w:val="00E9610C"/>
    <w:rsid w:val="00E96151"/>
    <w:rsid w:val="00E962A2"/>
    <w:rsid w:val="00E96346"/>
    <w:rsid w:val="00E963A1"/>
    <w:rsid w:val="00E964D0"/>
    <w:rsid w:val="00E965E9"/>
    <w:rsid w:val="00E9692A"/>
    <w:rsid w:val="00E96944"/>
    <w:rsid w:val="00E96969"/>
    <w:rsid w:val="00E96A11"/>
    <w:rsid w:val="00E96A63"/>
    <w:rsid w:val="00E96A8C"/>
    <w:rsid w:val="00E96B06"/>
    <w:rsid w:val="00E96B15"/>
    <w:rsid w:val="00E96CD4"/>
    <w:rsid w:val="00E96DA9"/>
    <w:rsid w:val="00E96DB7"/>
    <w:rsid w:val="00E96E02"/>
    <w:rsid w:val="00E96E29"/>
    <w:rsid w:val="00E96E55"/>
    <w:rsid w:val="00E96E98"/>
    <w:rsid w:val="00E96F6A"/>
    <w:rsid w:val="00E97018"/>
    <w:rsid w:val="00E970C2"/>
    <w:rsid w:val="00E97265"/>
    <w:rsid w:val="00E972BD"/>
    <w:rsid w:val="00E972E0"/>
    <w:rsid w:val="00E97367"/>
    <w:rsid w:val="00E97406"/>
    <w:rsid w:val="00E97441"/>
    <w:rsid w:val="00E97468"/>
    <w:rsid w:val="00E9752F"/>
    <w:rsid w:val="00E975B1"/>
    <w:rsid w:val="00E975E7"/>
    <w:rsid w:val="00E97655"/>
    <w:rsid w:val="00E97673"/>
    <w:rsid w:val="00E9773C"/>
    <w:rsid w:val="00E97808"/>
    <w:rsid w:val="00E97839"/>
    <w:rsid w:val="00E9784B"/>
    <w:rsid w:val="00E97907"/>
    <w:rsid w:val="00E979BA"/>
    <w:rsid w:val="00E97A74"/>
    <w:rsid w:val="00E97A94"/>
    <w:rsid w:val="00E97A97"/>
    <w:rsid w:val="00E97AF0"/>
    <w:rsid w:val="00E97B34"/>
    <w:rsid w:val="00E97BCD"/>
    <w:rsid w:val="00E97CAB"/>
    <w:rsid w:val="00E97CB3"/>
    <w:rsid w:val="00E97E10"/>
    <w:rsid w:val="00E97E14"/>
    <w:rsid w:val="00E97E16"/>
    <w:rsid w:val="00E97EFD"/>
    <w:rsid w:val="00E97FCC"/>
    <w:rsid w:val="00EA00E3"/>
    <w:rsid w:val="00EA014C"/>
    <w:rsid w:val="00EA021E"/>
    <w:rsid w:val="00EA0239"/>
    <w:rsid w:val="00EA0256"/>
    <w:rsid w:val="00EA0314"/>
    <w:rsid w:val="00EA0349"/>
    <w:rsid w:val="00EA0459"/>
    <w:rsid w:val="00EA045C"/>
    <w:rsid w:val="00EA047D"/>
    <w:rsid w:val="00EA04B6"/>
    <w:rsid w:val="00EA0519"/>
    <w:rsid w:val="00EA0547"/>
    <w:rsid w:val="00EA060D"/>
    <w:rsid w:val="00EA064B"/>
    <w:rsid w:val="00EA06E4"/>
    <w:rsid w:val="00EA072F"/>
    <w:rsid w:val="00EA0832"/>
    <w:rsid w:val="00EA0861"/>
    <w:rsid w:val="00EA08D4"/>
    <w:rsid w:val="00EA08E4"/>
    <w:rsid w:val="00EA095E"/>
    <w:rsid w:val="00EA0A37"/>
    <w:rsid w:val="00EA0B71"/>
    <w:rsid w:val="00EA0B88"/>
    <w:rsid w:val="00EA0BA0"/>
    <w:rsid w:val="00EA0BE9"/>
    <w:rsid w:val="00EA0C11"/>
    <w:rsid w:val="00EA0C6C"/>
    <w:rsid w:val="00EA0CDB"/>
    <w:rsid w:val="00EA0D12"/>
    <w:rsid w:val="00EA0D70"/>
    <w:rsid w:val="00EA0DC4"/>
    <w:rsid w:val="00EA0E69"/>
    <w:rsid w:val="00EA0F3D"/>
    <w:rsid w:val="00EA0FCB"/>
    <w:rsid w:val="00EA100E"/>
    <w:rsid w:val="00EA108E"/>
    <w:rsid w:val="00EA1091"/>
    <w:rsid w:val="00EA1215"/>
    <w:rsid w:val="00EA1320"/>
    <w:rsid w:val="00EA136D"/>
    <w:rsid w:val="00EA1441"/>
    <w:rsid w:val="00EA152E"/>
    <w:rsid w:val="00EA1609"/>
    <w:rsid w:val="00EA1652"/>
    <w:rsid w:val="00EA1676"/>
    <w:rsid w:val="00EA16DC"/>
    <w:rsid w:val="00EA1713"/>
    <w:rsid w:val="00EA176F"/>
    <w:rsid w:val="00EA1959"/>
    <w:rsid w:val="00EA19DD"/>
    <w:rsid w:val="00EA19FD"/>
    <w:rsid w:val="00EA1A54"/>
    <w:rsid w:val="00EA1BED"/>
    <w:rsid w:val="00EA1C75"/>
    <w:rsid w:val="00EA1DF8"/>
    <w:rsid w:val="00EA1EF6"/>
    <w:rsid w:val="00EA1EFC"/>
    <w:rsid w:val="00EA1F54"/>
    <w:rsid w:val="00EA1FF1"/>
    <w:rsid w:val="00EA2000"/>
    <w:rsid w:val="00EA20AB"/>
    <w:rsid w:val="00EA213D"/>
    <w:rsid w:val="00EA224D"/>
    <w:rsid w:val="00EA2359"/>
    <w:rsid w:val="00EA23C0"/>
    <w:rsid w:val="00EA23C5"/>
    <w:rsid w:val="00EA23E6"/>
    <w:rsid w:val="00EA2400"/>
    <w:rsid w:val="00EA2413"/>
    <w:rsid w:val="00EA24D9"/>
    <w:rsid w:val="00EA24E1"/>
    <w:rsid w:val="00EA24EC"/>
    <w:rsid w:val="00EA255F"/>
    <w:rsid w:val="00EA26AC"/>
    <w:rsid w:val="00EA26C3"/>
    <w:rsid w:val="00EA27C0"/>
    <w:rsid w:val="00EA281A"/>
    <w:rsid w:val="00EA28C5"/>
    <w:rsid w:val="00EA28EC"/>
    <w:rsid w:val="00EA29E1"/>
    <w:rsid w:val="00EA29F2"/>
    <w:rsid w:val="00EA2A99"/>
    <w:rsid w:val="00EA2B60"/>
    <w:rsid w:val="00EA2BD8"/>
    <w:rsid w:val="00EA2D7A"/>
    <w:rsid w:val="00EA2E51"/>
    <w:rsid w:val="00EA2FB4"/>
    <w:rsid w:val="00EA307A"/>
    <w:rsid w:val="00EA3097"/>
    <w:rsid w:val="00EA30AB"/>
    <w:rsid w:val="00EA30E4"/>
    <w:rsid w:val="00EA310C"/>
    <w:rsid w:val="00EA3111"/>
    <w:rsid w:val="00EA3151"/>
    <w:rsid w:val="00EA3361"/>
    <w:rsid w:val="00EA3364"/>
    <w:rsid w:val="00EA34C6"/>
    <w:rsid w:val="00EA3662"/>
    <w:rsid w:val="00EA367C"/>
    <w:rsid w:val="00EA3695"/>
    <w:rsid w:val="00EA381E"/>
    <w:rsid w:val="00EA39AA"/>
    <w:rsid w:val="00EA3A40"/>
    <w:rsid w:val="00EA3A7B"/>
    <w:rsid w:val="00EA3B1B"/>
    <w:rsid w:val="00EA3B2F"/>
    <w:rsid w:val="00EA3C1C"/>
    <w:rsid w:val="00EA3C7C"/>
    <w:rsid w:val="00EA3DD0"/>
    <w:rsid w:val="00EA3DE8"/>
    <w:rsid w:val="00EA3E05"/>
    <w:rsid w:val="00EA3EE7"/>
    <w:rsid w:val="00EA4035"/>
    <w:rsid w:val="00EA40B4"/>
    <w:rsid w:val="00EA40B7"/>
    <w:rsid w:val="00EA4131"/>
    <w:rsid w:val="00EA413D"/>
    <w:rsid w:val="00EA423A"/>
    <w:rsid w:val="00EA4319"/>
    <w:rsid w:val="00EA4324"/>
    <w:rsid w:val="00EA43F0"/>
    <w:rsid w:val="00EA43FC"/>
    <w:rsid w:val="00EA4415"/>
    <w:rsid w:val="00EA4425"/>
    <w:rsid w:val="00EA442A"/>
    <w:rsid w:val="00EA4511"/>
    <w:rsid w:val="00EA4613"/>
    <w:rsid w:val="00EA46EF"/>
    <w:rsid w:val="00EA47BB"/>
    <w:rsid w:val="00EA47D3"/>
    <w:rsid w:val="00EA4851"/>
    <w:rsid w:val="00EA48D6"/>
    <w:rsid w:val="00EA49B2"/>
    <w:rsid w:val="00EA4B0B"/>
    <w:rsid w:val="00EA4B1A"/>
    <w:rsid w:val="00EA4B5F"/>
    <w:rsid w:val="00EA4B88"/>
    <w:rsid w:val="00EA4BE2"/>
    <w:rsid w:val="00EA4C09"/>
    <w:rsid w:val="00EA4C63"/>
    <w:rsid w:val="00EA4C9A"/>
    <w:rsid w:val="00EA4CAB"/>
    <w:rsid w:val="00EA4D78"/>
    <w:rsid w:val="00EA4D9F"/>
    <w:rsid w:val="00EA4E5B"/>
    <w:rsid w:val="00EA4EEF"/>
    <w:rsid w:val="00EA4F56"/>
    <w:rsid w:val="00EA4FD4"/>
    <w:rsid w:val="00EA4FEB"/>
    <w:rsid w:val="00EA5000"/>
    <w:rsid w:val="00EA51C4"/>
    <w:rsid w:val="00EA521C"/>
    <w:rsid w:val="00EA524D"/>
    <w:rsid w:val="00EA537A"/>
    <w:rsid w:val="00EA53BA"/>
    <w:rsid w:val="00EA5409"/>
    <w:rsid w:val="00EA5410"/>
    <w:rsid w:val="00EA566C"/>
    <w:rsid w:val="00EA56D9"/>
    <w:rsid w:val="00EA56E0"/>
    <w:rsid w:val="00EA574B"/>
    <w:rsid w:val="00EA5798"/>
    <w:rsid w:val="00EA5876"/>
    <w:rsid w:val="00EA59BA"/>
    <w:rsid w:val="00EA5A0E"/>
    <w:rsid w:val="00EA5B46"/>
    <w:rsid w:val="00EA5B57"/>
    <w:rsid w:val="00EA5B5C"/>
    <w:rsid w:val="00EA5B67"/>
    <w:rsid w:val="00EA5B75"/>
    <w:rsid w:val="00EA5BC0"/>
    <w:rsid w:val="00EA5BCE"/>
    <w:rsid w:val="00EA5C68"/>
    <w:rsid w:val="00EA5C9D"/>
    <w:rsid w:val="00EA5CCD"/>
    <w:rsid w:val="00EA5CE2"/>
    <w:rsid w:val="00EA5CEB"/>
    <w:rsid w:val="00EA5D38"/>
    <w:rsid w:val="00EA5D6B"/>
    <w:rsid w:val="00EA5DFC"/>
    <w:rsid w:val="00EA5E3C"/>
    <w:rsid w:val="00EA5E3D"/>
    <w:rsid w:val="00EA5E7A"/>
    <w:rsid w:val="00EA5ECD"/>
    <w:rsid w:val="00EA5FFD"/>
    <w:rsid w:val="00EA6045"/>
    <w:rsid w:val="00EA612E"/>
    <w:rsid w:val="00EA6169"/>
    <w:rsid w:val="00EA6191"/>
    <w:rsid w:val="00EA62F7"/>
    <w:rsid w:val="00EA63AC"/>
    <w:rsid w:val="00EA63B7"/>
    <w:rsid w:val="00EA63C1"/>
    <w:rsid w:val="00EA64A2"/>
    <w:rsid w:val="00EA64DF"/>
    <w:rsid w:val="00EA64F6"/>
    <w:rsid w:val="00EA6503"/>
    <w:rsid w:val="00EA6539"/>
    <w:rsid w:val="00EA659C"/>
    <w:rsid w:val="00EA66EA"/>
    <w:rsid w:val="00EA6711"/>
    <w:rsid w:val="00EA6752"/>
    <w:rsid w:val="00EA675E"/>
    <w:rsid w:val="00EA67F4"/>
    <w:rsid w:val="00EA687A"/>
    <w:rsid w:val="00EA692E"/>
    <w:rsid w:val="00EA6A64"/>
    <w:rsid w:val="00EA6AD2"/>
    <w:rsid w:val="00EA6B33"/>
    <w:rsid w:val="00EA6B6C"/>
    <w:rsid w:val="00EA6B8C"/>
    <w:rsid w:val="00EA6BD2"/>
    <w:rsid w:val="00EA6C14"/>
    <w:rsid w:val="00EA6C38"/>
    <w:rsid w:val="00EA6CBB"/>
    <w:rsid w:val="00EA6D02"/>
    <w:rsid w:val="00EA6D1D"/>
    <w:rsid w:val="00EA6D9D"/>
    <w:rsid w:val="00EA6E83"/>
    <w:rsid w:val="00EA6F07"/>
    <w:rsid w:val="00EA6F11"/>
    <w:rsid w:val="00EA6F62"/>
    <w:rsid w:val="00EA6FE1"/>
    <w:rsid w:val="00EA7015"/>
    <w:rsid w:val="00EA7039"/>
    <w:rsid w:val="00EA705E"/>
    <w:rsid w:val="00EA7092"/>
    <w:rsid w:val="00EA7136"/>
    <w:rsid w:val="00EA7155"/>
    <w:rsid w:val="00EA72FF"/>
    <w:rsid w:val="00EA737F"/>
    <w:rsid w:val="00EA7489"/>
    <w:rsid w:val="00EA74A1"/>
    <w:rsid w:val="00EA7580"/>
    <w:rsid w:val="00EA758D"/>
    <w:rsid w:val="00EA75D9"/>
    <w:rsid w:val="00EA7648"/>
    <w:rsid w:val="00EA7885"/>
    <w:rsid w:val="00EA7921"/>
    <w:rsid w:val="00EA79A1"/>
    <w:rsid w:val="00EA79B0"/>
    <w:rsid w:val="00EA7A42"/>
    <w:rsid w:val="00EA7A57"/>
    <w:rsid w:val="00EA7ABF"/>
    <w:rsid w:val="00EA7B20"/>
    <w:rsid w:val="00EA7B53"/>
    <w:rsid w:val="00EA7C9B"/>
    <w:rsid w:val="00EA7D1E"/>
    <w:rsid w:val="00EA7D89"/>
    <w:rsid w:val="00EA7F2F"/>
    <w:rsid w:val="00EA7F5D"/>
    <w:rsid w:val="00EA7FA2"/>
    <w:rsid w:val="00EA7FA9"/>
    <w:rsid w:val="00EA7FB1"/>
    <w:rsid w:val="00EA7FED"/>
    <w:rsid w:val="00EB0039"/>
    <w:rsid w:val="00EB0050"/>
    <w:rsid w:val="00EB00E0"/>
    <w:rsid w:val="00EB0184"/>
    <w:rsid w:val="00EB0187"/>
    <w:rsid w:val="00EB01C5"/>
    <w:rsid w:val="00EB0205"/>
    <w:rsid w:val="00EB027A"/>
    <w:rsid w:val="00EB0377"/>
    <w:rsid w:val="00EB0387"/>
    <w:rsid w:val="00EB0580"/>
    <w:rsid w:val="00EB0622"/>
    <w:rsid w:val="00EB076F"/>
    <w:rsid w:val="00EB0771"/>
    <w:rsid w:val="00EB07A9"/>
    <w:rsid w:val="00EB0835"/>
    <w:rsid w:val="00EB096C"/>
    <w:rsid w:val="00EB09D2"/>
    <w:rsid w:val="00EB0A07"/>
    <w:rsid w:val="00EB0B6D"/>
    <w:rsid w:val="00EB0BC3"/>
    <w:rsid w:val="00EB0C4D"/>
    <w:rsid w:val="00EB0CB1"/>
    <w:rsid w:val="00EB0D21"/>
    <w:rsid w:val="00EB0E24"/>
    <w:rsid w:val="00EB0ED9"/>
    <w:rsid w:val="00EB1071"/>
    <w:rsid w:val="00EB1083"/>
    <w:rsid w:val="00EB1091"/>
    <w:rsid w:val="00EB1102"/>
    <w:rsid w:val="00EB1295"/>
    <w:rsid w:val="00EB12A8"/>
    <w:rsid w:val="00EB12F4"/>
    <w:rsid w:val="00EB13DC"/>
    <w:rsid w:val="00EB147C"/>
    <w:rsid w:val="00EB14E5"/>
    <w:rsid w:val="00EB14FD"/>
    <w:rsid w:val="00EB15C3"/>
    <w:rsid w:val="00EB16D8"/>
    <w:rsid w:val="00EB176F"/>
    <w:rsid w:val="00EB1773"/>
    <w:rsid w:val="00EB1793"/>
    <w:rsid w:val="00EB1971"/>
    <w:rsid w:val="00EB1983"/>
    <w:rsid w:val="00EB19EA"/>
    <w:rsid w:val="00EB1A17"/>
    <w:rsid w:val="00EB1A7E"/>
    <w:rsid w:val="00EB1B2B"/>
    <w:rsid w:val="00EB1C1F"/>
    <w:rsid w:val="00EB1C4E"/>
    <w:rsid w:val="00EB1DB1"/>
    <w:rsid w:val="00EB1DB2"/>
    <w:rsid w:val="00EB1DD9"/>
    <w:rsid w:val="00EB1DEF"/>
    <w:rsid w:val="00EB1E71"/>
    <w:rsid w:val="00EB1F07"/>
    <w:rsid w:val="00EB1F33"/>
    <w:rsid w:val="00EB1F8D"/>
    <w:rsid w:val="00EB2093"/>
    <w:rsid w:val="00EB2105"/>
    <w:rsid w:val="00EB212C"/>
    <w:rsid w:val="00EB215A"/>
    <w:rsid w:val="00EB21AD"/>
    <w:rsid w:val="00EB21FC"/>
    <w:rsid w:val="00EB2288"/>
    <w:rsid w:val="00EB22D3"/>
    <w:rsid w:val="00EB22E6"/>
    <w:rsid w:val="00EB2325"/>
    <w:rsid w:val="00EB233A"/>
    <w:rsid w:val="00EB2455"/>
    <w:rsid w:val="00EB24B3"/>
    <w:rsid w:val="00EB25FA"/>
    <w:rsid w:val="00EB265A"/>
    <w:rsid w:val="00EB2791"/>
    <w:rsid w:val="00EB281C"/>
    <w:rsid w:val="00EB283A"/>
    <w:rsid w:val="00EB28A7"/>
    <w:rsid w:val="00EB28A8"/>
    <w:rsid w:val="00EB28B9"/>
    <w:rsid w:val="00EB28C3"/>
    <w:rsid w:val="00EB2A41"/>
    <w:rsid w:val="00EB2B4C"/>
    <w:rsid w:val="00EB2F0A"/>
    <w:rsid w:val="00EB2F20"/>
    <w:rsid w:val="00EB30D8"/>
    <w:rsid w:val="00EB3106"/>
    <w:rsid w:val="00EB3192"/>
    <w:rsid w:val="00EB3235"/>
    <w:rsid w:val="00EB3290"/>
    <w:rsid w:val="00EB339C"/>
    <w:rsid w:val="00EB33A8"/>
    <w:rsid w:val="00EB33D7"/>
    <w:rsid w:val="00EB33E0"/>
    <w:rsid w:val="00EB3455"/>
    <w:rsid w:val="00EB3549"/>
    <w:rsid w:val="00EB3574"/>
    <w:rsid w:val="00EB35B7"/>
    <w:rsid w:val="00EB3636"/>
    <w:rsid w:val="00EB3761"/>
    <w:rsid w:val="00EB37B6"/>
    <w:rsid w:val="00EB37E7"/>
    <w:rsid w:val="00EB380E"/>
    <w:rsid w:val="00EB3868"/>
    <w:rsid w:val="00EB3982"/>
    <w:rsid w:val="00EB398D"/>
    <w:rsid w:val="00EB399C"/>
    <w:rsid w:val="00EB39A3"/>
    <w:rsid w:val="00EB39B9"/>
    <w:rsid w:val="00EB39D8"/>
    <w:rsid w:val="00EB39E4"/>
    <w:rsid w:val="00EB3A80"/>
    <w:rsid w:val="00EB3ABA"/>
    <w:rsid w:val="00EB3B1E"/>
    <w:rsid w:val="00EB3DC6"/>
    <w:rsid w:val="00EB3F23"/>
    <w:rsid w:val="00EB3F2B"/>
    <w:rsid w:val="00EB401D"/>
    <w:rsid w:val="00EB4052"/>
    <w:rsid w:val="00EB4074"/>
    <w:rsid w:val="00EB4118"/>
    <w:rsid w:val="00EB4154"/>
    <w:rsid w:val="00EB41B1"/>
    <w:rsid w:val="00EB41DF"/>
    <w:rsid w:val="00EB41EE"/>
    <w:rsid w:val="00EB421F"/>
    <w:rsid w:val="00EB42A6"/>
    <w:rsid w:val="00EB42C6"/>
    <w:rsid w:val="00EB42E6"/>
    <w:rsid w:val="00EB4458"/>
    <w:rsid w:val="00EB44A5"/>
    <w:rsid w:val="00EB4514"/>
    <w:rsid w:val="00EB45A7"/>
    <w:rsid w:val="00EB45FF"/>
    <w:rsid w:val="00EB464F"/>
    <w:rsid w:val="00EB4701"/>
    <w:rsid w:val="00EB477A"/>
    <w:rsid w:val="00EB47CD"/>
    <w:rsid w:val="00EB47CF"/>
    <w:rsid w:val="00EB47E4"/>
    <w:rsid w:val="00EB47E8"/>
    <w:rsid w:val="00EB483A"/>
    <w:rsid w:val="00EB485A"/>
    <w:rsid w:val="00EB498D"/>
    <w:rsid w:val="00EB49B5"/>
    <w:rsid w:val="00EB49D7"/>
    <w:rsid w:val="00EB4A35"/>
    <w:rsid w:val="00EB4A74"/>
    <w:rsid w:val="00EB4B49"/>
    <w:rsid w:val="00EB4B5F"/>
    <w:rsid w:val="00EB4B71"/>
    <w:rsid w:val="00EB4C93"/>
    <w:rsid w:val="00EB4CEF"/>
    <w:rsid w:val="00EB4D1A"/>
    <w:rsid w:val="00EB4D8D"/>
    <w:rsid w:val="00EB4D8F"/>
    <w:rsid w:val="00EB4DB9"/>
    <w:rsid w:val="00EB4E0D"/>
    <w:rsid w:val="00EB4E67"/>
    <w:rsid w:val="00EB4F4D"/>
    <w:rsid w:val="00EB4F53"/>
    <w:rsid w:val="00EB504D"/>
    <w:rsid w:val="00EB508E"/>
    <w:rsid w:val="00EB50D1"/>
    <w:rsid w:val="00EB515C"/>
    <w:rsid w:val="00EB5183"/>
    <w:rsid w:val="00EB518C"/>
    <w:rsid w:val="00EB5202"/>
    <w:rsid w:val="00EB5214"/>
    <w:rsid w:val="00EB523B"/>
    <w:rsid w:val="00EB52A3"/>
    <w:rsid w:val="00EB531A"/>
    <w:rsid w:val="00EB546B"/>
    <w:rsid w:val="00EB556B"/>
    <w:rsid w:val="00EB55CD"/>
    <w:rsid w:val="00EB5647"/>
    <w:rsid w:val="00EB564D"/>
    <w:rsid w:val="00EB56DA"/>
    <w:rsid w:val="00EB5730"/>
    <w:rsid w:val="00EB5787"/>
    <w:rsid w:val="00EB59EE"/>
    <w:rsid w:val="00EB5A2C"/>
    <w:rsid w:val="00EB5A53"/>
    <w:rsid w:val="00EB5AA6"/>
    <w:rsid w:val="00EB5AAF"/>
    <w:rsid w:val="00EB5ACB"/>
    <w:rsid w:val="00EB5AD3"/>
    <w:rsid w:val="00EB5B17"/>
    <w:rsid w:val="00EB5B9B"/>
    <w:rsid w:val="00EB5B9E"/>
    <w:rsid w:val="00EB5BAE"/>
    <w:rsid w:val="00EB5C87"/>
    <w:rsid w:val="00EB5CE2"/>
    <w:rsid w:val="00EB5DBE"/>
    <w:rsid w:val="00EB5F90"/>
    <w:rsid w:val="00EB605C"/>
    <w:rsid w:val="00EB6075"/>
    <w:rsid w:val="00EB6076"/>
    <w:rsid w:val="00EB6084"/>
    <w:rsid w:val="00EB6093"/>
    <w:rsid w:val="00EB614E"/>
    <w:rsid w:val="00EB61D5"/>
    <w:rsid w:val="00EB6244"/>
    <w:rsid w:val="00EB625A"/>
    <w:rsid w:val="00EB6483"/>
    <w:rsid w:val="00EB64D5"/>
    <w:rsid w:val="00EB653F"/>
    <w:rsid w:val="00EB6577"/>
    <w:rsid w:val="00EB6664"/>
    <w:rsid w:val="00EB66A9"/>
    <w:rsid w:val="00EB670C"/>
    <w:rsid w:val="00EB695B"/>
    <w:rsid w:val="00EB698E"/>
    <w:rsid w:val="00EB69C2"/>
    <w:rsid w:val="00EB6A2A"/>
    <w:rsid w:val="00EB6B4C"/>
    <w:rsid w:val="00EB6D49"/>
    <w:rsid w:val="00EB6D64"/>
    <w:rsid w:val="00EB6E3B"/>
    <w:rsid w:val="00EB6EC0"/>
    <w:rsid w:val="00EB6F15"/>
    <w:rsid w:val="00EB6FBB"/>
    <w:rsid w:val="00EB6FCC"/>
    <w:rsid w:val="00EB7016"/>
    <w:rsid w:val="00EB7157"/>
    <w:rsid w:val="00EB7218"/>
    <w:rsid w:val="00EB72BF"/>
    <w:rsid w:val="00EB7387"/>
    <w:rsid w:val="00EB73B4"/>
    <w:rsid w:val="00EB745E"/>
    <w:rsid w:val="00EB74E7"/>
    <w:rsid w:val="00EB74F3"/>
    <w:rsid w:val="00EB7555"/>
    <w:rsid w:val="00EB759E"/>
    <w:rsid w:val="00EB75B6"/>
    <w:rsid w:val="00EB7626"/>
    <w:rsid w:val="00EB762D"/>
    <w:rsid w:val="00EB767C"/>
    <w:rsid w:val="00EB76A8"/>
    <w:rsid w:val="00EB785E"/>
    <w:rsid w:val="00EB78BF"/>
    <w:rsid w:val="00EB78E1"/>
    <w:rsid w:val="00EB78ED"/>
    <w:rsid w:val="00EB7902"/>
    <w:rsid w:val="00EB7989"/>
    <w:rsid w:val="00EB7A20"/>
    <w:rsid w:val="00EB7A86"/>
    <w:rsid w:val="00EB7A8E"/>
    <w:rsid w:val="00EB7B06"/>
    <w:rsid w:val="00EB7B82"/>
    <w:rsid w:val="00EB7BBC"/>
    <w:rsid w:val="00EB7BE0"/>
    <w:rsid w:val="00EB7CFA"/>
    <w:rsid w:val="00EB7D2A"/>
    <w:rsid w:val="00EB7E14"/>
    <w:rsid w:val="00EB7E54"/>
    <w:rsid w:val="00EB7EA2"/>
    <w:rsid w:val="00EB7EC8"/>
    <w:rsid w:val="00EB7F30"/>
    <w:rsid w:val="00EB7FEE"/>
    <w:rsid w:val="00EC00F1"/>
    <w:rsid w:val="00EC011D"/>
    <w:rsid w:val="00EC0185"/>
    <w:rsid w:val="00EC018C"/>
    <w:rsid w:val="00EC01B6"/>
    <w:rsid w:val="00EC0332"/>
    <w:rsid w:val="00EC0380"/>
    <w:rsid w:val="00EC0382"/>
    <w:rsid w:val="00EC0387"/>
    <w:rsid w:val="00EC03A7"/>
    <w:rsid w:val="00EC0445"/>
    <w:rsid w:val="00EC04E2"/>
    <w:rsid w:val="00EC0506"/>
    <w:rsid w:val="00EC0543"/>
    <w:rsid w:val="00EC06A6"/>
    <w:rsid w:val="00EC06CA"/>
    <w:rsid w:val="00EC07F8"/>
    <w:rsid w:val="00EC080C"/>
    <w:rsid w:val="00EC083B"/>
    <w:rsid w:val="00EC0875"/>
    <w:rsid w:val="00EC0A4B"/>
    <w:rsid w:val="00EC0A99"/>
    <w:rsid w:val="00EC0AB2"/>
    <w:rsid w:val="00EC0B20"/>
    <w:rsid w:val="00EC0B63"/>
    <w:rsid w:val="00EC0B66"/>
    <w:rsid w:val="00EC0BDA"/>
    <w:rsid w:val="00EC0CFC"/>
    <w:rsid w:val="00EC0DDD"/>
    <w:rsid w:val="00EC0E40"/>
    <w:rsid w:val="00EC0E95"/>
    <w:rsid w:val="00EC0EDA"/>
    <w:rsid w:val="00EC0F3C"/>
    <w:rsid w:val="00EC0F93"/>
    <w:rsid w:val="00EC0FD2"/>
    <w:rsid w:val="00EC10B2"/>
    <w:rsid w:val="00EC10D9"/>
    <w:rsid w:val="00EC11D3"/>
    <w:rsid w:val="00EC11F2"/>
    <w:rsid w:val="00EC122C"/>
    <w:rsid w:val="00EC1244"/>
    <w:rsid w:val="00EC12A9"/>
    <w:rsid w:val="00EC12DB"/>
    <w:rsid w:val="00EC136D"/>
    <w:rsid w:val="00EC13E3"/>
    <w:rsid w:val="00EC14AD"/>
    <w:rsid w:val="00EC14CE"/>
    <w:rsid w:val="00EC14E5"/>
    <w:rsid w:val="00EC1508"/>
    <w:rsid w:val="00EC152D"/>
    <w:rsid w:val="00EC1545"/>
    <w:rsid w:val="00EC1571"/>
    <w:rsid w:val="00EC1593"/>
    <w:rsid w:val="00EC160B"/>
    <w:rsid w:val="00EC163F"/>
    <w:rsid w:val="00EC1685"/>
    <w:rsid w:val="00EC16F5"/>
    <w:rsid w:val="00EC17A8"/>
    <w:rsid w:val="00EC17AC"/>
    <w:rsid w:val="00EC1832"/>
    <w:rsid w:val="00EC1881"/>
    <w:rsid w:val="00EC1884"/>
    <w:rsid w:val="00EC18A2"/>
    <w:rsid w:val="00EC18E7"/>
    <w:rsid w:val="00EC19A7"/>
    <w:rsid w:val="00EC19C7"/>
    <w:rsid w:val="00EC1A5F"/>
    <w:rsid w:val="00EC1A6A"/>
    <w:rsid w:val="00EC1ACC"/>
    <w:rsid w:val="00EC1B7F"/>
    <w:rsid w:val="00EC1BB7"/>
    <w:rsid w:val="00EC1C26"/>
    <w:rsid w:val="00EC1F0F"/>
    <w:rsid w:val="00EC1F32"/>
    <w:rsid w:val="00EC1FBA"/>
    <w:rsid w:val="00EC203D"/>
    <w:rsid w:val="00EC2068"/>
    <w:rsid w:val="00EC206E"/>
    <w:rsid w:val="00EC213A"/>
    <w:rsid w:val="00EC227F"/>
    <w:rsid w:val="00EC22BA"/>
    <w:rsid w:val="00EC24B5"/>
    <w:rsid w:val="00EC24DB"/>
    <w:rsid w:val="00EC2558"/>
    <w:rsid w:val="00EC25FF"/>
    <w:rsid w:val="00EC2611"/>
    <w:rsid w:val="00EC2774"/>
    <w:rsid w:val="00EC2889"/>
    <w:rsid w:val="00EC28C4"/>
    <w:rsid w:val="00EC28DA"/>
    <w:rsid w:val="00EC2947"/>
    <w:rsid w:val="00EC295B"/>
    <w:rsid w:val="00EC2990"/>
    <w:rsid w:val="00EC2996"/>
    <w:rsid w:val="00EC2A42"/>
    <w:rsid w:val="00EC2A60"/>
    <w:rsid w:val="00EC2A9D"/>
    <w:rsid w:val="00EC2AFB"/>
    <w:rsid w:val="00EC2B41"/>
    <w:rsid w:val="00EC2B83"/>
    <w:rsid w:val="00EC2BE5"/>
    <w:rsid w:val="00EC2C03"/>
    <w:rsid w:val="00EC2C2D"/>
    <w:rsid w:val="00EC2C42"/>
    <w:rsid w:val="00EC2CA1"/>
    <w:rsid w:val="00EC2D6D"/>
    <w:rsid w:val="00EC2DDB"/>
    <w:rsid w:val="00EC2E2D"/>
    <w:rsid w:val="00EC2ED9"/>
    <w:rsid w:val="00EC2EF2"/>
    <w:rsid w:val="00EC2FD7"/>
    <w:rsid w:val="00EC30D3"/>
    <w:rsid w:val="00EC3121"/>
    <w:rsid w:val="00EC3146"/>
    <w:rsid w:val="00EC318D"/>
    <w:rsid w:val="00EC31BF"/>
    <w:rsid w:val="00EC31D5"/>
    <w:rsid w:val="00EC327F"/>
    <w:rsid w:val="00EC342C"/>
    <w:rsid w:val="00EC34A7"/>
    <w:rsid w:val="00EC34BC"/>
    <w:rsid w:val="00EC34FA"/>
    <w:rsid w:val="00EC354B"/>
    <w:rsid w:val="00EC3616"/>
    <w:rsid w:val="00EC3628"/>
    <w:rsid w:val="00EC3675"/>
    <w:rsid w:val="00EC36CB"/>
    <w:rsid w:val="00EC36F4"/>
    <w:rsid w:val="00EC3758"/>
    <w:rsid w:val="00EC376F"/>
    <w:rsid w:val="00EC3919"/>
    <w:rsid w:val="00EC397A"/>
    <w:rsid w:val="00EC3992"/>
    <w:rsid w:val="00EC39FE"/>
    <w:rsid w:val="00EC3A31"/>
    <w:rsid w:val="00EC3A8C"/>
    <w:rsid w:val="00EC3ADE"/>
    <w:rsid w:val="00EC3AF0"/>
    <w:rsid w:val="00EC3BA7"/>
    <w:rsid w:val="00EC3BD5"/>
    <w:rsid w:val="00EC3C55"/>
    <w:rsid w:val="00EC3C84"/>
    <w:rsid w:val="00EC3D9F"/>
    <w:rsid w:val="00EC3DA0"/>
    <w:rsid w:val="00EC3E1E"/>
    <w:rsid w:val="00EC3E6F"/>
    <w:rsid w:val="00EC3F0C"/>
    <w:rsid w:val="00EC3F1E"/>
    <w:rsid w:val="00EC3FD4"/>
    <w:rsid w:val="00EC40E2"/>
    <w:rsid w:val="00EC43B8"/>
    <w:rsid w:val="00EC4440"/>
    <w:rsid w:val="00EC455C"/>
    <w:rsid w:val="00EC45D0"/>
    <w:rsid w:val="00EC45F1"/>
    <w:rsid w:val="00EC463A"/>
    <w:rsid w:val="00EC4684"/>
    <w:rsid w:val="00EC4713"/>
    <w:rsid w:val="00EC47F2"/>
    <w:rsid w:val="00EC48B7"/>
    <w:rsid w:val="00EC4A14"/>
    <w:rsid w:val="00EC4C5A"/>
    <w:rsid w:val="00EC4D38"/>
    <w:rsid w:val="00EC4D62"/>
    <w:rsid w:val="00EC4D7C"/>
    <w:rsid w:val="00EC4E18"/>
    <w:rsid w:val="00EC4E2E"/>
    <w:rsid w:val="00EC4E9A"/>
    <w:rsid w:val="00EC4EBF"/>
    <w:rsid w:val="00EC4F07"/>
    <w:rsid w:val="00EC500F"/>
    <w:rsid w:val="00EC5017"/>
    <w:rsid w:val="00EC5038"/>
    <w:rsid w:val="00EC51C6"/>
    <w:rsid w:val="00EC5242"/>
    <w:rsid w:val="00EC5297"/>
    <w:rsid w:val="00EC5301"/>
    <w:rsid w:val="00EC5409"/>
    <w:rsid w:val="00EC544E"/>
    <w:rsid w:val="00EC5558"/>
    <w:rsid w:val="00EC55FD"/>
    <w:rsid w:val="00EC5621"/>
    <w:rsid w:val="00EC5700"/>
    <w:rsid w:val="00EC576E"/>
    <w:rsid w:val="00EC57A5"/>
    <w:rsid w:val="00EC583E"/>
    <w:rsid w:val="00EC587C"/>
    <w:rsid w:val="00EC5883"/>
    <w:rsid w:val="00EC5901"/>
    <w:rsid w:val="00EC5979"/>
    <w:rsid w:val="00EC599F"/>
    <w:rsid w:val="00EC5A17"/>
    <w:rsid w:val="00EC5A4D"/>
    <w:rsid w:val="00EC5AA3"/>
    <w:rsid w:val="00EC5AA4"/>
    <w:rsid w:val="00EC5B68"/>
    <w:rsid w:val="00EC5C05"/>
    <w:rsid w:val="00EC5C64"/>
    <w:rsid w:val="00EC5CAB"/>
    <w:rsid w:val="00EC5D05"/>
    <w:rsid w:val="00EC5E2B"/>
    <w:rsid w:val="00EC5E7D"/>
    <w:rsid w:val="00EC5E8B"/>
    <w:rsid w:val="00EC5EAA"/>
    <w:rsid w:val="00EC5F3F"/>
    <w:rsid w:val="00EC5F4B"/>
    <w:rsid w:val="00EC5F5C"/>
    <w:rsid w:val="00EC5F73"/>
    <w:rsid w:val="00EC5F8D"/>
    <w:rsid w:val="00EC603A"/>
    <w:rsid w:val="00EC604A"/>
    <w:rsid w:val="00EC6058"/>
    <w:rsid w:val="00EC6134"/>
    <w:rsid w:val="00EC6204"/>
    <w:rsid w:val="00EC6381"/>
    <w:rsid w:val="00EC63EE"/>
    <w:rsid w:val="00EC63F2"/>
    <w:rsid w:val="00EC6532"/>
    <w:rsid w:val="00EC6551"/>
    <w:rsid w:val="00EC655B"/>
    <w:rsid w:val="00EC656B"/>
    <w:rsid w:val="00EC65BA"/>
    <w:rsid w:val="00EC65CF"/>
    <w:rsid w:val="00EC6698"/>
    <w:rsid w:val="00EC6707"/>
    <w:rsid w:val="00EC671F"/>
    <w:rsid w:val="00EC6763"/>
    <w:rsid w:val="00EC67FA"/>
    <w:rsid w:val="00EC6884"/>
    <w:rsid w:val="00EC68B9"/>
    <w:rsid w:val="00EC68D1"/>
    <w:rsid w:val="00EC695B"/>
    <w:rsid w:val="00EC695E"/>
    <w:rsid w:val="00EC6B0E"/>
    <w:rsid w:val="00EC6B22"/>
    <w:rsid w:val="00EC6B2B"/>
    <w:rsid w:val="00EC6B87"/>
    <w:rsid w:val="00EC6BB3"/>
    <w:rsid w:val="00EC6C18"/>
    <w:rsid w:val="00EC6C47"/>
    <w:rsid w:val="00EC6C56"/>
    <w:rsid w:val="00EC6C95"/>
    <w:rsid w:val="00EC6D18"/>
    <w:rsid w:val="00EC6DF6"/>
    <w:rsid w:val="00EC6E06"/>
    <w:rsid w:val="00EC6E1C"/>
    <w:rsid w:val="00EC6E78"/>
    <w:rsid w:val="00EC6E84"/>
    <w:rsid w:val="00EC6FEF"/>
    <w:rsid w:val="00EC703D"/>
    <w:rsid w:val="00EC706B"/>
    <w:rsid w:val="00EC70E5"/>
    <w:rsid w:val="00EC7157"/>
    <w:rsid w:val="00EC7225"/>
    <w:rsid w:val="00EC723C"/>
    <w:rsid w:val="00EC72AF"/>
    <w:rsid w:val="00EC7343"/>
    <w:rsid w:val="00EC73A0"/>
    <w:rsid w:val="00EC7428"/>
    <w:rsid w:val="00EC743C"/>
    <w:rsid w:val="00EC749E"/>
    <w:rsid w:val="00EC74EF"/>
    <w:rsid w:val="00EC756F"/>
    <w:rsid w:val="00EC75B2"/>
    <w:rsid w:val="00EC75FE"/>
    <w:rsid w:val="00EC768C"/>
    <w:rsid w:val="00EC76A7"/>
    <w:rsid w:val="00EC76C6"/>
    <w:rsid w:val="00EC76CF"/>
    <w:rsid w:val="00EC76D3"/>
    <w:rsid w:val="00EC771C"/>
    <w:rsid w:val="00EC771E"/>
    <w:rsid w:val="00EC77E2"/>
    <w:rsid w:val="00EC78DF"/>
    <w:rsid w:val="00EC7947"/>
    <w:rsid w:val="00EC7973"/>
    <w:rsid w:val="00EC7A69"/>
    <w:rsid w:val="00EC7AA7"/>
    <w:rsid w:val="00EC7AF6"/>
    <w:rsid w:val="00EC7B3F"/>
    <w:rsid w:val="00EC7B5C"/>
    <w:rsid w:val="00EC7B9A"/>
    <w:rsid w:val="00EC7BBE"/>
    <w:rsid w:val="00EC7BCE"/>
    <w:rsid w:val="00EC7C14"/>
    <w:rsid w:val="00EC7C6A"/>
    <w:rsid w:val="00EC7CEC"/>
    <w:rsid w:val="00EC7D07"/>
    <w:rsid w:val="00EC7D78"/>
    <w:rsid w:val="00EC7DC1"/>
    <w:rsid w:val="00EC7DDF"/>
    <w:rsid w:val="00EC7EDC"/>
    <w:rsid w:val="00EC7FEB"/>
    <w:rsid w:val="00ED0016"/>
    <w:rsid w:val="00ED0162"/>
    <w:rsid w:val="00ED0192"/>
    <w:rsid w:val="00ED01A9"/>
    <w:rsid w:val="00ED01EF"/>
    <w:rsid w:val="00ED01F8"/>
    <w:rsid w:val="00ED02FB"/>
    <w:rsid w:val="00ED036E"/>
    <w:rsid w:val="00ED0388"/>
    <w:rsid w:val="00ED03A3"/>
    <w:rsid w:val="00ED03A6"/>
    <w:rsid w:val="00ED03F3"/>
    <w:rsid w:val="00ED0434"/>
    <w:rsid w:val="00ED04CD"/>
    <w:rsid w:val="00ED0557"/>
    <w:rsid w:val="00ED05E1"/>
    <w:rsid w:val="00ED05F4"/>
    <w:rsid w:val="00ED0647"/>
    <w:rsid w:val="00ED067D"/>
    <w:rsid w:val="00ED06B1"/>
    <w:rsid w:val="00ED0743"/>
    <w:rsid w:val="00ED09AC"/>
    <w:rsid w:val="00ED0A31"/>
    <w:rsid w:val="00ED0C62"/>
    <w:rsid w:val="00ED0CA1"/>
    <w:rsid w:val="00ED0CC7"/>
    <w:rsid w:val="00ED0D34"/>
    <w:rsid w:val="00ED0D48"/>
    <w:rsid w:val="00ED0EC2"/>
    <w:rsid w:val="00ED0F3A"/>
    <w:rsid w:val="00ED0F90"/>
    <w:rsid w:val="00ED0FAB"/>
    <w:rsid w:val="00ED1000"/>
    <w:rsid w:val="00ED1015"/>
    <w:rsid w:val="00ED111A"/>
    <w:rsid w:val="00ED122F"/>
    <w:rsid w:val="00ED1298"/>
    <w:rsid w:val="00ED13D3"/>
    <w:rsid w:val="00ED14F1"/>
    <w:rsid w:val="00ED162D"/>
    <w:rsid w:val="00ED1703"/>
    <w:rsid w:val="00ED1725"/>
    <w:rsid w:val="00ED172E"/>
    <w:rsid w:val="00ED175D"/>
    <w:rsid w:val="00ED1819"/>
    <w:rsid w:val="00ED1826"/>
    <w:rsid w:val="00ED1839"/>
    <w:rsid w:val="00ED185B"/>
    <w:rsid w:val="00ED19C4"/>
    <w:rsid w:val="00ED1A44"/>
    <w:rsid w:val="00ED1A8D"/>
    <w:rsid w:val="00ED1B10"/>
    <w:rsid w:val="00ED1B38"/>
    <w:rsid w:val="00ED1DB0"/>
    <w:rsid w:val="00ED1DB7"/>
    <w:rsid w:val="00ED1DFF"/>
    <w:rsid w:val="00ED1E12"/>
    <w:rsid w:val="00ED1E8C"/>
    <w:rsid w:val="00ED1E9E"/>
    <w:rsid w:val="00ED1FE2"/>
    <w:rsid w:val="00ED2013"/>
    <w:rsid w:val="00ED207B"/>
    <w:rsid w:val="00ED20E3"/>
    <w:rsid w:val="00ED2110"/>
    <w:rsid w:val="00ED21AE"/>
    <w:rsid w:val="00ED22E0"/>
    <w:rsid w:val="00ED22FA"/>
    <w:rsid w:val="00ED2360"/>
    <w:rsid w:val="00ED236F"/>
    <w:rsid w:val="00ED23C1"/>
    <w:rsid w:val="00ED2461"/>
    <w:rsid w:val="00ED247A"/>
    <w:rsid w:val="00ED2509"/>
    <w:rsid w:val="00ED25E2"/>
    <w:rsid w:val="00ED26AC"/>
    <w:rsid w:val="00ED270F"/>
    <w:rsid w:val="00ED2762"/>
    <w:rsid w:val="00ED27BD"/>
    <w:rsid w:val="00ED28FB"/>
    <w:rsid w:val="00ED2922"/>
    <w:rsid w:val="00ED29A8"/>
    <w:rsid w:val="00ED2A39"/>
    <w:rsid w:val="00ED2A48"/>
    <w:rsid w:val="00ED2B61"/>
    <w:rsid w:val="00ED2BFD"/>
    <w:rsid w:val="00ED2CE4"/>
    <w:rsid w:val="00ED2CE6"/>
    <w:rsid w:val="00ED2D2F"/>
    <w:rsid w:val="00ED2E71"/>
    <w:rsid w:val="00ED2FA0"/>
    <w:rsid w:val="00ED2FBD"/>
    <w:rsid w:val="00ED2FF3"/>
    <w:rsid w:val="00ED3185"/>
    <w:rsid w:val="00ED31D0"/>
    <w:rsid w:val="00ED3253"/>
    <w:rsid w:val="00ED32BC"/>
    <w:rsid w:val="00ED3331"/>
    <w:rsid w:val="00ED3389"/>
    <w:rsid w:val="00ED33A3"/>
    <w:rsid w:val="00ED346B"/>
    <w:rsid w:val="00ED34C4"/>
    <w:rsid w:val="00ED35D3"/>
    <w:rsid w:val="00ED3686"/>
    <w:rsid w:val="00ED3704"/>
    <w:rsid w:val="00ED3852"/>
    <w:rsid w:val="00ED39B0"/>
    <w:rsid w:val="00ED3A7C"/>
    <w:rsid w:val="00ED3A9E"/>
    <w:rsid w:val="00ED3AB5"/>
    <w:rsid w:val="00ED3AD4"/>
    <w:rsid w:val="00ED3BD0"/>
    <w:rsid w:val="00ED3D0C"/>
    <w:rsid w:val="00ED3D5C"/>
    <w:rsid w:val="00ED3D9D"/>
    <w:rsid w:val="00ED3ED6"/>
    <w:rsid w:val="00ED3FE1"/>
    <w:rsid w:val="00ED419A"/>
    <w:rsid w:val="00ED41E7"/>
    <w:rsid w:val="00ED41F4"/>
    <w:rsid w:val="00ED421E"/>
    <w:rsid w:val="00ED4250"/>
    <w:rsid w:val="00ED42EE"/>
    <w:rsid w:val="00ED433B"/>
    <w:rsid w:val="00ED43A6"/>
    <w:rsid w:val="00ED44A7"/>
    <w:rsid w:val="00ED4543"/>
    <w:rsid w:val="00ED4589"/>
    <w:rsid w:val="00ED4590"/>
    <w:rsid w:val="00ED45AF"/>
    <w:rsid w:val="00ED4623"/>
    <w:rsid w:val="00ED4641"/>
    <w:rsid w:val="00ED4703"/>
    <w:rsid w:val="00ED4730"/>
    <w:rsid w:val="00ED4753"/>
    <w:rsid w:val="00ED4807"/>
    <w:rsid w:val="00ED4824"/>
    <w:rsid w:val="00ED49B3"/>
    <w:rsid w:val="00ED49EF"/>
    <w:rsid w:val="00ED4A66"/>
    <w:rsid w:val="00ED4A6B"/>
    <w:rsid w:val="00ED4BA2"/>
    <w:rsid w:val="00ED4BBB"/>
    <w:rsid w:val="00ED4C14"/>
    <w:rsid w:val="00ED4D93"/>
    <w:rsid w:val="00ED4DFA"/>
    <w:rsid w:val="00ED4E1A"/>
    <w:rsid w:val="00ED4E20"/>
    <w:rsid w:val="00ED4EA4"/>
    <w:rsid w:val="00ED4F66"/>
    <w:rsid w:val="00ED4FCA"/>
    <w:rsid w:val="00ED5003"/>
    <w:rsid w:val="00ED5031"/>
    <w:rsid w:val="00ED50BB"/>
    <w:rsid w:val="00ED50E5"/>
    <w:rsid w:val="00ED5161"/>
    <w:rsid w:val="00ED51C0"/>
    <w:rsid w:val="00ED51CC"/>
    <w:rsid w:val="00ED5208"/>
    <w:rsid w:val="00ED52B3"/>
    <w:rsid w:val="00ED53F2"/>
    <w:rsid w:val="00ED5433"/>
    <w:rsid w:val="00ED5439"/>
    <w:rsid w:val="00ED5467"/>
    <w:rsid w:val="00ED54B1"/>
    <w:rsid w:val="00ED559F"/>
    <w:rsid w:val="00ED55FD"/>
    <w:rsid w:val="00ED56B2"/>
    <w:rsid w:val="00ED5706"/>
    <w:rsid w:val="00ED5708"/>
    <w:rsid w:val="00ED574D"/>
    <w:rsid w:val="00ED578C"/>
    <w:rsid w:val="00ED57DB"/>
    <w:rsid w:val="00ED590E"/>
    <w:rsid w:val="00ED5A67"/>
    <w:rsid w:val="00ED5A93"/>
    <w:rsid w:val="00ED5AB9"/>
    <w:rsid w:val="00ED5B1F"/>
    <w:rsid w:val="00ED5B46"/>
    <w:rsid w:val="00ED5B6E"/>
    <w:rsid w:val="00ED5C7A"/>
    <w:rsid w:val="00ED5C8A"/>
    <w:rsid w:val="00ED5D25"/>
    <w:rsid w:val="00ED5D9E"/>
    <w:rsid w:val="00ED5E4C"/>
    <w:rsid w:val="00ED5E9E"/>
    <w:rsid w:val="00ED5EBB"/>
    <w:rsid w:val="00ED5F06"/>
    <w:rsid w:val="00ED5F25"/>
    <w:rsid w:val="00ED5FC7"/>
    <w:rsid w:val="00ED607E"/>
    <w:rsid w:val="00ED60C1"/>
    <w:rsid w:val="00ED610C"/>
    <w:rsid w:val="00ED613F"/>
    <w:rsid w:val="00ED614A"/>
    <w:rsid w:val="00ED634A"/>
    <w:rsid w:val="00ED6384"/>
    <w:rsid w:val="00ED644E"/>
    <w:rsid w:val="00ED64C1"/>
    <w:rsid w:val="00ED64C2"/>
    <w:rsid w:val="00ED650A"/>
    <w:rsid w:val="00ED6524"/>
    <w:rsid w:val="00ED6666"/>
    <w:rsid w:val="00ED67A9"/>
    <w:rsid w:val="00ED69B7"/>
    <w:rsid w:val="00ED69EF"/>
    <w:rsid w:val="00ED6A07"/>
    <w:rsid w:val="00ED6AB4"/>
    <w:rsid w:val="00ED6AB9"/>
    <w:rsid w:val="00ED6C77"/>
    <w:rsid w:val="00ED6DD5"/>
    <w:rsid w:val="00ED6E08"/>
    <w:rsid w:val="00ED6E42"/>
    <w:rsid w:val="00ED6E6F"/>
    <w:rsid w:val="00ED6E8A"/>
    <w:rsid w:val="00ED6F0F"/>
    <w:rsid w:val="00ED6F7C"/>
    <w:rsid w:val="00ED6F83"/>
    <w:rsid w:val="00ED6FF0"/>
    <w:rsid w:val="00ED7047"/>
    <w:rsid w:val="00ED707D"/>
    <w:rsid w:val="00ED70B3"/>
    <w:rsid w:val="00ED716B"/>
    <w:rsid w:val="00ED7177"/>
    <w:rsid w:val="00ED7255"/>
    <w:rsid w:val="00ED7286"/>
    <w:rsid w:val="00ED74BC"/>
    <w:rsid w:val="00ED74D5"/>
    <w:rsid w:val="00ED75D9"/>
    <w:rsid w:val="00ED7629"/>
    <w:rsid w:val="00ED76C1"/>
    <w:rsid w:val="00ED7723"/>
    <w:rsid w:val="00ED774F"/>
    <w:rsid w:val="00ED78D2"/>
    <w:rsid w:val="00ED7922"/>
    <w:rsid w:val="00ED7990"/>
    <w:rsid w:val="00ED79B5"/>
    <w:rsid w:val="00ED7ABD"/>
    <w:rsid w:val="00ED7B8B"/>
    <w:rsid w:val="00ED7B9D"/>
    <w:rsid w:val="00ED7C59"/>
    <w:rsid w:val="00ED7C70"/>
    <w:rsid w:val="00ED7D56"/>
    <w:rsid w:val="00ED7E38"/>
    <w:rsid w:val="00ED7EE2"/>
    <w:rsid w:val="00ED7F0C"/>
    <w:rsid w:val="00ED7F1F"/>
    <w:rsid w:val="00ED7F3A"/>
    <w:rsid w:val="00ED7FBC"/>
    <w:rsid w:val="00ED7FE8"/>
    <w:rsid w:val="00EE00C1"/>
    <w:rsid w:val="00EE012F"/>
    <w:rsid w:val="00EE0177"/>
    <w:rsid w:val="00EE01BA"/>
    <w:rsid w:val="00EE0378"/>
    <w:rsid w:val="00EE037B"/>
    <w:rsid w:val="00EE037F"/>
    <w:rsid w:val="00EE0425"/>
    <w:rsid w:val="00EE0432"/>
    <w:rsid w:val="00EE0551"/>
    <w:rsid w:val="00EE057B"/>
    <w:rsid w:val="00EE05C1"/>
    <w:rsid w:val="00EE05EE"/>
    <w:rsid w:val="00EE0632"/>
    <w:rsid w:val="00EE065C"/>
    <w:rsid w:val="00EE0741"/>
    <w:rsid w:val="00EE0888"/>
    <w:rsid w:val="00EE0909"/>
    <w:rsid w:val="00EE0929"/>
    <w:rsid w:val="00EE0A3E"/>
    <w:rsid w:val="00EE0A7B"/>
    <w:rsid w:val="00EE0A8D"/>
    <w:rsid w:val="00EE0AB9"/>
    <w:rsid w:val="00EE0AE3"/>
    <w:rsid w:val="00EE0BAC"/>
    <w:rsid w:val="00EE0BB9"/>
    <w:rsid w:val="00EE0C49"/>
    <w:rsid w:val="00EE0C5A"/>
    <w:rsid w:val="00EE0C76"/>
    <w:rsid w:val="00EE0D1A"/>
    <w:rsid w:val="00EE0E54"/>
    <w:rsid w:val="00EE0F71"/>
    <w:rsid w:val="00EE0FFC"/>
    <w:rsid w:val="00EE100B"/>
    <w:rsid w:val="00EE1045"/>
    <w:rsid w:val="00EE107A"/>
    <w:rsid w:val="00EE1120"/>
    <w:rsid w:val="00EE114A"/>
    <w:rsid w:val="00EE1232"/>
    <w:rsid w:val="00EE12C9"/>
    <w:rsid w:val="00EE13D4"/>
    <w:rsid w:val="00EE13D8"/>
    <w:rsid w:val="00EE13F3"/>
    <w:rsid w:val="00EE148E"/>
    <w:rsid w:val="00EE1682"/>
    <w:rsid w:val="00EE16CE"/>
    <w:rsid w:val="00EE1762"/>
    <w:rsid w:val="00EE1831"/>
    <w:rsid w:val="00EE186C"/>
    <w:rsid w:val="00EE1881"/>
    <w:rsid w:val="00EE192E"/>
    <w:rsid w:val="00EE1B00"/>
    <w:rsid w:val="00EE1B32"/>
    <w:rsid w:val="00EE1C0E"/>
    <w:rsid w:val="00EE1EB6"/>
    <w:rsid w:val="00EE1F2F"/>
    <w:rsid w:val="00EE1F7F"/>
    <w:rsid w:val="00EE1F9F"/>
    <w:rsid w:val="00EE1FB4"/>
    <w:rsid w:val="00EE201F"/>
    <w:rsid w:val="00EE2031"/>
    <w:rsid w:val="00EE20A0"/>
    <w:rsid w:val="00EE20CB"/>
    <w:rsid w:val="00EE2151"/>
    <w:rsid w:val="00EE220C"/>
    <w:rsid w:val="00EE2258"/>
    <w:rsid w:val="00EE226F"/>
    <w:rsid w:val="00EE229D"/>
    <w:rsid w:val="00EE22CA"/>
    <w:rsid w:val="00EE2310"/>
    <w:rsid w:val="00EE2317"/>
    <w:rsid w:val="00EE2331"/>
    <w:rsid w:val="00EE2365"/>
    <w:rsid w:val="00EE237D"/>
    <w:rsid w:val="00EE23B4"/>
    <w:rsid w:val="00EE23C9"/>
    <w:rsid w:val="00EE240E"/>
    <w:rsid w:val="00EE2415"/>
    <w:rsid w:val="00EE243D"/>
    <w:rsid w:val="00EE246F"/>
    <w:rsid w:val="00EE24C7"/>
    <w:rsid w:val="00EE254D"/>
    <w:rsid w:val="00EE259A"/>
    <w:rsid w:val="00EE25AC"/>
    <w:rsid w:val="00EE25FA"/>
    <w:rsid w:val="00EE271B"/>
    <w:rsid w:val="00EE27C7"/>
    <w:rsid w:val="00EE2854"/>
    <w:rsid w:val="00EE289A"/>
    <w:rsid w:val="00EE28FA"/>
    <w:rsid w:val="00EE2A95"/>
    <w:rsid w:val="00EE2B48"/>
    <w:rsid w:val="00EE2C13"/>
    <w:rsid w:val="00EE2C33"/>
    <w:rsid w:val="00EE2CB2"/>
    <w:rsid w:val="00EE2EB2"/>
    <w:rsid w:val="00EE2F0B"/>
    <w:rsid w:val="00EE2F45"/>
    <w:rsid w:val="00EE2F5B"/>
    <w:rsid w:val="00EE2FD2"/>
    <w:rsid w:val="00EE3016"/>
    <w:rsid w:val="00EE302D"/>
    <w:rsid w:val="00EE3042"/>
    <w:rsid w:val="00EE33B7"/>
    <w:rsid w:val="00EE33FC"/>
    <w:rsid w:val="00EE346A"/>
    <w:rsid w:val="00EE346C"/>
    <w:rsid w:val="00EE34C7"/>
    <w:rsid w:val="00EE353A"/>
    <w:rsid w:val="00EE36D2"/>
    <w:rsid w:val="00EE36F0"/>
    <w:rsid w:val="00EE381E"/>
    <w:rsid w:val="00EE3843"/>
    <w:rsid w:val="00EE385D"/>
    <w:rsid w:val="00EE3921"/>
    <w:rsid w:val="00EE39F8"/>
    <w:rsid w:val="00EE3A55"/>
    <w:rsid w:val="00EE3B17"/>
    <w:rsid w:val="00EE3D82"/>
    <w:rsid w:val="00EE3D8D"/>
    <w:rsid w:val="00EE3DC9"/>
    <w:rsid w:val="00EE3E04"/>
    <w:rsid w:val="00EE3E26"/>
    <w:rsid w:val="00EE3E28"/>
    <w:rsid w:val="00EE3E69"/>
    <w:rsid w:val="00EE3F00"/>
    <w:rsid w:val="00EE4066"/>
    <w:rsid w:val="00EE40D1"/>
    <w:rsid w:val="00EE40F9"/>
    <w:rsid w:val="00EE41CD"/>
    <w:rsid w:val="00EE4205"/>
    <w:rsid w:val="00EE435A"/>
    <w:rsid w:val="00EE4370"/>
    <w:rsid w:val="00EE442D"/>
    <w:rsid w:val="00EE4465"/>
    <w:rsid w:val="00EE4551"/>
    <w:rsid w:val="00EE45A9"/>
    <w:rsid w:val="00EE45BF"/>
    <w:rsid w:val="00EE45D4"/>
    <w:rsid w:val="00EE45E9"/>
    <w:rsid w:val="00EE4698"/>
    <w:rsid w:val="00EE46D1"/>
    <w:rsid w:val="00EE46EB"/>
    <w:rsid w:val="00EE472B"/>
    <w:rsid w:val="00EE4746"/>
    <w:rsid w:val="00EE476A"/>
    <w:rsid w:val="00EE478E"/>
    <w:rsid w:val="00EE47C1"/>
    <w:rsid w:val="00EE4856"/>
    <w:rsid w:val="00EE4965"/>
    <w:rsid w:val="00EE4A28"/>
    <w:rsid w:val="00EE4AE2"/>
    <w:rsid w:val="00EE4B11"/>
    <w:rsid w:val="00EE4BDE"/>
    <w:rsid w:val="00EE4D26"/>
    <w:rsid w:val="00EE4DA6"/>
    <w:rsid w:val="00EE4E10"/>
    <w:rsid w:val="00EE4F6F"/>
    <w:rsid w:val="00EE509D"/>
    <w:rsid w:val="00EE50D8"/>
    <w:rsid w:val="00EE5101"/>
    <w:rsid w:val="00EE520A"/>
    <w:rsid w:val="00EE529D"/>
    <w:rsid w:val="00EE53A8"/>
    <w:rsid w:val="00EE54AF"/>
    <w:rsid w:val="00EE55A8"/>
    <w:rsid w:val="00EE55BD"/>
    <w:rsid w:val="00EE573E"/>
    <w:rsid w:val="00EE582A"/>
    <w:rsid w:val="00EE5853"/>
    <w:rsid w:val="00EE59B7"/>
    <w:rsid w:val="00EE59B8"/>
    <w:rsid w:val="00EE5AFC"/>
    <w:rsid w:val="00EE5C25"/>
    <w:rsid w:val="00EE5C78"/>
    <w:rsid w:val="00EE5C80"/>
    <w:rsid w:val="00EE5CBF"/>
    <w:rsid w:val="00EE5CF1"/>
    <w:rsid w:val="00EE5E0A"/>
    <w:rsid w:val="00EE5F30"/>
    <w:rsid w:val="00EE5F56"/>
    <w:rsid w:val="00EE5F96"/>
    <w:rsid w:val="00EE5FA8"/>
    <w:rsid w:val="00EE6021"/>
    <w:rsid w:val="00EE6025"/>
    <w:rsid w:val="00EE6040"/>
    <w:rsid w:val="00EE6048"/>
    <w:rsid w:val="00EE6062"/>
    <w:rsid w:val="00EE60A2"/>
    <w:rsid w:val="00EE6149"/>
    <w:rsid w:val="00EE6169"/>
    <w:rsid w:val="00EE6183"/>
    <w:rsid w:val="00EE619C"/>
    <w:rsid w:val="00EE61C7"/>
    <w:rsid w:val="00EE628F"/>
    <w:rsid w:val="00EE62F9"/>
    <w:rsid w:val="00EE6357"/>
    <w:rsid w:val="00EE6478"/>
    <w:rsid w:val="00EE6643"/>
    <w:rsid w:val="00EE664C"/>
    <w:rsid w:val="00EE6668"/>
    <w:rsid w:val="00EE6676"/>
    <w:rsid w:val="00EE66E5"/>
    <w:rsid w:val="00EE678C"/>
    <w:rsid w:val="00EE6837"/>
    <w:rsid w:val="00EE68C8"/>
    <w:rsid w:val="00EE68CA"/>
    <w:rsid w:val="00EE68D6"/>
    <w:rsid w:val="00EE6903"/>
    <w:rsid w:val="00EE6937"/>
    <w:rsid w:val="00EE698F"/>
    <w:rsid w:val="00EE699D"/>
    <w:rsid w:val="00EE69C4"/>
    <w:rsid w:val="00EE6A90"/>
    <w:rsid w:val="00EE6AC8"/>
    <w:rsid w:val="00EE6B55"/>
    <w:rsid w:val="00EE6C1D"/>
    <w:rsid w:val="00EE6C67"/>
    <w:rsid w:val="00EE6D73"/>
    <w:rsid w:val="00EE6D82"/>
    <w:rsid w:val="00EE6DE1"/>
    <w:rsid w:val="00EE6F80"/>
    <w:rsid w:val="00EE6FEF"/>
    <w:rsid w:val="00EE7013"/>
    <w:rsid w:val="00EE7081"/>
    <w:rsid w:val="00EE70C6"/>
    <w:rsid w:val="00EE70CF"/>
    <w:rsid w:val="00EE70E3"/>
    <w:rsid w:val="00EE7111"/>
    <w:rsid w:val="00EE7115"/>
    <w:rsid w:val="00EE7128"/>
    <w:rsid w:val="00EE7129"/>
    <w:rsid w:val="00EE7161"/>
    <w:rsid w:val="00EE7194"/>
    <w:rsid w:val="00EE71DA"/>
    <w:rsid w:val="00EE7212"/>
    <w:rsid w:val="00EE7274"/>
    <w:rsid w:val="00EE7283"/>
    <w:rsid w:val="00EE7358"/>
    <w:rsid w:val="00EE73C3"/>
    <w:rsid w:val="00EE73ED"/>
    <w:rsid w:val="00EE742B"/>
    <w:rsid w:val="00EE7477"/>
    <w:rsid w:val="00EE748D"/>
    <w:rsid w:val="00EE74FC"/>
    <w:rsid w:val="00EE7504"/>
    <w:rsid w:val="00EE7615"/>
    <w:rsid w:val="00EE76F3"/>
    <w:rsid w:val="00EE77EF"/>
    <w:rsid w:val="00EE7810"/>
    <w:rsid w:val="00EE786D"/>
    <w:rsid w:val="00EE7881"/>
    <w:rsid w:val="00EE7890"/>
    <w:rsid w:val="00EE7897"/>
    <w:rsid w:val="00EE7984"/>
    <w:rsid w:val="00EE7999"/>
    <w:rsid w:val="00EE79A9"/>
    <w:rsid w:val="00EE79B8"/>
    <w:rsid w:val="00EE79FB"/>
    <w:rsid w:val="00EE7A56"/>
    <w:rsid w:val="00EE7AB1"/>
    <w:rsid w:val="00EE7B4B"/>
    <w:rsid w:val="00EE7C3F"/>
    <w:rsid w:val="00EE7C49"/>
    <w:rsid w:val="00EE7C4C"/>
    <w:rsid w:val="00EE7CDC"/>
    <w:rsid w:val="00EE7E19"/>
    <w:rsid w:val="00EE7E70"/>
    <w:rsid w:val="00EE7F5E"/>
    <w:rsid w:val="00EE7FB2"/>
    <w:rsid w:val="00EF01C5"/>
    <w:rsid w:val="00EF01EC"/>
    <w:rsid w:val="00EF02DE"/>
    <w:rsid w:val="00EF02F7"/>
    <w:rsid w:val="00EF040B"/>
    <w:rsid w:val="00EF0475"/>
    <w:rsid w:val="00EF05B3"/>
    <w:rsid w:val="00EF0726"/>
    <w:rsid w:val="00EF074E"/>
    <w:rsid w:val="00EF078A"/>
    <w:rsid w:val="00EF07A6"/>
    <w:rsid w:val="00EF07B2"/>
    <w:rsid w:val="00EF07B6"/>
    <w:rsid w:val="00EF08EE"/>
    <w:rsid w:val="00EF0989"/>
    <w:rsid w:val="00EF0B38"/>
    <w:rsid w:val="00EF0B45"/>
    <w:rsid w:val="00EF0BB3"/>
    <w:rsid w:val="00EF0C26"/>
    <w:rsid w:val="00EF0C27"/>
    <w:rsid w:val="00EF0D50"/>
    <w:rsid w:val="00EF0DCE"/>
    <w:rsid w:val="00EF0E18"/>
    <w:rsid w:val="00EF0FCE"/>
    <w:rsid w:val="00EF0FE7"/>
    <w:rsid w:val="00EF10D0"/>
    <w:rsid w:val="00EF111E"/>
    <w:rsid w:val="00EF1147"/>
    <w:rsid w:val="00EF1236"/>
    <w:rsid w:val="00EF126D"/>
    <w:rsid w:val="00EF128A"/>
    <w:rsid w:val="00EF132D"/>
    <w:rsid w:val="00EF1363"/>
    <w:rsid w:val="00EF1365"/>
    <w:rsid w:val="00EF13FB"/>
    <w:rsid w:val="00EF1440"/>
    <w:rsid w:val="00EF1469"/>
    <w:rsid w:val="00EF148A"/>
    <w:rsid w:val="00EF14D3"/>
    <w:rsid w:val="00EF1502"/>
    <w:rsid w:val="00EF1515"/>
    <w:rsid w:val="00EF1659"/>
    <w:rsid w:val="00EF1698"/>
    <w:rsid w:val="00EF188D"/>
    <w:rsid w:val="00EF18FF"/>
    <w:rsid w:val="00EF19F6"/>
    <w:rsid w:val="00EF1A28"/>
    <w:rsid w:val="00EF1C09"/>
    <w:rsid w:val="00EF1C19"/>
    <w:rsid w:val="00EF1D2D"/>
    <w:rsid w:val="00EF1DFA"/>
    <w:rsid w:val="00EF2053"/>
    <w:rsid w:val="00EF20BE"/>
    <w:rsid w:val="00EF20CE"/>
    <w:rsid w:val="00EF20DE"/>
    <w:rsid w:val="00EF2169"/>
    <w:rsid w:val="00EF2176"/>
    <w:rsid w:val="00EF226F"/>
    <w:rsid w:val="00EF2292"/>
    <w:rsid w:val="00EF2309"/>
    <w:rsid w:val="00EF237D"/>
    <w:rsid w:val="00EF23A2"/>
    <w:rsid w:val="00EF23CF"/>
    <w:rsid w:val="00EF23D2"/>
    <w:rsid w:val="00EF2465"/>
    <w:rsid w:val="00EF24CB"/>
    <w:rsid w:val="00EF2500"/>
    <w:rsid w:val="00EF2523"/>
    <w:rsid w:val="00EF2606"/>
    <w:rsid w:val="00EF2612"/>
    <w:rsid w:val="00EF2674"/>
    <w:rsid w:val="00EF2697"/>
    <w:rsid w:val="00EF270B"/>
    <w:rsid w:val="00EF27E1"/>
    <w:rsid w:val="00EF27F1"/>
    <w:rsid w:val="00EF2829"/>
    <w:rsid w:val="00EF28DA"/>
    <w:rsid w:val="00EF28EB"/>
    <w:rsid w:val="00EF2AC4"/>
    <w:rsid w:val="00EF2ADB"/>
    <w:rsid w:val="00EF2B3E"/>
    <w:rsid w:val="00EF2B4B"/>
    <w:rsid w:val="00EF2BAC"/>
    <w:rsid w:val="00EF2BB6"/>
    <w:rsid w:val="00EF2C74"/>
    <w:rsid w:val="00EF2C86"/>
    <w:rsid w:val="00EF2C88"/>
    <w:rsid w:val="00EF2D0E"/>
    <w:rsid w:val="00EF2DD4"/>
    <w:rsid w:val="00EF2E84"/>
    <w:rsid w:val="00EF2E9D"/>
    <w:rsid w:val="00EF2F5A"/>
    <w:rsid w:val="00EF2F60"/>
    <w:rsid w:val="00EF2F6B"/>
    <w:rsid w:val="00EF2FCC"/>
    <w:rsid w:val="00EF30D3"/>
    <w:rsid w:val="00EF3106"/>
    <w:rsid w:val="00EF3164"/>
    <w:rsid w:val="00EF316A"/>
    <w:rsid w:val="00EF32C2"/>
    <w:rsid w:val="00EF3338"/>
    <w:rsid w:val="00EF33BB"/>
    <w:rsid w:val="00EF350B"/>
    <w:rsid w:val="00EF35CB"/>
    <w:rsid w:val="00EF3633"/>
    <w:rsid w:val="00EF36BB"/>
    <w:rsid w:val="00EF36DF"/>
    <w:rsid w:val="00EF36E6"/>
    <w:rsid w:val="00EF36EA"/>
    <w:rsid w:val="00EF376F"/>
    <w:rsid w:val="00EF37AD"/>
    <w:rsid w:val="00EF3828"/>
    <w:rsid w:val="00EF383E"/>
    <w:rsid w:val="00EF3937"/>
    <w:rsid w:val="00EF393F"/>
    <w:rsid w:val="00EF398F"/>
    <w:rsid w:val="00EF3A26"/>
    <w:rsid w:val="00EF3B25"/>
    <w:rsid w:val="00EF3B87"/>
    <w:rsid w:val="00EF3C70"/>
    <w:rsid w:val="00EF3CB8"/>
    <w:rsid w:val="00EF3D30"/>
    <w:rsid w:val="00EF3D72"/>
    <w:rsid w:val="00EF3DA3"/>
    <w:rsid w:val="00EF3DAA"/>
    <w:rsid w:val="00EF3EE0"/>
    <w:rsid w:val="00EF3EE6"/>
    <w:rsid w:val="00EF3F00"/>
    <w:rsid w:val="00EF3F3D"/>
    <w:rsid w:val="00EF3FE0"/>
    <w:rsid w:val="00EF408A"/>
    <w:rsid w:val="00EF40DB"/>
    <w:rsid w:val="00EF410B"/>
    <w:rsid w:val="00EF4154"/>
    <w:rsid w:val="00EF4159"/>
    <w:rsid w:val="00EF422B"/>
    <w:rsid w:val="00EF429B"/>
    <w:rsid w:val="00EF4378"/>
    <w:rsid w:val="00EF445F"/>
    <w:rsid w:val="00EF447B"/>
    <w:rsid w:val="00EF4486"/>
    <w:rsid w:val="00EF4612"/>
    <w:rsid w:val="00EF4644"/>
    <w:rsid w:val="00EF465E"/>
    <w:rsid w:val="00EF4670"/>
    <w:rsid w:val="00EF46A9"/>
    <w:rsid w:val="00EF46BF"/>
    <w:rsid w:val="00EF46CF"/>
    <w:rsid w:val="00EF474C"/>
    <w:rsid w:val="00EF4767"/>
    <w:rsid w:val="00EF47F6"/>
    <w:rsid w:val="00EF4860"/>
    <w:rsid w:val="00EF4873"/>
    <w:rsid w:val="00EF48D8"/>
    <w:rsid w:val="00EF4925"/>
    <w:rsid w:val="00EF492C"/>
    <w:rsid w:val="00EF4970"/>
    <w:rsid w:val="00EF4B22"/>
    <w:rsid w:val="00EF4BA7"/>
    <w:rsid w:val="00EF4BE7"/>
    <w:rsid w:val="00EF4C34"/>
    <w:rsid w:val="00EF4C76"/>
    <w:rsid w:val="00EF4CB1"/>
    <w:rsid w:val="00EF4CBD"/>
    <w:rsid w:val="00EF4E13"/>
    <w:rsid w:val="00EF4ED8"/>
    <w:rsid w:val="00EF4F1D"/>
    <w:rsid w:val="00EF4F86"/>
    <w:rsid w:val="00EF4F99"/>
    <w:rsid w:val="00EF5042"/>
    <w:rsid w:val="00EF50A9"/>
    <w:rsid w:val="00EF5115"/>
    <w:rsid w:val="00EF525B"/>
    <w:rsid w:val="00EF5286"/>
    <w:rsid w:val="00EF5292"/>
    <w:rsid w:val="00EF52B6"/>
    <w:rsid w:val="00EF531D"/>
    <w:rsid w:val="00EF5343"/>
    <w:rsid w:val="00EF5385"/>
    <w:rsid w:val="00EF538F"/>
    <w:rsid w:val="00EF53B5"/>
    <w:rsid w:val="00EF53CC"/>
    <w:rsid w:val="00EF544C"/>
    <w:rsid w:val="00EF54A3"/>
    <w:rsid w:val="00EF5590"/>
    <w:rsid w:val="00EF560D"/>
    <w:rsid w:val="00EF570C"/>
    <w:rsid w:val="00EF571E"/>
    <w:rsid w:val="00EF579D"/>
    <w:rsid w:val="00EF5814"/>
    <w:rsid w:val="00EF584E"/>
    <w:rsid w:val="00EF58E4"/>
    <w:rsid w:val="00EF592B"/>
    <w:rsid w:val="00EF59F7"/>
    <w:rsid w:val="00EF5A7A"/>
    <w:rsid w:val="00EF5B19"/>
    <w:rsid w:val="00EF5B47"/>
    <w:rsid w:val="00EF5B76"/>
    <w:rsid w:val="00EF5B82"/>
    <w:rsid w:val="00EF5CFA"/>
    <w:rsid w:val="00EF5D24"/>
    <w:rsid w:val="00EF5D3C"/>
    <w:rsid w:val="00EF5D55"/>
    <w:rsid w:val="00EF5E04"/>
    <w:rsid w:val="00EF5E57"/>
    <w:rsid w:val="00EF5EB3"/>
    <w:rsid w:val="00EF5EE3"/>
    <w:rsid w:val="00EF5FCB"/>
    <w:rsid w:val="00EF600B"/>
    <w:rsid w:val="00EF6046"/>
    <w:rsid w:val="00EF605A"/>
    <w:rsid w:val="00EF60CC"/>
    <w:rsid w:val="00EF6115"/>
    <w:rsid w:val="00EF6184"/>
    <w:rsid w:val="00EF6197"/>
    <w:rsid w:val="00EF61DA"/>
    <w:rsid w:val="00EF61DE"/>
    <w:rsid w:val="00EF62DE"/>
    <w:rsid w:val="00EF62E0"/>
    <w:rsid w:val="00EF6305"/>
    <w:rsid w:val="00EF632B"/>
    <w:rsid w:val="00EF6393"/>
    <w:rsid w:val="00EF63A7"/>
    <w:rsid w:val="00EF63B6"/>
    <w:rsid w:val="00EF63CE"/>
    <w:rsid w:val="00EF642E"/>
    <w:rsid w:val="00EF6449"/>
    <w:rsid w:val="00EF6450"/>
    <w:rsid w:val="00EF6539"/>
    <w:rsid w:val="00EF6605"/>
    <w:rsid w:val="00EF6617"/>
    <w:rsid w:val="00EF6767"/>
    <w:rsid w:val="00EF677D"/>
    <w:rsid w:val="00EF6797"/>
    <w:rsid w:val="00EF67C5"/>
    <w:rsid w:val="00EF67CE"/>
    <w:rsid w:val="00EF6899"/>
    <w:rsid w:val="00EF689F"/>
    <w:rsid w:val="00EF68CE"/>
    <w:rsid w:val="00EF695E"/>
    <w:rsid w:val="00EF69F0"/>
    <w:rsid w:val="00EF6AE2"/>
    <w:rsid w:val="00EF6BE8"/>
    <w:rsid w:val="00EF6C22"/>
    <w:rsid w:val="00EF6C67"/>
    <w:rsid w:val="00EF6CAD"/>
    <w:rsid w:val="00EF6D65"/>
    <w:rsid w:val="00EF6DCE"/>
    <w:rsid w:val="00EF6EEF"/>
    <w:rsid w:val="00EF6F7E"/>
    <w:rsid w:val="00EF704D"/>
    <w:rsid w:val="00EF70AF"/>
    <w:rsid w:val="00EF7142"/>
    <w:rsid w:val="00EF7145"/>
    <w:rsid w:val="00EF7198"/>
    <w:rsid w:val="00EF71D7"/>
    <w:rsid w:val="00EF7489"/>
    <w:rsid w:val="00EF7601"/>
    <w:rsid w:val="00EF76E6"/>
    <w:rsid w:val="00EF776F"/>
    <w:rsid w:val="00EF7806"/>
    <w:rsid w:val="00EF7842"/>
    <w:rsid w:val="00EF786E"/>
    <w:rsid w:val="00EF78A5"/>
    <w:rsid w:val="00EF78BC"/>
    <w:rsid w:val="00EF78F0"/>
    <w:rsid w:val="00EF7955"/>
    <w:rsid w:val="00EF79E2"/>
    <w:rsid w:val="00EF79FE"/>
    <w:rsid w:val="00EF7A4D"/>
    <w:rsid w:val="00EF7AF3"/>
    <w:rsid w:val="00EF7AFF"/>
    <w:rsid w:val="00EF7B46"/>
    <w:rsid w:val="00EF7C05"/>
    <w:rsid w:val="00EF7CA3"/>
    <w:rsid w:val="00EF7D17"/>
    <w:rsid w:val="00EF7EA7"/>
    <w:rsid w:val="00EF7EB8"/>
    <w:rsid w:val="00EF7EEB"/>
    <w:rsid w:val="00EF7F37"/>
    <w:rsid w:val="00EF7F38"/>
    <w:rsid w:val="00F0006A"/>
    <w:rsid w:val="00F00170"/>
    <w:rsid w:val="00F001CF"/>
    <w:rsid w:val="00F001D3"/>
    <w:rsid w:val="00F0027B"/>
    <w:rsid w:val="00F002EB"/>
    <w:rsid w:val="00F002FB"/>
    <w:rsid w:val="00F0036A"/>
    <w:rsid w:val="00F00431"/>
    <w:rsid w:val="00F0044C"/>
    <w:rsid w:val="00F00495"/>
    <w:rsid w:val="00F0051D"/>
    <w:rsid w:val="00F00640"/>
    <w:rsid w:val="00F0064F"/>
    <w:rsid w:val="00F00730"/>
    <w:rsid w:val="00F00767"/>
    <w:rsid w:val="00F0078E"/>
    <w:rsid w:val="00F007BE"/>
    <w:rsid w:val="00F0081A"/>
    <w:rsid w:val="00F008D9"/>
    <w:rsid w:val="00F009A2"/>
    <w:rsid w:val="00F009C8"/>
    <w:rsid w:val="00F00A52"/>
    <w:rsid w:val="00F00B43"/>
    <w:rsid w:val="00F00E88"/>
    <w:rsid w:val="00F00E9B"/>
    <w:rsid w:val="00F00EB1"/>
    <w:rsid w:val="00F00EDC"/>
    <w:rsid w:val="00F00EF4"/>
    <w:rsid w:val="00F00F20"/>
    <w:rsid w:val="00F01007"/>
    <w:rsid w:val="00F0100E"/>
    <w:rsid w:val="00F010E7"/>
    <w:rsid w:val="00F01207"/>
    <w:rsid w:val="00F01265"/>
    <w:rsid w:val="00F0131C"/>
    <w:rsid w:val="00F013D2"/>
    <w:rsid w:val="00F0140F"/>
    <w:rsid w:val="00F01498"/>
    <w:rsid w:val="00F01503"/>
    <w:rsid w:val="00F01611"/>
    <w:rsid w:val="00F0162B"/>
    <w:rsid w:val="00F01661"/>
    <w:rsid w:val="00F01668"/>
    <w:rsid w:val="00F01746"/>
    <w:rsid w:val="00F0174C"/>
    <w:rsid w:val="00F01758"/>
    <w:rsid w:val="00F01966"/>
    <w:rsid w:val="00F019C2"/>
    <w:rsid w:val="00F019E6"/>
    <w:rsid w:val="00F01A7F"/>
    <w:rsid w:val="00F01B77"/>
    <w:rsid w:val="00F01BA2"/>
    <w:rsid w:val="00F01BC9"/>
    <w:rsid w:val="00F01C1B"/>
    <w:rsid w:val="00F01D00"/>
    <w:rsid w:val="00F01D99"/>
    <w:rsid w:val="00F01DC0"/>
    <w:rsid w:val="00F01E30"/>
    <w:rsid w:val="00F01E7F"/>
    <w:rsid w:val="00F0201B"/>
    <w:rsid w:val="00F02094"/>
    <w:rsid w:val="00F020F1"/>
    <w:rsid w:val="00F021AA"/>
    <w:rsid w:val="00F02231"/>
    <w:rsid w:val="00F0223F"/>
    <w:rsid w:val="00F0227E"/>
    <w:rsid w:val="00F0228D"/>
    <w:rsid w:val="00F0229F"/>
    <w:rsid w:val="00F0232D"/>
    <w:rsid w:val="00F02332"/>
    <w:rsid w:val="00F0233E"/>
    <w:rsid w:val="00F02355"/>
    <w:rsid w:val="00F023B6"/>
    <w:rsid w:val="00F023CC"/>
    <w:rsid w:val="00F0251D"/>
    <w:rsid w:val="00F02528"/>
    <w:rsid w:val="00F02529"/>
    <w:rsid w:val="00F02557"/>
    <w:rsid w:val="00F025A5"/>
    <w:rsid w:val="00F025AE"/>
    <w:rsid w:val="00F025D0"/>
    <w:rsid w:val="00F025D8"/>
    <w:rsid w:val="00F0272B"/>
    <w:rsid w:val="00F028A6"/>
    <w:rsid w:val="00F0298E"/>
    <w:rsid w:val="00F02B7C"/>
    <w:rsid w:val="00F02BCA"/>
    <w:rsid w:val="00F02CF0"/>
    <w:rsid w:val="00F02D76"/>
    <w:rsid w:val="00F02D78"/>
    <w:rsid w:val="00F02DDD"/>
    <w:rsid w:val="00F02E19"/>
    <w:rsid w:val="00F02E2E"/>
    <w:rsid w:val="00F02E30"/>
    <w:rsid w:val="00F02F9C"/>
    <w:rsid w:val="00F03011"/>
    <w:rsid w:val="00F031E4"/>
    <w:rsid w:val="00F03275"/>
    <w:rsid w:val="00F0331A"/>
    <w:rsid w:val="00F0332A"/>
    <w:rsid w:val="00F03448"/>
    <w:rsid w:val="00F034BD"/>
    <w:rsid w:val="00F034DE"/>
    <w:rsid w:val="00F034EC"/>
    <w:rsid w:val="00F034F2"/>
    <w:rsid w:val="00F03525"/>
    <w:rsid w:val="00F0352A"/>
    <w:rsid w:val="00F0353F"/>
    <w:rsid w:val="00F0357D"/>
    <w:rsid w:val="00F0357E"/>
    <w:rsid w:val="00F035E3"/>
    <w:rsid w:val="00F0362C"/>
    <w:rsid w:val="00F03641"/>
    <w:rsid w:val="00F03833"/>
    <w:rsid w:val="00F03AF0"/>
    <w:rsid w:val="00F03B3B"/>
    <w:rsid w:val="00F03B8D"/>
    <w:rsid w:val="00F03BB9"/>
    <w:rsid w:val="00F03CAA"/>
    <w:rsid w:val="00F03CBF"/>
    <w:rsid w:val="00F03E60"/>
    <w:rsid w:val="00F03EAC"/>
    <w:rsid w:val="00F03EF4"/>
    <w:rsid w:val="00F03F57"/>
    <w:rsid w:val="00F03FB1"/>
    <w:rsid w:val="00F04020"/>
    <w:rsid w:val="00F040D5"/>
    <w:rsid w:val="00F041BD"/>
    <w:rsid w:val="00F042D5"/>
    <w:rsid w:val="00F04354"/>
    <w:rsid w:val="00F043DC"/>
    <w:rsid w:val="00F0445E"/>
    <w:rsid w:val="00F04502"/>
    <w:rsid w:val="00F04601"/>
    <w:rsid w:val="00F0469F"/>
    <w:rsid w:val="00F046DD"/>
    <w:rsid w:val="00F04701"/>
    <w:rsid w:val="00F04747"/>
    <w:rsid w:val="00F04842"/>
    <w:rsid w:val="00F04861"/>
    <w:rsid w:val="00F04878"/>
    <w:rsid w:val="00F049A0"/>
    <w:rsid w:val="00F049BD"/>
    <w:rsid w:val="00F049D2"/>
    <w:rsid w:val="00F04B87"/>
    <w:rsid w:val="00F04BED"/>
    <w:rsid w:val="00F04C67"/>
    <w:rsid w:val="00F04C9B"/>
    <w:rsid w:val="00F04D5A"/>
    <w:rsid w:val="00F04DFA"/>
    <w:rsid w:val="00F04E10"/>
    <w:rsid w:val="00F04E81"/>
    <w:rsid w:val="00F04E8A"/>
    <w:rsid w:val="00F04FC7"/>
    <w:rsid w:val="00F05016"/>
    <w:rsid w:val="00F05107"/>
    <w:rsid w:val="00F05218"/>
    <w:rsid w:val="00F0528F"/>
    <w:rsid w:val="00F05293"/>
    <w:rsid w:val="00F053EF"/>
    <w:rsid w:val="00F054F0"/>
    <w:rsid w:val="00F05586"/>
    <w:rsid w:val="00F05628"/>
    <w:rsid w:val="00F0565D"/>
    <w:rsid w:val="00F05665"/>
    <w:rsid w:val="00F05699"/>
    <w:rsid w:val="00F056DC"/>
    <w:rsid w:val="00F0571F"/>
    <w:rsid w:val="00F05822"/>
    <w:rsid w:val="00F0592E"/>
    <w:rsid w:val="00F059FA"/>
    <w:rsid w:val="00F05A55"/>
    <w:rsid w:val="00F05A87"/>
    <w:rsid w:val="00F05A9E"/>
    <w:rsid w:val="00F05B25"/>
    <w:rsid w:val="00F05B7C"/>
    <w:rsid w:val="00F05BF3"/>
    <w:rsid w:val="00F05C0D"/>
    <w:rsid w:val="00F05C7C"/>
    <w:rsid w:val="00F05D30"/>
    <w:rsid w:val="00F05D74"/>
    <w:rsid w:val="00F05D9C"/>
    <w:rsid w:val="00F05DB5"/>
    <w:rsid w:val="00F05EC1"/>
    <w:rsid w:val="00F05F2E"/>
    <w:rsid w:val="00F0605C"/>
    <w:rsid w:val="00F06094"/>
    <w:rsid w:val="00F061C0"/>
    <w:rsid w:val="00F06259"/>
    <w:rsid w:val="00F0625F"/>
    <w:rsid w:val="00F062E2"/>
    <w:rsid w:val="00F06323"/>
    <w:rsid w:val="00F0635F"/>
    <w:rsid w:val="00F063C2"/>
    <w:rsid w:val="00F063D8"/>
    <w:rsid w:val="00F06460"/>
    <w:rsid w:val="00F064C4"/>
    <w:rsid w:val="00F06505"/>
    <w:rsid w:val="00F06520"/>
    <w:rsid w:val="00F06789"/>
    <w:rsid w:val="00F067C4"/>
    <w:rsid w:val="00F067C8"/>
    <w:rsid w:val="00F067E9"/>
    <w:rsid w:val="00F067EB"/>
    <w:rsid w:val="00F067F0"/>
    <w:rsid w:val="00F067FB"/>
    <w:rsid w:val="00F06899"/>
    <w:rsid w:val="00F068EC"/>
    <w:rsid w:val="00F069A9"/>
    <w:rsid w:val="00F069E8"/>
    <w:rsid w:val="00F06A8B"/>
    <w:rsid w:val="00F06AB3"/>
    <w:rsid w:val="00F06B56"/>
    <w:rsid w:val="00F06BF4"/>
    <w:rsid w:val="00F06C28"/>
    <w:rsid w:val="00F06C5A"/>
    <w:rsid w:val="00F06DB3"/>
    <w:rsid w:val="00F06DDA"/>
    <w:rsid w:val="00F06DDE"/>
    <w:rsid w:val="00F06F00"/>
    <w:rsid w:val="00F06FF8"/>
    <w:rsid w:val="00F07096"/>
    <w:rsid w:val="00F07176"/>
    <w:rsid w:val="00F07188"/>
    <w:rsid w:val="00F07356"/>
    <w:rsid w:val="00F073D5"/>
    <w:rsid w:val="00F0740B"/>
    <w:rsid w:val="00F07414"/>
    <w:rsid w:val="00F0743F"/>
    <w:rsid w:val="00F0753A"/>
    <w:rsid w:val="00F075FD"/>
    <w:rsid w:val="00F07770"/>
    <w:rsid w:val="00F07907"/>
    <w:rsid w:val="00F07956"/>
    <w:rsid w:val="00F0797A"/>
    <w:rsid w:val="00F079B3"/>
    <w:rsid w:val="00F079C7"/>
    <w:rsid w:val="00F07AAD"/>
    <w:rsid w:val="00F07B6B"/>
    <w:rsid w:val="00F07BA8"/>
    <w:rsid w:val="00F07BFA"/>
    <w:rsid w:val="00F07C26"/>
    <w:rsid w:val="00F07C58"/>
    <w:rsid w:val="00F07C5E"/>
    <w:rsid w:val="00F07CAF"/>
    <w:rsid w:val="00F07DBE"/>
    <w:rsid w:val="00F07DF2"/>
    <w:rsid w:val="00F07E97"/>
    <w:rsid w:val="00F07EFB"/>
    <w:rsid w:val="00F07FC2"/>
    <w:rsid w:val="00F100CF"/>
    <w:rsid w:val="00F10119"/>
    <w:rsid w:val="00F10124"/>
    <w:rsid w:val="00F10162"/>
    <w:rsid w:val="00F101C0"/>
    <w:rsid w:val="00F10269"/>
    <w:rsid w:val="00F102C0"/>
    <w:rsid w:val="00F10374"/>
    <w:rsid w:val="00F103B9"/>
    <w:rsid w:val="00F103FB"/>
    <w:rsid w:val="00F104C0"/>
    <w:rsid w:val="00F104DD"/>
    <w:rsid w:val="00F1054D"/>
    <w:rsid w:val="00F105F6"/>
    <w:rsid w:val="00F106A6"/>
    <w:rsid w:val="00F10752"/>
    <w:rsid w:val="00F10769"/>
    <w:rsid w:val="00F10804"/>
    <w:rsid w:val="00F1087C"/>
    <w:rsid w:val="00F10951"/>
    <w:rsid w:val="00F10AF2"/>
    <w:rsid w:val="00F10AF8"/>
    <w:rsid w:val="00F10B0E"/>
    <w:rsid w:val="00F10C8A"/>
    <w:rsid w:val="00F10D0C"/>
    <w:rsid w:val="00F10D34"/>
    <w:rsid w:val="00F10D61"/>
    <w:rsid w:val="00F10D65"/>
    <w:rsid w:val="00F10D7D"/>
    <w:rsid w:val="00F10DA1"/>
    <w:rsid w:val="00F10E44"/>
    <w:rsid w:val="00F10E76"/>
    <w:rsid w:val="00F10EAF"/>
    <w:rsid w:val="00F10EE1"/>
    <w:rsid w:val="00F10FC1"/>
    <w:rsid w:val="00F1118F"/>
    <w:rsid w:val="00F111EF"/>
    <w:rsid w:val="00F11257"/>
    <w:rsid w:val="00F11357"/>
    <w:rsid w:val="00F1137D"/>
    <w:rsid w:val="00F1139F"/>
    <w:rsid w:val="00F113BF"/>
    <w:rsid w:val="00F113C3"/>
    <w:rsid w:val="00F113F9"/>
    <w:rsid w:val="00F113FA"/>
    <w:rsid w:val="00F11499"/>
    <w:rsid w:val="00F1153B"/>
    <w:rsid w:val="00F1163D"/>
    <w:rsid w:val="00F116DB"/>
    <w:rsid w:val="00F11754"/>
    <w:rsid w:val="00F11764"/>
    <w:rsid w:val="00F117E8"/>
    <w:rsid w:val="00F1190E"/>
    <w:rsid w:val="00F1192A"/>
    <w:rsid w:val="00F11997"/>
    <w:rsid w:val="00F11AD8"/>
    <w:rsid w:val="00F11BFC"/>
    <w:rsid w:val="00F11DD1"/>
    <w:rsid w:val="00F11E4B"/>
    <w:rsid w:val="00F11F46"/>
    <w:rsid w:val="00F12044"/>
    <w:rsid w:val="00F1216C"/>
    <w:rsid w:val="00F121DF"/>
    <w:rsid w:val="00F121EC"/>
    <w:rsid w:val="00F12331"/>
    <w:rsid w:val="00F12355"/>
    <w:rsid w:val="00F123D8"/>
    <w:rsid w:val="00F1244F"/>
    <w:rsid w:val="00F124DD"/>
    <w:rsid w:val="00F12588"/>
    <w:rsid w:val="00F125F4"/>
    <w:rsid w:val="00F12750"/>
    <w:rsid w:val="00F12772"/>
    <w:rsid w:val="00F1283C"/>
    <w:rsid w:val="00F128A4"/>
    <w:rsid w:val="00F1291E"/>
    <w:rsid w:val="00F129E5"/>
    <w:rsid w:val="00F12B93"/>
    <w:rsid w:val="00F12BD9"/>
    <w:rsid w:val="00F12C95"/>
    <w:rsid w:val="00F12D41"/>
    <w:rsid w:val="00F12D61"/>
    <w:rsid w:val="00F12D84"/>
    <w:rsid w:val="00F12DF5"/>
    <w:rsid w:val="00F12E6C"/>
    <w:rsid w:val="00F12EA1"/>
    <w:rsid w:val="00F12F94"/>
    <w:rsid w:val="00F13006"/>
    <w:rsid w:val="00F1301D"/>
    <w:rsid w:val="00F130C2"/>
    <w:rsid w:val="00F130C8"/>
    <w:rsid w:val="00F130D5"/>
    <w:rsid w:val="00F13102"/>
    <w:rsid w:val="00F13257"/>
    <w:rsid w:val="00F133EF"/>
    <w:rsid w:val="00F133F3"/>
    <w:rsid w:val="00F13424"/>
    <w:rsid w:val="00F13459"/>
    <w:rsid w:val="00F13492"/>
    <w:rsid w:val="00F13519"/>
    <w:rsid w:val="00F1352F"/>
    <w:rsid w:val="00F13548"/>
    <w:rsid w:val="00F135C2"/>
    <w:rsid w:val="00F1367B"/>
    <w:rsid w:val="00F13744"/>
    <w:rsid w:val="00F138DF"/>
    <w:rsid w:val="00F13989"/>
    <w:rsid w:val="00F139CB"/>
    <w:rsid w:val="00F139E7"/>
    <w:rsid w:val="00F139FC"/>
    <w:rsid w:val="00F13A37"/>
    <w:rsid w:val="00F13A5F"/>
    <w:rsid w:val="00F13B56"/>
    <w:rsid w:val="00F13BF5"/>
    <w:rsid w:val="00F13DEB"/>
    <w:rsid w:val="00F13F23"/>
    <w:rsid w:val="00F1401E"/>
    <w:rsid w:val="00F14034"/>
    <w:rsid w:val="00F14135"/>
    <w:rsid w:val="00F1433C"/>
    <w:rsid w:val="00F14356"/>
    <w:rsid w:val="00F143AD"/>
    <w:rsid w:val="00F143BC"/>
    <w:rsid w:val="00F14426"/>
    <w:rsid w:val="00F14482"/>
    <w:rsid w:val="00F144BA"/>
    <w:rsid w:val="00F145CC"/>
    <w:rsid w:val="00F1466D"/>
    <w:rsid w:val="00F14677"/>
    <w:rsid w:val="00F146B2"/>
    <w:rsid w:val="00F14742"/>
    <w:rsid w:val="00F14776"/>
    <w:rsid w:val="00F14779"/>
    <w:rsid w:val="00F1477F"/>
    <w:rsid w:val="00F14894"/>
    <w:rsid w:val="00F148E2"/>
    <w:rsid w:val="00F148E9"/>
    <w:rsid w:val="00F1493A"/>
    <w:rsid w:val="00F1497F"/>
    <w:rsid w:val="00F149A9"/>
    <w:rsid w:val="00F149DE"/>
    <w:rsid w:val="00F14A12"/>
    <w:rsid w:val="00F14B69"/>
    <w:rsid w:val="00F14B70"/>
    <w:rsid w:val="00F14C69"/>
    <w:rsid w:val="00F14C71"/>
    <w:rsid w:val="00F14E41"/>
    <w:rsid w:val="00F14E68"/>
    <w:rsid w:val="00F14E8F"/>
    <w:rsid w:val="00F14ED5"/>
    <w:rsid w:val="00F14F12"/>
    <w:rsid w:val="00F14F5E"/>
    <w:rsid w:val="00F15173"/>
    <w:rsid w:val="00F151CB"/>
    <w:rsid w:val="00F151E5"/>
    <w:rsid w:val="00F15269"/>
    <w:rsid w:val="00F1527D"/>
    <w:rsid w:val="00F1533C"/>
    <w:rsid w:val="00F153B6"/>
    <w:rsid w:val="00F15429"/>
    <w:rsid w:val="00F1548A"/>
    <w:rsid w:val="00F154A9"/>
    <w:rsid w:val="00F154D3"/>
    <w:rsid w:val="00F1552E"/>
    <w:rsid w:val="00F1565E"/>
    <w:rsid w:val="00F15675"/>
    <w:rsid w:val="00F15723"/>
    <w:rsid w:val="00F15814"/>
    <w:rsid w:val="00F159D1"/>
    <w:rsid w:val="00F159D7"/>
    <w:rsid w:val="00F15A67"/>
    <w:rsid w:val="00F15A7C"/>
    <w:rsid w:val="00F15A84"/>
    <w:rsid w:val="00F15A9A"/>
    <w:rsid w:val="00F15BC3"/>
    <w:rsid w:val="00F15C3F"/>
    <w:rsid w:val="00F15CE3"/>
    <w:rsid w:val="00F15D6C"/>
    <w:rsid w:val="00F15F99"/>
    <w:rsid w:val="00F16095"/>
    <w:rsid w:val="00F160A1"/>
    <w:rsid w:val="00F160AD"/>
    <w:rsid w:val="00F16109"/>
    <w:rsid w:val="00F162B5"/>
    <w:rsid w:val="00F162C0"/>
    <w:rsid w:val="00F164A5"/>
    <w:rsid w:val="00F1652A"/>
    <w:rsid w:val="00F1655A"/>
    <w:rsid w:val="00F1671F"/>
    <w:rsid w:val="00F1676E"/>
    <w:rsid w:val="00F16820"/>
    <w:rsid w:val="00F168D7"/>
    <w:rsid w:val="00F1699E"/>
    <w:rsid w:val="00F169B7"/>
    <w:rsid w:val="00F16A5D"/>
    <w:rsid w:val="00F16AA4"/>
    <w:rsid w:val="00F16B13"/>
    <w:rsid w:val="00F16B1D"/>
    <w:rsid w:val="00F16B35"/>
    <w:rsid w:val="00F16C09"/>
    <w:rsid w:val="00F16C23"/>
    <w:rsid w:val="00F16C95"/>
    <w:rsid w:val="00F16D43"/>
    <w:rsid w:val="00F16D54"/>
    <w:rsid w:val="00F16DAF"/>
    <w:rsid w:val="00F16F0F"/>
    <w:rsid w:val="00F16F94"/>
    <w:rsid w:val="00F16FCD"/>
    <w:rsid w:val="00F17074"/>
    <w:rsid w:val="00F17089"/>
    <w:rsid w:val="00F1711B"/>
    <w:rsid w:val="00F1727F"/>
    <w:rsid w:val="00F172AE"/>
    <w:rsid w:val="00F17306"/>
    <w:rsid w:val="00F17335"/>
    <w:rsid w:val="00F1733F"/>
    <w:rsid w:val="00F17354"/>
    <w:rsid w:val="00F1736B"/>
    <w:rsid w:val="00F17393"/>
    <w:rsid w:val="00F17492"/>
    <w:rsid w:val="00F1749B"/>
    <w:rsid w:val="00F17669"/>
    <w:rsid w:val="00F176B0"/>
    <w:rsid w:val="00F176CA"/>
    <w:rsid w:val="00F1770B"/>
    <w:rsid w:val="00F177DE"/>
    <w:rsid w:val="00F17888"/>
    <w:rsid w:val="00F178F6"/>
    <w:rsid w:val="00F17971"/>
    <w:rsid w:val="00F179D3"/>
    <w:rsid w:val="00F17A05"/>
    <w:rsid w:val="00F17A16"/>
    <w:rsid w:val="00F17A7C"/>
    <w:rsid w:val="00F17AC2"/>
    <w:rsid w:val="00F17B89"/>
    <w:rsid w:val="00F17B9B"/>
    <w:rsid w:val="00F17BFF"/>
    <w:rsid w:val="00F17C64"/>
    <w:rsid w:val="00F17D0E"/>
    <w:rsid w:val="00F17D33"/>
    <w:rsid w:val="00F17DB7"/>
    <w:rsid w:val="00F17FF7"/>
    <w:rsid w:val="00F200E1"/>
    <w:rsid w:val="00F201A4"/>
    <w:rsid w:val="00F20240"/>
    <w:rsid w:val="00F2025D"/>
    <w:rsid w:val="00F202CB"/>
    <w:rsid w:val="00F20322"/>
    <w:rsid w:val="00F20384"/>
    <w:rsid w:val="00F203AB"/>
    <w:rsid w:val="00F20464"/>
    <w:rsid w:val="00F204B0"/>
    <w:rsid w:val="00F204C9"/>
    <w:rsid w:val="00F20574"/>
    <w:rsid w:val="00F205B5"/>
    <w:rsid w:val="00F205DD"/>
    <w:rsid w:val="00F20607"/>
    <w:rsid w:val="00F20659"/>
    <w:rsid w:val="00F206BD"/>
    <w:rsid w:val="00F20748"/>
    <w:rsid w:val="00F2075F"/>
    <w:rsid w:val="00F20793"/>
    <w:rsid w:val="00F20860"/>
    <w:rsid w:val="00F20880"/>
    <w:rsid w:val="00F20884"/>
    <w:rsid w:val="00F20916"/>
    <w:rsid w:val="00F209C3"/>
    <w:rsid w:val="00F20B36"/>
    <w:rsid w:val="00F20C2D"/>
    <w:rsid w:val="00F20C39"/>
    <w:rsid w:val="00F20C64"/>
    <w:rsid w:val="00F20C77"/>
    <w:rsid w:val="00F20C8A"/>
    <w:rsid w:val="00F20CF2"/>
    <w:rsid w:val="00F20D88"/>
    <w:rsid w:val="00F20E08"/>
    <w:rsid w:val="00F20E1F"/>
    <w:rsid w:val="00F20E74"/>
    <w:rsid w:val="00F20E88"/>
    <w:rsid w:val="00F20F6B"/>
    <w:rsid w:val="00F21032"/>
    <w:rsid w:val="00F211DC"/>
    <w:rsid w:val="00F21293"/>
    <w:rsid w:val="00F212FD"/>
    <w:rsid w:val="00F2130E"/>
    <w:rsid w:val="00F2132B"/>
    <w:rsid w:val="00F21357"/>
    <w:rsid w:val="00F21381"/>
    <w:rsid w:val="00F214AE"/>
    <w:rsid w:val="00F214B2"/>
    <w:rsid w:val="00F214EA"/>
    <w:rsid w:val="00F21506"/>
    <w:rsid w:val="00F21544"/>
    <w:rsid w:val="00F215DE"/>
    <w:rsid w:val="00F215E0"/>
    <w:rsid w:val="00F215E4"/>
    <w:rsid w:val="00F215FA"/>
    <w:rsid w:val="00F2162B"/>
    <w:rsid w:val="00F216DC"/>
    <w:rsid w:val="00F217AC"/>
    <w:rsid w:val="00F217F3"/>
    <w:rsid w:val="00F217F4"/>
    <w:rsid w:val="00F21815"/>
    <w:rsid w:val="00F21A56"/>
    <w:rsid w:val="00F21A91"/>
    <w:rsid w:val="00F21B2D"/>
    <w:rsid w:val="00F21CCB"/>
    <w:rsid w:val="00F21D8F"/>
    <w:rsid w:val="00F21DE4"/>
    <w:rsid w:val="00F21E47"/>
    <w:rsid w:val="00F21E60"/>
    <w:rsid w:val="00F21EAD"/>
    <w:rsid w:val="00F22049"/>
    <w:rsid w:val="00F220D4"/>
    <w:rsid w:val="00F220E4"/>
    <w:rsid w:val="00F2230C"/>
    <w:rsid w:val="00F2234C"/>
    <w:rsid w:val="00F223E1"/>
    <w:rsid w:val="00F223EF"/>
    <w:rsid w:val="00F224CC"/>
    <w:rsid w:val="00F22501"/>
    <w:rsid w:val="00F22556"/>
    <w:rsid w:val="00F22559"/>
    <w:rsid w:val="00F225B3"/>
    <w:rsid w:val="00F225B4"/>
    <w:rsid w:val="00F225BC"/>
    <w:rsid w:val="00F22606"/>
    <w:rsid w:val="00F2265F"/>
    <w:rsid w:val="00F226E3"/>
    <w:rsid w:val="00F22819"/>
    <w:rsid w:val="00F22887"/>
    <w:rsid w:val="00F228E4"/>
    <w:rsid w:val="00F22966"/>
    <w:rsid w:val="00F2297B"/>
    <w:rsid w:val="00F22A1F"/>
    <w:rsid w:val="00F22A66"/>
    <w:rsid w:val="00F22AAE"/>
    <w:rsid w:val="00F22BA8"/>
    <w:rsid w:val="00F22C61"/>
    <w:rsid w:val="00F22C7E"/>
    <w:rsid w:val="00F22D3B"/>
    <w:rsid w:val="00F22D52"/>
    <w:rsid w:val="00F22E28"/>
    <w:rsid w:val="00F22ED8"/>
    <w:rsid w:val="00F22EED"/>
    <w:rsid w:val="00F22F43"/>
    <w:rsid w:val="00F22FF9"/>
    <w:rsid w:val="00F23028"/>
    <w:rsid w:val="00F2302D"/>
    <w:rsid w:val="00F23057"/>
    <w:rsid w:val="00F230CD"/>
    <w:rsid w:val="00F2327E"/>
    <w:rsid w:val="00F233D7"/>
    <w:rsid w:val="00F233E3"/>
    <w:rsid w:val="00F23457"/>
    <w:rsid w:val="00F235B3"/>
    <w:rsid w:val="00F235D3"/>
    <w:rsid w:val="00F23620"/>
    <w:rsid w:val="00F23662"/>
    <w:rsid w:val="00F236DE"/>
    <w:rsid w:val="00F236E0"/>
    <w:rsid w:val="00F237E0"/>
    <w:rsid w:val="00F238AE"/>
    <w:rsid w:val="00F238E8"/>
    <w:rsid w:val="00F23B96"/>
    <w:rsid w:val="00F23BEF"/>
    <w:rsid w:val="00F23C8E"/>
    <w:rsid w:val="00F23CC3"/>
    <w:rsid w:val="00F23CC5"/>
    <w:rsid w:val="00F23D00"/>
    <w:rsid w:val="00F23DDE"/>
    <w:rsid w:val="00F23E1F"/>
    <w:rsid w:val="00F23E2F"/>
    <w:rsid w:val="00F23E82"/>
    <w:rsid w:val="00F23F31"/>
    <w:rsid w:val="00F23F56"/>
    <w:rsid w:val="00F23F7B"/>
    <w:rsid w:val="00F23F9F"/>
    <w:rsid w:val="00F23FCF"/>
    <w:rsid w:val="00F23FE4"/>
    <w:rsid w:val="00F2407C"/>
    <w:rsid w:val="00F24097"/>
    <w:rsid w:val="00F240A3"/>
    <w:rsid w:val="00F240F6"/>
    <w:rsid w:val="00F241D9"/>
    <w:rsid w:val="00F24202"/>
    <w:rsid w:val="00F24338"/>
    <w:rsid w:val="00F24342"/>
    <w:rsid w:val="00F2436D"/>
    <w:rsid w:val="00F24398"/>
    <w:rsid w:val="00F2442B"/>
    <w:rsid w:val="00F2448F"/>
    <w:rsid w:val="00F244A0"/>
    <w:rsid w:val="00F245AE"/>
    <w:rsid w:val="00F2468F"/>
    <w:rsid w:val="00F2469D"/>
    <w:rsid w:val="00F246DB"/>
    <w:rsid w:val="00F24713"/>
    <w:rsid w:val="00F2472D"/>
    <w:rsid w:val="00F24732"/>
    <w:rsid w:val="00F247AB"/>
    <w:rsid w:val="00F247D7"/>
    <w:rsid w:val="00F247FD"/>
    <w:rsid w:val="00F24806"/>
    <w:rsid w:val="00F2483A"/>
    <w:rsid w:val="00F248AA"/>
    <w:rsid w:val="00F24983"/>
    <w:rsid w:val="00F249F5"/>
    <w:rsid w:val="00F24A32"/>
    <w:rsid w:val="00F24C14"/>
    <w:rsid w:val="00F24C9E"/>
    <w:rsid w:val="00F24CB2"/>
    <w:rsid w:val="00F24D9C"/>
    <w:rsid w:val="00F24DAA"/>
    <w:rsid w:val="00F24DC1"/>
    <w:rsid w:val="00F24F63"/>
    <w:rsid w:val="00F24F7E"/>
    <w:rsid w:val="00F24F84"/>
    <w:rsid w:val="00F24FA0"/>
    <w:rsid w:val="00F250DB"/>
    <w:rsid w:val="00F25124"/>
    <w:rsid w:val="00F251C4"/>
    <w:rsid w:val="00F251CA"/>
    <w:rsid w:val="00F2527A"/>
    <w:rsid w:val="00F252AB"/>
    <w:rsid w:val="00F252E4"/>
    <w:rsid w:val="00F25308"/>
    <w:rsid w:val="00F25318"/>
    <w:rsid w:val="00F25364"/>
    <w:rsid w:val="00F253B6"/>
    <w:rsid w:val="00F253E4"/>
    <w:rsid w:val="00F2548C"/>
    <w:rsid w:val="00F254B9"/>
    <w:rsid w:val="00F254DA"/>
    <w:rsid w:val="00F25518"/>
    <w:rsid w:val="00F25549"/>
    <w:rsid w:val="00F25588"/>
    <w:rsid w:val="00F2564F"/>
    <w:rsid w:val="00F256D3"/>
    <w:rsid w:val="00F256E8"/>
    <w:rsid w:val="00F25702"/>
    <w:rsid w:val="00F25750"/>
    <w:rsid w:val="00F2577E"/>
    <w:rsid w:val="00F257EA"/>
    <w:rsid w:val="00F25869"/>
    <w:rsid w:val="00F258D9"/>
    <w:rsid w:val="00F259FD"/>
    <w:rsid w:val="00F25A5C"/>
    <w:rsid w:val="00F25B0D"/>
    <w:rsid w:val="00F25B36"/>
    <w:rsid w:val="00F25BEC"/>
    <w:rsid w:val="00F25C3C"/>
    <w:rsid w:val="00F25C75"/>
    <w:rsid w:val="00F25C79"/>
    <w:rsid w:val="00F25CC1"/>
    <w:rsid w:val="00F25DF3"/>
    <w:rsid w:val="00F25E02"/>
    <w:rsid w:val="00F25E13"/>
    <w:rsid w:val="00F25F9F"/>
    <w:rsid w:val="00F260B7"/>
    <w:rsid w:val="00F262CD"/>
    <w:rsid w:val="00F26465"/>
    <w:rsid w:val="00F26599"/>
    <w:rsid w:val="00F265DE"/>
    <w:rsid w:val="00F2661E"/>
    <w:rsid w:val="00F266C6"/>
    <w:rsid w:val="00F2677A"/>
    <w:rsid w:val="00F268BD"/>
    <w:rsid w:val="00F269FF"/>
    <w:rsid w:val="00F26A42"/>
    <w:rsid w:val="00F26A6B"/>
    <w:rsid w:val="00F26AAA"/>
    <w:rsid w:val="00F26BFF"/>
    <w:rsid w:val="00F26C06"/>
    <w:rsid w:val="00F26C0D"/>
    <w:rsid w:val="00F26C4A"/>
    <w:rsid w:val="00F26C76"/>
    <w:rsid w:val="00F26CA5"/>
    <w:rsid w:val="00F26CFE"/>
    <w:rsid w:val="00F26D13"/>
    <w:rsid w:val="00F26D7A"/>
    <w:rsid w:val="00F26D87"/>
    <w:rsid w:val="00F26E5C"/>
    <w:rsid w:val="00F26E63"/>
    <w:rsid w:val="00F26E97"/>
    <w:rsid w:val="00F26F29"/>
    <w:rsid w:val="00F26F3A"/>
    <w:rsid w:val="00F2709A"/>
    <w:rsid w:val="00F270F9"/>
    <w:rsid w:val="00F2713A"/>
    <w:rsid w:val="00F2719B"/>
    <w:rsid w:val="00F271C6"/>
    <w:rsid w:val="00F271D9"/>
    <w:rsid w:val="00F271EF"/>
    <w:rsid w:val="00F2720E"/>
    <w:rsid w:val="00F27354"/>
    <w:rsid w:val="00F2738A"/>
    <w:rsid w:val="00F273E7"/>
    <w:rsid w:val="00F2743B"/>
    <w:rsid w:val="00F274E5"/>
    <w:rsid w:val="00F27598"/>
    <w:rsid w:val="00F275AF"/>
    <w:rsid w:val="00F27606"/>
    <w:rsid w:val="00F276F3"/>
    <w:rsid w:val="00F27801"/>
    <w:rsid w:val="00F278A2"/>
    <w:rsid w:val="00F278BE"/>
    <w:rsid w:val="00F279DA"/>
    <w:rsid w:val="00F279F3"/>
    <w:rsid w:val="00F27A9B"/>
    <w:rsid w:val="00F27ACA"/>
    <w:rsid w:val="00F27B38"/>
    <w:rsid w:val="00F27BE1"/>
    <w:rsid w:val="00F27D80"/>
    <w:rsid w:val="00F27DB6"/>
    <w:rsid w:val="00F27F8C"/>
    <w:rsid w:val="00F30139"/>
    <w:rsid w:val="00F3016A"/>
    <w:rsid w:val="00F3020C"/>
    <w:rsid w:val="00F30226"/>
    <w:rsid w:val="00F30283"/>
    <w:rsid w:val="00F302DA"/>
    <w:rsid w:val="00F3031F"/>
    <w:rsid w:val="00F30387"/>
    <w:rsid w:val="00F303DE"/>
    <w:rsid w:val="00F3041B"/>
    <w:rsid w:val="00F30509"/>
    <w:rsid w:val="00F3055F"/>
    <w:rsid w:val="00F30573"/>
    <w:rsid w:val="00F306A5"/>
    <w:rsid w:val="00F306DC"/>
    <w:rsid w:val="00F3078B"/>
    <w:rsid w:val="00F307E6"/>
    <w:rsid w:val="00F30813"/>
    <w:rsid w:val="00F308F7"/>
    <w:rsid w:val="00F30927"/>
    <w:rsid w:val="00F30928"/>
    <w:rsid w:val="00F30943"/>
    <w:rsid w:val="00F309BA"/>
    <w:rsid w:val="00F30A12"/>
    <w:rsid w:val="00F30A5F"/>
    <w:rsid w:val="00F30BD1"/>
    <w:rsid w:val="00F30BD4"/>
    <w:rsid w:val="00F30BDA"/>
    <w:rsid w:val="00F30BE3"/>
    <w:rsid w:val="00F30CC5"/>
    <w:rsid w:val="00F30CD9"/>
    <w:rsid w:val="00F30D01"/>
    <w:rsid w:val="00F30D23"/>
    <w:rsid w:val="00F30D39"/>
    <w:rsid w:val="00F30DBF"/>
    <w:rsid w:val="00F30E16"/>
    <w:rsid w:val="00F30E1F"/>
    <w:rsid w:val="00F30E68"/>
    <w:rsid w:val="00F30ED3"/>
    <w:rsid w:val="00F30F30"/>
    <w:rsid w:val="00F30F48"/>
    <w:rsid w:val="00F30F70"/>
    <w:rsid w:val="00F31054"/>
    <w:rsid w:val="00F31066"/>
    <w:rsid w:val="00F31101"/>
    <w:rsid w:val="00F31133"/>
    <w:rsid w:val="00F311EC"/>
    <w:rsid w:val="00F31277"/>
    <w:rsid w:val="00F312D2"/>
    <w:rsid w:val="00F312FE"/>
    <w:rsid w:val="00F3136F"/>
    <w:rsid w:val="00F313E4"/>
    <w:rsid w:val="00F315DB"/>
    <w:rsid w:val="00F315E5"/>
    <w:rsid w:val="00F3162F"/>
    <w:rsid w:val="00F31692"/>
    <w:rsid w:val="00F3169C"/>
    <w:rsid w:val="00F3174F"/>
    <w:rsid w:val="00F31758"/>
    <w:rsid w:val="00F3177E"/>
    <w:rsid w:val="00F317BE"/>
    <w:rsid w:val="00F317F5"/>
    <w:rsid w:val="00F31847"/>
    <w:rsid w:val="00F31898"/>
    <w:rsid w:val="00F31920"/>
    <w:rsid w:val="00F31937"/>
    <w:rsid w:val="00F31A1D"/>
    <w:rsid w:val="00F31A50"/>
    <w:rsid w:val="00F31A8F"/>
    <w:rsid w:val="00F31B25"/>
    <w:rsid w:val="00F31B39"/>
    <w:rsid w:val="00F31B5B"/>
    <w:rsid w:val="00F31BC6"/>
    <w:rsid w:val="00F31C32"/>
    <w:rsid w:val="00F31C62"/>
    <w:rsid w:val="00F31CA5"/>
    <w:rsid w:val="00F31CE9"/>
    <w:rsid w:val="00F31CFB"/>
    <w:rsid w:val="00F31D1E"/>
    <w:rsid w:val="00F31D33"/>
    <w:rsid w:val="00F31DE1"/>
    <w:rsid w:val="00F31DFC"/>
    <w:rsid w:val="00F31EB1"/>
    <w:rsid w:val="00F31ED1"/>
    <w:rsid w:val="00F31ED3"/>
    <w:rsid w:val="00F31F08"/>
    <w:rsid w:val="00F31F85"/>
    <w:rsid w:val="00F31FA9"/>
    <w:rsid w:val="00F31FB2"/>
    <w:rsid w:val="00F32080"/>
    <w:rsid w:val="00F32098"/>
    <w:rsid w:val="00F3211C"/>
    <w:rsid w:val="00F32123"/>
    <w:rsid w:val="00F32173"/>
    <w:rsid w:val="00F321C3"/>
    <w:rsid w:val="00F32261"/>
    <w:rsid w:val="00F322B1"/>
    <w:rsid w:val="00F32300"/>
    <w:rsid w:val="00F32362"/>
    <w:rsid w:val="00F32450"/>
    <w:rsid w:val="00F3246A"/>
    <w:rsid w:val="00F32535"/>
    <w:rsid w:val="00F32540"/>
    <w:rsid w:val="00F3255B"/>
    <w:rsid w:val="00F3269C"/>
    <w:rsid w:val="00F326C8"/>
    <w:rsid w:val="00F3279D"/>
    <w:rsid w:val="00F327C8"/>
    <w:rsid w:val="00F32845"/>
    <w:rsid w:val="00F32896"/>
    <w:rsid w:val="00F328ED"/>
    <w:rsid w:val="00F32985"/>
    <w:rsid w:val="00F32A65"/>
    <w:rsid w:val="00F32B87"/>
    <w:rsid w:val="00F32BC4"/>
    <w:rsid w:val="00F32C25"/>
    <w:rsid w:val="00F32C28"/>
    <w:rsid w:val="00F32D4D"/>
    <w:rsid w:val="00F32D89"/>
    <w:rsid w:val="00F32E6E"/>
    <w:rsid w:val="00F32E9E"/>
    <w:rsid w:val="00F32EE0"/>
    <w:rsid w:val="00F32FB2"/>
    <w:rsid w:val="00F3309D"/>
    <w:rsid w:val="00F33118"/>
    <w:rsid w:val="00F33159"/>
    <w:rsid w:val="00F3318D"/>
    <w:rsid w:val="00F3321D"/>
    <w:rsid w:val="00F33344"/>
    <w:rsid w:val="00F33357"/>
    <w:rsid w:val="00F33391"/>
    <w:rsid w:val="00F333C5"/>
    <w:rsid w:val="00F333D3"/>
    <w:rsid w:val="00F333EA"/>
    <w:rsid w:val="00F334AD"/>
    <w:rsid w:val="00F334F1"/>
    <w:rsid w:val="00F33596"/>
    <w:rsid w:val="00F335E0"/>
    <w:rsid w:val="00F337B0"/>
    <w:rsid w:val="00F3385A"/>
    <w:rsid w:val="00F3389B"/>
    <w:rsid w:val="00F338F4"/>
    <w:rsid w:val="00F33A08"/>
    <w:rsid w:val="00F33B78"/>
    <w:rsid w:val="00F33BBE"/>
    <w:rsid w:val="00F33C4E"/>
    <w:rsid w:val="00F33CBC"/>
    <w:rsid w:val="00F33D09"/>
    <w:rsid w:val="00F33E1D"/>
    <w:rsid w:val="00F33E50"/>
    <w:rsid w:val="00F33E9B"/>
    <w:rsid w:val="00F33EF1"/>
    <w:rsid w:val="00F33F55"/>
    <w:rsid w:val="00F33FB1"/>
    <w:rsid w:val="00F34006"/>
    <w:rsid w:val="00F34064"/>
    <w:rsid w:val="00F34182"/>
    <w:rsid w:val="00F34212"/>
    <w:rsid w:val="00F34278"/>
    <w:rsid w:val="00F3433D"/>
    <w:rsid w:val="00F343A4"/>
    <w:rsid w:val="00F343C1"/>
    <w:rsid w:val="00F343F7"/>
    <w:rsid w:val="00F3444B"/>
    <w:rsid w:val="00F34514"/>
    <w:rsid w:val="00F34534"/>
    <w:rsid w:val="00F34589"/>
    <w:rsid w:val="00F3468E"/>
    <w:rsid w:val="00F34701"/>
    <w:rsid w:val="00F34708"/>
    <w:rsid w:val="00F34724"/>
    <w:rsid w:val="00F3484E"/>
    <w:rsid w:val="00F348A7"/>
    <w:rsid w:val="00F3490E"/>
    <w:rsid w:val="00F34A39"/>
    <w:rsid w:val="00F34B10"/>
    <w:rsid w:val="00F34B3F"/>
    <w:rsid w:val="00F34B50"/>
    <w:rsid w:val="00F34BF6"/>
    <w:rsid w:val="00F34C47"/>
    <w:rsid w:val="00F34C9F"/>
    <w:rsid w:val="00F34D37"/>
    <w:rsid w:val="00F34D45"/>
    <w:rsid w:val="00F34D8D"/>
    <w:rsid w:val="00F34E3E"/>
    <w:rsid w:val="00F34E75"/>
    <w:rsid w:val="00F34F00"/>
    <w:rsid w:val="00F350BB"/>
    <w:rsid w:val="00F350C9"/>
    <w:rsid w:val="00F35272"/>
    <w:rsid w:val="00F352E4"/>
    <w:rsid w:val="00F3535E"/>
    <w:rsid w:val="00F353C2"/>
    <w:rsid w:val="00F35418"/>
    <w:rsid w:val="00F3543A"/>
    <w:rsid w:val="00F3551C"/>
    <w:rsid w:val="00F355DF"/>
    <w:rsid w:val="00F35642"/>
    <w:rsid w:val="00F35644"/>
    <w:rsid w:val="00F3566D"/>
    <w:rsid w:val="00F356A0"/>
    <w:rsid w:val="00F356C4"/>
    <w:rsid w:val="00F35755"/>
    <w:rsid w:val="00F3575D"/>
    <w:rsid w:val="00F3586D"/>
    <w:rsid w:val="00F35887"/>
    <w:rsid w:val="00F3589F"/>
    <w:rsid w:val="00F35A02"/>
    <w:rsid w:val="00F35A30"/>
    <w:rsid w:val="00F35A93"/>
    <w:rsid w:val="00F35B00"/>
    <w:rsid w:val="00F35B61"/>
    <w:rsid w:val="00F35C11"/>
    <w:rsid w:val="00F35C15"/>
    <w:rsid w:val="00F35D5C"/>
    <w:rsid w:val="00F35D9C"/>
    <w:rsid w:val="00F35F7E"/>
    <w:rsid w:val="00F35FAE"/>
    <w:rsid w:val="00F36008"/>
    <w:rsid w:val="00F3606C"/>
    <w:rsid w:val="00F36241"/>
    <w:rsid w:val="00F3628E"/>
    <w:rsid w:val="00F362D6"/>
    <w:rsid w:val="00F363C6"/>
    <w:rsid w:val="00F363E9"/>
    <w:rsid w:val="00F364A6"/>
    <w:rsid w:val="00F364DC"/>
    <w:rsid w:val="00F36664"/>
    <w:rsid w:val="00F366B4"/>
    <w:rsid w:val="00F367AE"/>
    <w:rsid w:val="00F3686A"/>
    <w:rsid w:val="00F368AE"/>
    <w:rsid w:val="00F368D9"/>
    <w:rsid w:val="00F3691C"/>
    <w:rsid w:val="00F369EA"/>
    <w:rsid w:val="00F36A0D"/>
    <w:rsid w:val="00F36AF6"/>
    <w:rsid w:val="00F36B0E"/>
    <w:rsid w:val="00F36B19"/>
    <w:rsid w:val="00F36B6D"/>
    <w:rsid w:val="00F36BAC"/>
    <w:rsid w:val="00F36C25"/>
    <w:rsid w:val="00F36C8A"/>
    <w:rsid w:val="00F36CD8"/>
    <w:rsid w:val="00F36E1B"/>
    <w:rsid w:val="00F36E8A"/>
    <w:rsid w:val="00F36FFE"/>
    <w:rsid w:val="00F3700D"/>
    <w:rsid w:val="00F37028"/>
    <w:rsid w:val="00F370A0"/>
    <w:rsid w:val="00F37165"/>
    <w:rsid w:val="00F3719D"/>
    <w:rsid w:val="00F3724B"/>
    <w:rsid w:val="00F37290"/>
    <w:rsid w:val="00F372BD"/>
    <w:rsid w:val="00F373B6"/>
    <w:rsid w:val="00F3759A"/>
    <w:rsid w:val="00F375B6"/>
    <w:rsid w:val="00F375D7"/>
    <w:rsid w:val="00F375DE"/>
    <w:rsid w:val="00F375EF"/>
    <w:rsid w:val="00F3763E"/>
    <w:rsid w:val="00F376C8"/>
    <w:rsid w:val="00F377B4"/>
    <w:rsid w:val="00F3784E"/>
    <w:rsid w:val="00F37853"/>
    <w:rsid w:val="00F37891"/>
    <w:rsid w:val="00F379C8"/>
    <w:rsid w:val="00F379D2"/>
    <w:rsid w:val="00F379D9"/>
    <w:rsid w:val="00F37AF3"/>
    <w:rsid w:val="00F37C9A"/>
    <w:rsid w:val="00F37D6B"/>
    <w:rsid w:val="00F37DB8"/>
    <w:rsid w:val="00F37DE2"/>
    <w:rsid w:val="00F37ECF"/>
    <w:rsid w:val="00F37F05"/>
    <w:rsid w:val="00F37FF6"/>
    <w:rsid w:val="00F40083"/>
    <w:rsid w:val="00F40290"/>
    <w:rsid w:val="00F40291"/>
    <w:rsid w:val="00F402F5"/>
    <w:rsid w:val="00F4034D"/>
    <w:rsid w:val="00F40375"/>
    <w:rsid w:val="00F403C7"/>
    <w:rsid w:val="00F40413"/>
    <w:rsid w:val="00F40423"/>
    <w:rsid w:val="00F404BB"/>
    <w:rsid w:val="00F4062C"/>
    <w:rsid w:val="00F406A8"/>
    <w:rsid w:val="00F4075B"/>
    <w:rsid w:val="00F40779"/>
    <w:rsid w:val="00F40826"/>
    <w:rsid w:val="00F40855"/>
    <w:rsid w:val="00F40926"/>
    <w:rsid w:val="00F40A60"/>
    <w:rsid w:val="00F40A8A"/>
    <w:rsid w:val="00F40BAD"/>
    <w:rsid w:val="00F40C26"/>
    <w:rsid w:val="00F40CF6"/>
    <w:rsid w:val="00F40D37"/>
    <w:rsid w:val="00F40D44"/>
    <w:rsid w:val="00F40DBB"/>
    <w:rsid w:val="00F40E1D"/>
    <w:rsid w:val="00F40E58"/>
    <w:rsid w:val="00F40E6A"/>
    <w:rsid w:val="00F40E85"/>
    <w:rsid w:val="00F4105D"/>
    <w:rsid w:val="00F4117F"/>
    <w:rsid w:val="00F41195"/>
    <w:rsid w:val="00F412B9"/>
    <w:rsid w:val="00F41309"/>
    <w:rsid w:val="00F413B5"/>
    <w:rsid w:val="00F413BF"/>
    <w:rsid w:val="00F414B6"/>
    <w:rsid w:val="00F41532"/>
    <w:rsid w:val="00F415C2"/>
    <w:rsid w:val="00F415EE"/>
    <w:rsid w:val="00F4161C"/>
    <w:rsid w:val="00F416D8"/>
    <w:rsid w:val="00F41758"/>
    <w:rsid w:val="00F417A7"/>
    <w:rsid w:val="00F4185B"/>
    <w:rsid w:val="00F41918"/>
    <w:rsid w:val="00F41934"/>
    <w:rsid w:val="00F4193B"/>
    <w:rsid w:val="00F4196C"/>
    <w:rsid w:val="00F41980"/>
    <w:rsid w:val="00F41A48"/>
    <w:rsid w:val="00F41B1C"/>
    <w:rsid w:val="00F41B90"/>
    <w:rsid w:val="00F41BAA"/>
    <w:rsid w:val="00F41CA7"/>
    <w:rsid w:val="00F41E3E"/>
    <w:rsid w:val="00F41E75"/>
    <w:rsid w:val="00F41EA0"/>
    <w:rsid w:val="00F41EEE"/>
    <w:rsid w:val="00F42004"/>
    <w:rsid w:val="00F420AD"/>
    <w:rsid w:val="00F4213C"/>
    <w:rsid w:val="00F42152"/>
    <w:rsid w:val="00F421FF"/>
    <w:rsid w:val="00F42330"/>
    <w:rsid w:val="00F42394"/>
    <w:rsid w:val="00F423B7"/>
    <w:rsid w:val="00F423D3"/>
    <w:rsid w:val="00F423DE"/>
    <w:rsid w:val="00F4242C"/>
    <w:rsid w:val="00F4244E"/>
    <w:rsid w:val="00F42535"/>
    <w:rsid w:val="00F425B9"/>
    <w:rsid w:val="00F425CB"/>
    <w:rsid w:val="00F42699"/>
    <w:rsid w:val="00F42932"/>
    <w:rsid w:val="00F42A02"/>
    <w:rsid w:val="00F42AA6"/>
    <w:rsid w:val="00F42AF7"/>
    <w:rsid w:val="00F42C67"/>
    <w:rsid w:val="00F42C86"/>
    <w:rsid w:val="00F42D97"/>
    <w:rsid w:val="00F42E30"/>
    <w:rsid w:val="00F42EC3"/>
    <w:rsid w:val="00F42ECA"/>
    <w:rsid w:val="00F42FA7"/>
    <w:rsid w:val="00F43003"/>
    <w:rsid w:val="00F4311B"/>
    <w:rsid w:val="00F4313E"/>
    <w:rsid w:val="00F43172"/>
    <w:rsid w:val="00F43257"/>
    <w:rsid w:val="00F4325F"/>
    <w:rsid w:val="00F43299"/>
    <w:rsid w:val="00F4338E"/>
    <w:rsid w:val="00F4352F"/>
    <w:rsid w:val="00F43558"/>
    <w:rsid w:val="00F43589"/>
    <w:rsid w:val="00F4359E"/>
    <w:rsid w:val="00F435B2"/>
    <w:rsid w:val="00F435D1"/>
    <w:rsid w:val="00F43652"/>
    <w:rsid w:val="00F436A6"/>
    <w:rsid w:val="00F436B8"/>
    <w:rsid w:val="00F43718"/>
    <w:rsid w:val="00F4376C"/>
    <w:rsid w:val="00F439D4"/>
    <w:rsid w:val="00F43A63"/>
    <w:rsid w:val="00F43B09"/>
    <w:rsid w:val="00F43BD5"/>
    <w:rsid w:val="00F43D55"/>
    <w:rsid w:val="00F43D63"/>
    <w:rsid w:val="00F43DCD"/>
    <w:rsid w:val="00F43DF7"/>
    <w:rsid w:val="00F43E19"/>
    <w:rsid w:val="00F43E27"/>
    <w:rsid w:val="00F43E5D"/>
    <w:rsid w:val="00F43F8C"/>
    <w:rsid w:val="00F4402B"/>
    <w:rsid w:val="00F440BF"/>
    <w:rsid w:val="00F440DE"/>
    <w:rsid w:val="00F44142"/>
    <w:rsid w:val="00F44183"/>
    <w:rsid w:val="00F44327"/>
    <w:rsid w:val="00F443E1"/>
    <w:rsid w:val="00F44408"/>
    <w:rsid w:val="00F4441C"/>
    <w:rsid w:val="00F44476"/>
    <w:rsid w:val="00F44497"/>
    <w:rsid w:val="00F4449E"/>
    <w:rsid w:val="00F444E8"/>
    <w:rsid w:val="00F4453B"/>
    <w:rsid w:val="00F445BF"/>
    <w:rsid w:val="00F44623"/>
    <w:rsid w:val="00F44642"/>
    <w:rsid w:val="00F446D4"/>
    <w:rsid w:val="00F447F3"/>
    <w:rsid w:val="00F4491A"/>
    <w:rsid w:val="00F449ED"/>
    <w:rsid w:val="00F44A53"/>
    <w:rsid w:val="00F44ACA"/>
    <w:rsid w:val="00F44B9A"/>
    <w:rsid w:val="00F44BA8"/>
    <w:rsid w:val="00F44BEE"/>
    <w:rsid w:val="00F44C15"/>
    <w:rsid w:val="00F44C7C"/>
    <w:rsid w:val="00F44CE5"/>
    <w:rsid w:val="00F44CEB"/>
    <w:rsid w:val="00F44D01"/>
    <w:rsid w:val="00F44D1A"/>
    <w:rsid w:val="00F44D34"/>
    <w:rsid w:val="00F44D8E"/>
    <w:rsid w:val="00F44DB9"/>
    <w:rsid w:val="00F44E22"/>
    <w:rsid w:val="00F44FD4"/>
    <w:rsid w:val="00F44FE8"/>
    <w:rsid w:val="00F450BE"/>
    <w:rsid w:val="00F450FB"/>
    <w:rsid w:val="00F45172"/>
    <w:rsid w:val="00F45231"/>
    <w:rsid w:val="00F45244"/>
    <w:rsid w:val="00F45257"/>
    <w:rsid w:val="00F45269"/>
    <w:rsid w:val="00F452F9"/>
    <w:rsid w:val="00F452FD"/>
    <w:rsid w:val="00F45364"/>
    <w:rsid w:val="00F45438"/>
    <w:rsid w:val="00F4547D"/>
    <w:rsid w:val="00F45539"/>
    <w:rsid w:val="00F4553E"/>
    <w:rsid w:val="00F45579"/>
    <w:rsid w:val="00F455B9"/>
    <w:rsid w:val="00F455BF"/>
    <w:rsid w:val="00F455FD"/>
    <w:rsid w:val="00F45622"/>
    <w:rsid w:val="00F457E3"/>
    <w:rsid w:val="00F458AE"/>
    <w:rsid w:val="00F45A7E"/>
    <w:rsid w:val="00F45AB0"/>
    <w:rsid w:val="00F45B49"/>
    <w:rsid w:val="00F45BE0"/>
    <w:rsid w:val="00F45C10"/>
    <w:rsid w:val="00F45D64"/>
    <w:rsid w:val="00F45D7A"/>
    <w:rsid w:val="00F45D94"/>
    <w:rsid w:val="00F45EE4"/>
    <w:rsid w:val="00F45F76"/>
    <w:rsid w:val="00F4615D"/>
    <w:rsid w:val="00F461E1"/>
    <w:rsid w:val="00F46279"/>
    <w:rsid w:val="00F4635E"/>
    <w:rsid w:val="00F46368"/>
    <w:rsid w:val="00F463DE"/>
    <w:rsid w:val="00F466FA"/>
    <w:rsid w:val="00F46702"/>
    <w:rsid w:val="00F467A4"/>
    <w:rsid w:val="00F46804"/>
    <w:rsid w:val="00F46845"/>
    <w:rsid w:val="00F4684D"/>
    <w:rsid w:val="00F4689D"/>
    <w:rsid w:val="00F4693D"/>
    <w:rsid w:val="00F46986"/>
    <w:rsid w:val="00F46A62"/>
    <w:rsid w:val="00F46AF2"/>
    <w:rsid w:val="00F46B0A"/>
    <w:rsid w:val="00F46B26"/>
    <w:rsid w:val="00F46C25"/>
    <w:rsid w:val="00F46C46"/>
    <w:rsid w:val="00F46D1F"/>
    <w:rsid w:val="00F46D53"/>
    <w:rsid w:val="00F46E69"/>
    <w:rsid w:val="00F46F2F"/>
    <w:rsid w:val="00F46F59"/>
    <w:rsid w:val="00F4705F"/>
    <w:rsid w:val="00F47075"/>
    <w:rsid w:val="00F470D5"/>
    <w:rsid w:val="00F47127"/>
    <w:rsid w:val="00F47168"/>
    <w:rsid w:val="00F471C4"/>
    <w:rsid w:val="00F471E8"/>
    <w:rsid w:val="00F4728A"/>
    <w:rsid w:val="00F472FF"/>
    <w:rsid w:val="00F47301"/>
    <w:rsid w:val="00F47323"/>
    <w:rsid w:val="00F473F5"/>
    <w:rsid w:val="00F474EE"/>
    <w:rsid w:val="00F47551"/>
    <w:rsid w:val="00F47585"/>
    <w:rsid w:val="00F4764E"/>
    <w:rsid w:val="00F47686"/>
    <w:rsid w:val="00F476F6"/>
    <w:rsid w:val="00F4784B"/>
    <w:rsid w:val="00F47853"/>
    <w:rsid w:val="00F4785C"/>
    <w:rsid w:val="00F478F3"/>
    <w:rsid w:val="00F47947"/>
    <w:rsid w:val="00F47968"/>
    <w:rsid w:val="00F47A30"/>
    <w:rsid w:val="00F47AB1"/>
    <w:rsid w:val="00F47B3B"/>
    <w:rsid w:val="00F47B44"/>
    <w:rsid w:val="00F47B49"/>
    <w:rsid w:val="00F47B72"/>
    <w:rsid w:val="00F47BEC"/>
    <w:rsid w:val="00F47C24"/>
    <w:rsid w:val="00F47C7D"/>
    <w:rsid w:val="00F47CB2"/>
    <w:rsid w:val="00F47DF7"/>
    <w:rsid w:val="00F47E63"/>
    <w:rsid w:val="00F47E72"/>
    <w:rsid w:val="00F47F15"/>
    <w:rsid w:val="00F47F33"/>
    <w:rsid w:val="00F47F9D"/>
    <w:rsid w:val="00F5019E"/>
    <w:rsid w:val="00F503B5"/>
    <w:rsid w:val="00F503F1"/>
    <w:rsid w:val="00F5060A"/>
    <w:rsid w:val="00F506F8"/>
    <w:rsid w:val="00F5075C"/>
    <w:rsid w:val="00F507CC"/>
    <w:rsid w:val="00F5085F"/>
    <w:rsid w:val="00F5089C"/>
    <w:rsid w:val="00F50982"/>
    <w:rsid w:val="00F509CF"/>
    <w:rsid w:val="00F50A4B"/>
    <w:rsid w:val="00F50AF3"/>
    <w:rsid w:val="00F50B28"/>
    <w:rsid w:val="00F50D60"/>
    <w:rsid w:val="00F50DA6"/>
    <w:rsid w:val="00F50DDA"/>
    <w:rsid w:val="00F50E5E"/>
    <w:rsid w:val="00F50F44"/>
    <w:rsid w:val="00F50F62"/>
    <w:rsid w:val="00F51144"/>
    <w:rsid w:val="00F51167"/>
    <w:rsid w:val="00F511B2"/>
    <w:rsid w:val="00F511F7"/>
    <w:rsid w:val="00F5126D"/>
    <w:rsid w:val="00F5128F"/>
    <w:rsid w:val="00F5137D"/>
    <w:rsid w:val="00F513FC"/>
    <w:rsid w:val="00F51488"/>
    <w:rsid w:val="00F514F9"/>
    <w:rsid w:val="00F515AC"/>
    <w:rsid w:val="00F5179D"/>
    <w:rsid w:val="00F51884"/>
    <w:rsid w:val="00F51926"/>
    <w:rsid w:val="00F51927"/>
    <w:rsid w:val="00F519BA"/>
    <w:rsid w:val="00F51A08"/>
    <w:rsid w:val="00F51ABA"/>
    <w:rsid w:val="00F51B18"/>
    <w:rsid w:val="00F51B57"/>
    <w:rsid w:val="00F51BCC"/>
    <w:rsid w:val="00F51C07"/>
    <w:rsid w:val="00F51C21"/>
    <w:rsid w:val="00F51C84"/>
    <w:rsid w:val="00F51CE7"/>
    <w:rsid w:val="00F51D0B"/>
    <w:rsid w:val="00F51DA8"/>
    <w:rsid w:val="00F51DBA"/>
    <w:rsid w:val="00F51E77"/>
    <w:rsid w:val="00F52051"/>
    <w:rsid w:val="00F5205C"/>
    <w:rsid w:val="00F520FB"/>
    <w:rsid w:val="00F5215F"/>
    <w:rsid w:val="00F52172"/>
    <w:rsid w:val="00F5217B"/>
    <w:rsid w:val="00F521FB"/>
    <w:rsid w:val="00F52281"/>
    <w:rsid w:val="00F52298"/>
    <w:rsid w:val="00F522FF"/>
    <w:rsid w:val="00F523DB"/>
    <w:rsid w:val="00F52463"/>
    <w:rsid w:val="00F524A4"/>
    <w:rsid w:val="00F52524"/>
    <w:rsid w:val="00F52635"/>
    <w:rsid w:val="00F5268E"/>
    <w:rsid w:val="00F52797"/>
    <w:rsid w:val="00F52814"/>
    <w:rsid w:val="00F5296E"/>
    <w:rsid w:val="00F5297C"/>
    <w:rsid w:val="00F52980"/>
    <w:rsid w:val="00F52A16"/>
    <w:rsid w:val="00F52A41"/>
    <w:rsid w:val="00F52BE7"/>
    <w:rsid w:val="00F52C01"/>
    <w:rsid w:val="00F52CB5"/>
    <w:rsid w:val="00F52D70"/>
    <w:rsid w:val="00F52DB7"/>
    <w:rsid w:val="00F52E2A"/>
    <w:rsid w:val="00F53005"/>
    <w:rsid w:val="00F5314F"/>
    <w:rsid w:val="00F531C9"/>
    <w:rsid w:val="00F5320D"/>
    <w:rsid w:val="00F5333F"/>
    <w:rsid w:val="00F5338B"/>
    <w:rsid w:val="00F53393"/>
    <w:rsid w:val="00F53397"/>
    <w:rsid w:val="00F53515"/>
    <w:rsid w:val="00F53579"/>
    <w:rsid w:val="00F535E5"/>
    <w:rsid w:val="00F535FF"/>
    <w:rsid w:val="00F5366E"/>
    <w:rsid w:val="00F536D9"/>
    <w:rsid w:val="00F5371B"/>
    <w:rsid w:val="00F5373C"/>
    <w:rsid w:val="00F537B1"/>
    <w:rsid w:val="00F5386C"/>
    <w:rsid w:val="00F5390A"/>
    <w:rsid w:val="00F539F5"/>
    <w:rsid w:val="00F53A28"/>
    <w:rsid w:val="00F53A61"/>
    <w:rsid w:val="00F53A90"/>
    <w:rsid w:val="00F53BB2"/>
    <w:rsid w:val="00F53BDE"/>
    <w:rsid w:val="00F53BE8"/>
    <w:rsid w:val="00F53C22"/>
    <w:rsid w:val="00F53CDC"/>
    <w:rsid w:val="00F53DAB"/>
    <w:rsid w:val="00F53E17"/>
    <w:rsid w:val="00F53E7E"/>
    <w:rsid w:val="00F53E86"/>
    <w:rsid w:val="00F53ED6"/>
    <w:rsid w:val="00F54083"/>
    <w:rsid w:val="00F540F8"/>
    <w:rsid w:val="00F54191"/>
    <w:rsid w:val="00F541CD"/>
    <w:rsid w:val="00F5422A"/>
    <w:rsid w:val="00F54236"/>
    <w:rsid w:val="00F54389"/>
    <w:rsid w:val="00F54393"/>
    <w:rsid w:val="00F543B1"/>
    <w:rsid w:val="00F543B8"/>
    <w:rsid w:val="00F543DF"/>
    <w:rsid w:val="00F544C7"/>
    <w:rsid w:val="00F54753"/>
    <w:rsid w:val="00F547F3"/>
    <w:rsid w:val="00F54860"/>
    <w:rsid w:val="00F548BB"/>
    <w:rsid w:val="00F5498F"/>
    <w:rsid w:val="00F54A0F"/>
    <w:rsid w:val="00F54C10"/>
    <w:rsid w:val="00F54C7A"/>
    <w:rsid w:val="00F54ECA"/>
    <w:rsid w:val="00F54EF0"/>
    <w:rsid w:val="00F54F04"/>
    <w:rsid w:val="00F54F47"/>
    <w:rsid w:val="00F54F5B"/>
    <w:rsid w:val="00F54F6E"/>
    <w:rsid w:val="00F54F8D"/>
    <w:rsid w:val="00F5508A"/>
    <w:rsid w:val="00F550CE"/>
    <w:rsid w:val="00F5511D"/>
    <w:rsid w:val="00F551E0"/>
    <w:rsid w:val="00F55213"/>
    <w:rsid w:val="00F55248"/>
    <w:rsid w:val="00F552BA"/>
    <w:rsid w:val="00F55362"/>
    <w:rsid w:val="00F55386"/>
    <w:rsid w:val="00F553A6"/>
    <w:rsid w:val="00F553BD"/>
    <w:rsid w:val="00F553C1"/>
    <w:rsid w:val="00F55493"/>
    <w:rsid w:val="00F5549D"/>
    <w:rsid w:val="00F554E4"/>
    <w:rsid w:val="00F55637"/>
    <w:rsid w:val="00F5568B"/>
    <w:rsid w:val="00F55732"/>
    <w:rsid w:val="00F5574E"/>
    <w:rsid w:val="00F557FC"/>
    <w:rsid w:val="00F55809"/>
    <w:rsid w:val="00F55813"/>
    <w:rsid w:val="00F5581E"/>
    <w:rsid w:val="00F558A1"/>
    <w:rsid w:val="00F55935"/>
    <w:rsid w:val="00F5594E"/>
    <w:rsid w:val="00F559DA"/>
    <w:rsid w:val="00F55BCB"/>
    <w:rsid w:val="00F55BED"/>
    <w:rsid w:val="00F55C35"/>
    <w:rsid w:val="00F55C9A"/>
    <w:rsid w:val="00F55CB1"/>
    <w:rsid w:val="00F55CFB"/>
    <w:rsid w:val="00F55D38"/>
    <w:rsid w:val="00F55DE6"/>
    <w:rsid w:val="00F55FC5"/>
    <w:rsid w:val="00F55FCC"/>
    <w:rsid w:val="00F55FDE"/>
    <w:rsid w:val="00F55FEE"/>
    <w:rsid w:val="00F560F1"/>
    <w:rsid w:val="00F561B0"/>
    <w:rsid w:val="00F561BE"/>
    <w:rsid w:val="00F561D1"/>
    <w:rsid w:val="00F561D2"/>
    <w:rsid w:val="00F56218"/>
    <w:rsid w:val="00F56245"/>
    <w:rsid w:val="00F562C4"/>
    <w:rsid w:val="00F56304"/>
    <w:rsid w:val="00F563C6"/>
    <w:rsid w:val="00F563EC"/>
    <w:rsid w:val="00F5641C"/>
    <w:rsid w:val="00F56476"/>
    <w:rsid w:val="00F56498"/>
    <w:rsid w:val="00F564B3"/>
    <w:rsid w:val="00F56590"/>
    <w:rsid w:val="00F565F0"/>
    <w:rsid w:val="00F56652"/>
    <w:rsid w:val="00F566E2"/>
    <w:rsid w:val="00F566FE"/>
    <w:rsid w:val="00F56711"/>
    <w:rsid w:val="00F567C0"/>
    <w:rsid w:val="00F568D3"/>
    <w:rsid w:val="00F56A9A"/>
    <w:rsid w:val="00F56B7A"/>
    <w:rsid w:val="00F56BEB"/>
    <w:rsid w:val="00F56C4C"/>
    <w:rsid w:val="00F56CEF"/>
    <w:rsid w:val="00F56D23"/>
    <w:rsid w:val="00F56D5A"/>
    <w:rsid w:val="00F56D89"/>
    <w:rsid w:val="00F56DD9"/>
    <w:rsid w:val="00F56E0A"/>
    <w:rsid w:val="00F56E92"/>
    <w:rsid w:val="00F57015"/>
    <w:rsid w:val="00F57052"/>
    <w:rsid w:val="00F5707B"/>
    <w:rsid w:val="00F570B9"/>
    <w:rsid w:val="00F57148"/>
    <w:rsid w:val="00F571DA"/>
    <w:rsid w:val="00F571E3"/>
    <w:rsid w:val="00F57252"/>
    <w:rsid w:val="00F57319"/>
    <w:rsid w:val="00F5731D"/>
    <w:rsid w:val="00F57332"/>
    <w:rsid w:val="00F5738A"/>
    <w:rsid w:val="00F573CF"/>
    <w:rsid w:val="00F57494"/>
    <w:rsid w:val="00F574FB"/>
    <w:rsid w:val="00F5755E"/>
    <w:rsid w:val="00F575AD"/>
    <w:rsid w:val="00F576DF"/>
    <w:rsid w:val="00F576EC"/>
    <w:rsid w:val="00F57781"/>
    <w:rsid w:val="00F57791"/>
    <w:rsid w:val="00F577D4"/>
    <w:rsid w:val="00F57836"/>
    <w:rsid w:val="00F57941"/>
    <w:rsid w:val="00F579E1"/>
    <w:rsid w:val="00F57A9F"/>
    <w:rsid w:val="00F57B76"/>
    <w:rsid w:val="00F57B8F"/>
    <w:rsid w:val="00F57C9B"/>
    <w:rsid w:val="00F57D89"/>
    <w:rsid w:val="00F57D99"/>
    <w:rsid w:val="00F57E32"/>
    <w:rsid w:val="00F57E50"/>
    <w:rsid w:val="00F57E78"/>
    <w:rsid w:val="00F57E7C"/>
    <w:rsid w:val="00F57ECF"/>
    <w:rsid w:val="00F57ED3"/>
    <w:rsid w:val="00F57EEF"/>
    <w:rsid w:val="00F57EFF"/>
    <w:rsid w:val="00F57FDB"/>
    <w:rsid w:val="00F57FDC"/>
    <w:rsid w:val="00F57FE5"/>
    <w:rsid w:val="00F6007C"/>
    <w:rsid w:val="00F60082"/>
    <w:rsid w:val="00F601DD"/>
    <w:rsid w:val="00F6022B"/>
    <w:rsid w:val="00F60296"/>
    <w:rsid w:val="00F6029F"/>
    <w:rsid w:val="00F602CD"/>
    <w:rsid w:val="00F602F1"/>
    <w:rsid w:val="00F602F8"/>
    <w:rsid w:val="00F60306"/>
    <w:rsid w:val="00F60495"/>
    <w:rsid w:val="00F604C3"/>
    <w:rsid w:val="00F604D0"/>
    <w:rsid w:val="00F60558"/>
    <w:rsid w:val="00F60566"/>
    <w:rsid w:val="00F605EC"/>
    <w:rsid w:val="00F60666"/>
    <w:rsid w:val="00F606A0"/>
    <w:rsid w:val="00F606B7"/>
    <w:rsid w:val="00F60767"/>
    <w:rsid w:val="00F608AE"/>
    <w:rsid w:val="00F60921"/>
    <w:rsid w:val="00F60929"/>
    <w:rsid w:val="00F6092D"/>
    <w:rsid w:val="00F60A24"/>
    <w:rsid w:val="00F60AF5"/>
    <w:rsid w:val="00F60B9C"/>
    <w:rsid w:val="00F60BE3"/>
    <w:rsid w:val="00F60C12"/>
    <w:rsid w:val="00F60C55"/>
    <w:rsid w:val="00F60CCB"/>
    <w:rsid w:val="00F60CD9"/>
    <w:rsid w:val="00F60D34"/>
    <w:rsid w:val="00F60DD7"/>
    <w:rsid w:val="00F60DEB"/>
    <w:rsid w:val="00F60E11"/>
    <w:rsid w:val="00F60E69"/>
    <w:rsid w:val="00F60F68"/>
    <w:rsid w:val="00F60F9D"/>
    <w:rsid w:val="00F60FCF"/>
    <w:rsid w:val="00F60FE7"/>
    <w:rsid w:val="00F61026"/>
    <w:rsid w:val="00F61097"/>
    <w:rsid w:val="00F610B3"/>
    <w:rsid w:val="00F61158"/>
    <w:rsid w:val="00F61171"/>
    <w:rsid w:val="00F61197"/>
    <w:rsid w:val="00F611DD"/>
    <w:rsid w:val="00F611E6"/>
    <w:rsid w:val="00F612A2"/>
    <w:rsid w:val="00F612EC"/>
    <w:rsid w:val="00F612F9"/>
    <w:rsid w:val="00F61302"/>
    <w:rsid w:val="00F61316"/>
    <w:rsid w:val="00F61356"/>
    <w:rsid w:val="00F61372"/>
    <w:rsid w:val="00F6137D"/>
    <w:rsid w:val="00F613E4"/>
    <w:rsid w:val="00F61414"/>
    <w:rsid w:val="00F6158C"/>
    <w:rsid w:val="00F61683"/>
    <w:rsid w:val="00F61717"/>
    <w:rsid w:val="00F61774"/>
    <w:rsid w:val="00F61797"/>
    <w:rsid w:val="00F617D0"/>
    <w:rsid w:val="00F6180E"/>
    <w:rsid w:val="00F6180F"/>
    <w:rsid w:val="00F6196C"/>
    <w:rsid w:val="00F61B39"/>
    <w:rsid w:val="00F61B7F"/>
    <w:rsid w:val="00F61B86"/>
    <w:rsid w:val="00F61BB2"/>
    <w:rsid w:val="00F61BD1"/>
    <w:rsid w:val="00F61C1A"/>
    <w:rsid w:val="00F61CD6"/>
    <w:rsid w:val="00F61D44"/>
    <w:rsid w:val="00F61F32"/>
    <w:rsid w:val="00F62049"/>
    <w:rsid w:val="00F6216F"/>
    <w:rsid w:val="00F6226C"/>
    <w:rsid w:val="00F62284"/>
    <w:rsid w:val="00F62328"/>
    <w:rsid w:val="00F62373"/>
    <w:rsid w:val="00F623D6"/>
    <w:rsid w:val="00F6241B"/>
    <w:rsid w:val="00F62454"/>
    <w:rsid w:val="00F624C4"/>
    <w:rsid w:val="00F624CF"/>
    <w:rsid w:val="00F62530"/>
    <w:rsid w:val="00F62751"/>
    <w:rsid w:val="00F6275A"/>
    <w:rsid w:val="00F62879"/>
    <w:rsid w:val="00F628A7"/>
    <w:rsid w:val="00F629AD"/>
    <w:rsid w:val="00F62A1B"/>
    <w:rsid w:val="00F62A25"/>
    <w:rsid w:val="00F62AA1"/>
    <w:rsid w:val="00F62ABC"/>
    <w:rsid w:val="00F62AD1"/>
    <w:rsid w:val="00F62B05"/>
    <w:rsid w:val="00F62B07"/>
    <w:rsid w:val="00F62B49"/>
    <w:rsid w:val="00F62C28"/>
    <w:rsid w:val="00F62CC6"/>
    <w:rsid w:val="00F62CF1"/>
    <w:rsid w:val="00F62D1C"/>
    <w:rsid w:val="00F62D49"/>
    <w:rsid w:val="00F62DA7"/>
    <w:rsid w:val="00F62E40"/>
    <w:rsid w:val="00F62E77"/>
    <w:rsid w:val="00F63002"/>
    <w:rsid w:val="00F6301F"/>
    <w:rsid w:val="00F63074"/>
    <w:rsid w:val="00F631E3"/>
    <w:rsid w:val="00F632DB"/>
    <w:rsid w:val="00F633A6"/>
    <w:rsid w:val="00F634D3"/>
    <w:rsid w:val="00F63561"/>
    <w:rsid w:val="00F63608"/>
    <w:rsid w:val="00F636F0"/>
    <w:rsid w:val="00F63874"/>
    <w:rsid w:val="00F638A4"/>
    <w:rsid w:val="00F63942"/>
    <w:rsid w:val="00F6394A"/>
    <w:rsid w:val="00F63963"/>
    <w:rsid w:val="00F63AD8"/>
    <w:rsid w:val="00F63B29"/>
    <w:rsid w:val="00F63BB0"/>
    <w:rsid w:val="00F63BB8"/>
    <w:rsid w:val="00F63C7D"/>
    <w:rsid w:val="00F63D80"/>
    <w:rsid w:val="00F63DBA"/>
    <w:rsid w:val="00F63DF7"/>
    <w:rsid w:val="00F63DFB"/>
    <w:rsid w:val="00F63DFC"/>
    <w:rsid w:val="00F63E06"/>
    <w:rsid w:val="00F63E15"/>
    <w:rsid w:val="00F63E7C"/>
    <w:rsid w:val="00F6404B"/>
    <w:rsid w:val="00F640C7"/>
    <w:rsid w:val="00F641F6"/>
    <w:rsid w:val="00F64263"/>
    <w:rsid w:val="00F64285"/>
    <w:rsid w:val="00F6428B"/>
    <w:rsid w:val="00F6429D"/>
    <w:rsid w:val="00F64423"/>
    <w:rsid w:val="00F6445A"/>
    <w:rsid w:val="00F64486"/>
    <w:rsid w:val="00F644E9"/>
    <w:rsid w:val="00F64580"/>
    <w:rsid w:val="00F64595"/>
    <w:rsid w:val="00F64684"/>
    <w:rsid w:val="00F6471A"/>
    <w:rsid w:val="00F647DE"/>
    <w:rsid w:val="00F64891"/>
    <w:rsid w:val="00F64941"/>
    <w:rsid w:val="00F64949"/>
    <w:rsid w:val="00F649B7"/>
    <w:rsid w:val="00F649F6"/>
    <w:rsid w:val="00F64A61"/>
    <w:rsid w:val="00F64A67"/>
    <w:rsid w:val="00F64AA7"/>
    <w:rsid w:val="00F64B04"/>
    <w:rsid w:val="00F64B47"/>
    <w:rsid w:val="00F64BE0"/>
    <w:rsid w:val="00F64E63"/>
    <w:rsid w:val="00F64E9C"/>
    <w:rsid w:val="00F64EDF"/>
    <w:rsid w:val="00F64FB8"/>
    <w:rsid w:val="00F64FD8"/>
    <w:rsid w:val="00F65001"/>
    <w:rsid w:val="00F6504F"/>
    <w:rsid w:val="00F65079"/>
    <w:rsid w:val="00F650D3"/>
    <w:rsid w:val="00F65144"/>
    <w:rsid w:val="00F651AE"/>
    <w:rsid w:val="00F651D2"/>
    <w:rsid w:val="00F6524D"/>
    <w:rsid w:val="00F65349"/>
    <w:rsid w:val="00F653A9"/>
    <w:rsid w:val="00F65446"/>
    <w:rsid w:val="00F65519"/>
    <w:rsid w:val="00F655CB"/>
    <w:rsid w:val="00F65632"/>
    <w:rsid w:val="00F6564D"/>
    <w:rsid w:val="00F656B1"/>
    <w:rsid w:val="00F656E8"/>
    <w:rsid w:val="00F656F7"/>
    <w:rsid w:val="00F65904"/>
    <w:rsid w:val="00F65928"/>
    <w:rsid w:val="00F659AC"/>
    <w:rsid w:val="00F65A08"/>
    <w:rsid w:val="00F65A96"/>
    <w:rsid w:val="00F65ADF"/>
    <w:rsid w:val="00F65AED"/>
    <w:rsid w:val="00F65C22"/>
    <w:rsid w:val="00F65C92"/>
    <w:rsid w:val="00F65D01"/>
    <w:rsid w:val="00F65DA3"/>
    <w:rsid w:val="00F65DC2"/>
    <w:rsid w:val="00F65E15"/>
    <w:rsid w:val="00F65EEB"/>
    <w:rsid w:val="00F66004"/>
    <w:rsid w:val="00F6607A"/>
    <w:rsid w:val="00F66166"/>
    <w:rsid w:val="00F66193"/>
    <w:rsid w:val="00F66298"/>
    <w:rsid w:val="00F662B9"/>
    <w:rsid w:val="00F662CF"/>
    <w:rsid w:val="00F6637A"/>
    <w:rsid w:val="00F663AC"/>
    <w:rsid w:val="00F663E1"/>
    <w:rsid w:val="00F663FA"/>
    <w:rsid w:val="00F6641F"/>
    <w:rsid w:val="00F665C4"/>
    <w:rsid w:val="00F6660F"/>
    <w:rsid w:val="00F66669"/>
    <w:rsid w:val="00F667A7"/>
    <w:rsid w:val="00F667AB"/>
    <w:rsid w:val="00F667E2"/>
    <w:rsid w:val="00F6680B"/>
    <w:rsid w:val="00F66839"/>
    <w:rsid w:val="00F66864"/>
    <w:rsid w:val="00F66A63"/>
    <w:rsid w:val="00F66A73"/>
    <w:rsid w:val="00F66A8A"/>
    <w:rsid w:val="00F66AD8"/>
    <w:rsid w:val="00F66AF0"/>
    <w:rsid w:val="00F66BF0"/>
    <w:rsid w:val="00F66C8A"/>
    <w:rsid w:val="00F66D3B"/>
    <w:rsid w:val="00F66E92"/>
    <w:rsid w:val="00F66FED"/>
    <w:rsid w:val="00F6702B"/>
    <w:rsid w:val="00F67092"/>
    <w:rsid w:val="00F670CE"/>
    <w:rsid w:val="00F67142"/>
    <w:rsid w:val="00F6715D"/>
    <w:rsid w:val="00F67240"/>
    <w:rsid w:val="00F672AA"/>
    <w:rsid w:val="00F67312"/>
    <w:rsid w:val="00F673C0"/>
    <w:rsid w:val="00F673E0"/>
    <w:rsid w:val="00F674C7"/>
    <w:rsid w:val="00F67522"/>
    <w:rsid w:val="00F6753E"/>
    <w:rsid w:val="00F675A2"/>
    <w:rsid w:val="00F676C0"/>
    <w:rsid w:val="00F676DE"/>
    <w:rsid w:val="00F677AE"/>
    <w:rsid w:val="00F6792E"/>
    <w:rsid w:val="00F67991"/>
    <w:rsid w:val="00F679B4"/>
    <w:rsid w:val="00F67A0D"/>
    <w:rsid w:val="00F67AE5"/>
    <w:rsid w:val="00F67BEA"/>
    <w:rsid w:val="00F67D35"/>
    <w:rsid w:val="00F67D76"/>
    <w:rsid w:val="00F67E4F"/>
    <w:rsid w:val="00F67EE3"/>
    <w:rsid w:val="00F67FA6"/>
    <w:rsid w:val="00F700E4"/>
    <w:rsid w:val="00F701CC"/>
    <w:rsid w:val="00F701D8"/>
    <w:rsid w:val="00F70283"/>
    <w:rsid w:val="00F70314"/>
    <w:rsid w:val="00F70325"/>
    <w:rsid w:val="00F70389"/>
    <w:rsid w:val="00F703F4"/>
    <w:rsid w:val="00F70474"/>
    <w:rsid w:val="00F70499"/>
    <w:rsid w:val="00F704A2"/>
    <w:rsid w:val="00F704D8"/>
    <w:rsid w:val="00F7050F"/>
    <w:rsid w:val="00F706D7"/>
    <w:rsid w:val="00F70702"/>
    <w:rsid w:val="00F70769"/>
    <w:rsid w:val="00F70777"/>
    <w:rsid w:val="00F70780"/>
    <w:rsid w:val="00F707AC"/>
    <w:rsid w:val="00F707B8"/>
    <w:rsid w:val="00F70871"/>
    <w:rsid w:val="00F7088D"/>
    <w:rsid w:val="00F708C6"/>
    <w:rsid w:val="00F708FD"/>
    <w:rsid w:val="00F70A63"/>
    <w:rsid w:val="00F70A77"/>
    <w:rsid w:val="00F70A90"/>
    <w:rsid w:val="00F70AA2"/>
    <w:rsid w:val="00F70ACC"/>
    <w:rsid w:val="00F70B07"/>
    <w:rsid w:val="00F70B80"/>
    <w:rsid w:val="00F70C1C"/>
    <w:rsid w:val="00F70D31"/>
    <w:rsid w:val="00F70DBA"/>
    <w:rsid w:val="00F70DFF"/>
    <w:rsid w:val="00F70E37"/>
    <w:rsid w:val="00F7108C"/>
    <w:rsid w:val="00F7109C"/>
    <w:rsid w:val="00F710E5"/>
    <w:rsid w:val="00F71128"/>
    <w:rsid w:val="00F711A2"/>
    <w:rsid w:val="00F71237"/>
    <w:rsid w:val="00F712E5"/>
    <w:rsid w:val="00F71370"/>
    <w:rsid w:val="00F7137A"/>
    <w:rsid w:val="00F71551"/>
    <w:rsid w:val="00F715CC"/>
    <w:rsid w:val="00F7168F"/>
    <w:rsid w:val="00F71704"/>
    <w:rsid w:val="00F71719"/>
    <w:rsid w:val="00F71725"/>
    <w:rsid w:val="00F71760"/>
    <w:rsid w:val="00F71811"/>
    <w:rsid w:val="00F71814"/>
    <w:rsid w:val="00F7186E"/>
    <w:rsid w:val="00F7194D"/>
    <w:rsid w:val="00F7194F"/>
    <w:rsid w:val="00F7195D"/>
    <w:rsid w:val="00F719B2"/>
    <w:rsid w:val="00F719DE"/>
    <w:rsid w:val="00F71ACD"/>
    <w:rsid w:val="00F71AF7"/>
    <w:rsid w:val="00F71BC2"/>
    <w:rsid w:val="00F71C27"/>
    <w:rsid w:val="00F71C8F"/>
    <w:rsid w:val="00F71CA0"/>
    <w:rsid w:val="00F71CA8"/>
    <w:rsid w:val="00F71CDC"/>
    <w:rsid w:val="00F71CE1"/>
    <w:rsid w:val="00F71D2E"/>
    <w:rsid w:val="00F71D94"/>
    <w:rsid w:val="00F71DEB"/>
    <w:rsid w:val="00F71E08"/>
    <w:rsid w:val="00F71E77"/>
    <w:rsid w:val="00F71F95"/>
    <w:rsid w:val="00F71F9A"/>
    <w:rsid w:val="00F7204F"/>
    <w:rsid w:val="00F721D5"/>
    <w:rsid w:val="00F721E5"/>
    <w:rsid w:val="00F72212"/>
    <w:rsid w:val="00F7236A"/>
    <w:rsid w:val="00F723AA"/>
    <w:rsid w:val="00F724AA"/>
    <w:rsid w:val="00F724CA"/>
    <w:rsid w:val="00F7257E"/>
    <w:rsid w:val="00F72637"/>
    <w:rsid w:val="00F7267B"/>
    <w:rsid w:val="00F727A1"/>
    <w:rsid w:val="00F727AE"/>
    <w:rsid w:val="00F72966"/>
    <w:rsid w:val="00F72A34"/>
    <w:rsid w:val="00F72A83"/>
    <w:rsid w:val="00F72AA6"/>
    <w:rsid w:val="00F72ADB"/>
    <w:rsid w:val="00F72AE5"/>
    <w:rsid w:val="00F72B3A"/>
    <w:rsid w:val="00F72C1E"/>
    <w:rsid w:val="00F72C6C"/>
    <w:rsid w:val="00F72CD2"/>
    <w:rsid w:val="00F72CED"/>
    <w:rsid w:val="00F72E0D"/>
    <w:rsid w:val="00F72E7A"/>
    <w:rsid w:val="00F72EAA"/>
    <w:rsid w:val="00F72EFB"/>
    <w:rsid w:val="00F72F0D"/>
    <w:rsid w:val="00F72FAB"/>
    <w:rsid w:val="00F72FB3"/>
    <w:rsid w:val="00F72FD5"/>
    <w:rsid w:val="00F7301A"/>
    <w:rsid w:val="00F730F5"/>
    <w:rsid w:val="00F73160"/>
    <w:rsid w:val="00F73166"/>
    <w:rsid w:val="00F731CA"/>
    <w:rsid w:val="00F7327E"/>
    <w:rsid w:val="00F732D7"/>
    <w:rsid w:val="00F73325"/>
    <w:rsid w:val="00F73482"/>
    <w:rsid w:val="00F734A7"/>
    <w:rsid w:val="00F734F5"/>
    <w:rsid w:val="00F73555"/>
    <w:rsid w:val="00F735EB"/>
    <w:rsid w:val="00F73673"/>
    <w:rsid w:val="00F736A6"/>
    <w:rsid w:val="00F736B4"/>
    <w:rsid w:val="00F737D0"/>
    <w:rsid w:val="00F73824"/>
    <w:rsid w:val="00F7382A"/>
    <w:rsid w:val="00F738D9"/>
    <w:rsid w:val="00F7394F"/>
    <w:rsid w:val="00F7398A"/>
    <w:rsid w:val="00F73AA2"/>
    <w:rsid w:val="00F73AAD"/>
    <w:rsid w:val="00F73AC5"/>
    <w:rsid w:val="00F73B03"/>
    <w:rsid w:val="00F73C07"/>
    <w:rsid w:val="00F73CD8"/>
    <w:rsid w:val="00F73D6E"/>
    <w:rsid w:val="00F73D71"/>
    <w:rsid w:val="00F73F48"/>
    <w:rsid w:val="00F73F8C"/>
    <w:rsid w:val="00F73FC8"/>
    <w:rsid w:val="00F74077"/>
    <w:rsid w:val="00F740F2"/>
    <w:rsid w:val="00F74163"/>
    <w:rsid w:val="00F7428A"/>
    <w:rsid w:val="00F7429D"/>
    <w:rsid w:val="00F742AC"/>
    <w:rsid w:val="00F7433D"/>
    <w:rsid w:val="00F743A0"/>
    <w:rsid w:val="00F743C4"/>
    <w:rsid w:val="00F7446E"/>
    <w:rsid w:val="00F74498"/>
    <w:rsid w:val="00F744BF"/>
    <w:rsid w:val="00F744CA"/>
    <w:rsid w:val="00F745D8"/>
    <w:rsid w:val="00F745E1"/>
    <w:rsid w:val="00F7460C"/>
    <w:rsid w:val="00F7468A"/>
    <w:rsid w:val="00F74698"/>
    <w:rsid w:val="00F746C6"/>
    <w:rsid w:val="00F746FB"/>
    <w:rsid w:val="00F74811"/>
    <w:rsid w:val="00F74937"/>
    <w:rsid w:val="00F749A9"/>
    <w:rsid w:val="00F749DE"/>
    <w:rsid w:val="00F74A70"/>
    <w:rsid w:val="00F74BAE"/>
    <w:rsid w:val="00F74BD6"/>
    <w:rsid w:val="00F74C8E"/>
    <w:rsid w:val="00F74CEF"/>
    <w:rsid w:val="00F74D2D"/>
    <w:rsid w:val="00F74DB2"/>
    <w:rsid w:val="00F74E43"/>
    <w:rsid w:val="00F74F36"/>
    <w:rsid w:val="00F74FDA"/>
    <w:rsid w:val="00F75017"/>
    <w:rsid w:val="00F7506F"/>
    <w:rsid w:val="00F75077"/>
    <w:rsid w:val="00F750A6"/>
    <w:rsid w:val="00F750AC"/>
    <w:rsid w:val="00F750DB"/>
    <w:rsid w:val="00F7513E"/>
    <w:rsid w:val="00F75267"/>
    <w:rsid w:val="00F75289"/>
    <w:rsid w:val="00F752E5"/>
    <w:rsid w:val="00F75307"/>
    <w:rsid w:val="00F753C6"/>
    <w:rsid w:val="00F755B5"/>
    <w:rsid w:val="00F755EC"/>
    <w:rsid w:val="00F755FC"/>
    <w:rsid w:val="00F75646"/>
    <w:rsid w:val="00F756AC"/>
    <w:rsid w:val="00F756DF"/>
    <w:rsid w:val="00F75795"/>
    <w:rsid w:val="00F7587A"/>
    <w:rsid w:val="00F7595B"/>
    <w:rsid w:val="00F75990"/>
    <w:rsid w:val="00F75A28"/>
    <w:rsid w:val="00F75A81"/>
    <w:rsid w:val="00F75ADE"/>
    <w:rsid w:val="00F75B45"/>
    <w:rsid w:val="00F75B75"/>
    <w:rsid w:val="00F75B91"/>
    <w:rsid w:val="00F75BFD"/>
    <w:rsid w:val="00F75CFD"/>
    <w:rsid w:val="00F75DBF"/>
    <w:rsid w:val="00F75DCF"/>
    <w:rsid w:val="00F75F36"/>
    <w:rsid w:val="00F75F8B"/>
    <w:rsid w:val="00F7612A"/>
    <w:rsid w:val="00F76327"/>
    <w:rsid w:val="00F76437"/>
    <w:rsid w:val="00F7651F"/>
    <w:rsid w:val="00F7655A"/>
    <w:rsid w:val="00F7657D"/>
    <w:rsid w:val="00F76589"/>
    <w:rsid w:val="00F765A8"/>
    <w:rsid w:val="00F7661F"/>
    <w:rsid w:val="00F766B8"/>
    <w:rsid w:val="00F76701"/>
    <w:rsid w:val="00F7679E"/>
    <w:rsid w:val="00F767F4"/>
    <w:rsid w:val="00F768F9"/>
    <w:rsid w:val="00F76944"/>
    <w:rsid w:val="00F76986"/>
    <w:rsid w:val="00F769C2"/>
    <w:rsid w:val="00F769D3"/>
    <w:rsid w:val="00F76A15"/>
    <w:rsid w:val="00F76A42"/>
    <w:rsid w:val="00F76AE5"/>
    <w:rsid w:val="00F76B59"/>
    <w:rsid w:val="00F76D8D"/>
    <w:rsid w:val="00F76DE6"/>
    <w:rsid w:val="00F76E69"/>
    <w:rsid w:val="00F76E90"/>
    <w:rsid w:val="00F76F21"/>
    <w:rsid w:val="00F7708A"/>
    <w:rsid w:val="00F7711E"/>
    <w:rsid w:val="00F77153"/>
    <w:rsid w:val="00F7725B"/>
    <w:rsid w:val="00F77260"/>
    <w:rsid w:val="00F773CE"/>
    <w:rsid w:val="00F773D7"/>
    <w:rsid w:val="00F773FB"/>
    <w:rsid w:val="00F774EC"/>
    <w:rsid w:val="00F7754A"/>
    <w:rsid w:val="00F77576"/>
    <w:rsid w:val="00F775AE"/>
    <w:rsid w:val="00F7766A"/>
    <w:rsid w:val="00F7767E"/>
    <w:rsid w:val="00F776C8"/>
    <w:rsid w:val="00F776D0"/>
    <w:rsid w:val="00F77766"/>
    <w:rsid w:val="00F7778D"/>
    <w:rsid w:val="00F777ED"/>
    <w:rsid w:val="00F7790A"/>
    <w:rsid w:val="00F7799B"/>
    <w:rsid w:val="00F77A80"/>
    <w:rsid w:val="00F77A9B"/>
    <w:rsid w:val="00F77AE7"/>
    <w:rsid w:val="00F77AF8"/>
    <w:rsid w:val="00F77C22"/>
    <w:rsid w:val="00F77D54"/>
    <w:rsid w:val="00F77DAF"/>
    <w:rsid w:val="00F77DCE"/>
    <w:rsid w:val="00F77E57"/>
    <w:rsid w:val="00F77F9E"/>
    <w:rsid w:val="00F77FB6"/>
    <w:rsid w:val="00F80091"/>
    <w:rsid w:val="00F800A5"/>
    <w:rsid w:val="00F801C5"/>
    <w:rsid w:val="00F80206"/>
    <w:rsid w:val="00F8025C"/>
    <w:rsid w:val="00F8027C"/>
    <w:rsid w:val="00F802FF"/>
    <w:rsid w:val="00F803CD"/>
    <w:rsid w:val="00F803FC"/>
    <w:rsid w:val="00F8048F"/>
    <w:rsid w:val="00F804BB"/>
    <w:rsid w:val="00F804C3"/>
    <w:rsid w:val="00F80506"/>
    <w:rsid w:val="00F805FC"/>
    <w:rsid w:val="00F806CD"/>
    <w:rsid w:val="00F80718"/>
    <w:rsid w:val="00F8071D"/>
    <w:rsid w:val="00F8075E"/>
    <w:rsid w:val="00F80796"/>
    <w:rsid w:val="00F807A3"/>
    <w:rsid w:val="00F80827"/>
    <w:rsid w:val="00F80856"/>
    <w:rsid w:val="00F80874"/>
    <w:rsid w:val="00F8090C"/>
    <w:rsid w:val="00F8091A"/>
    <w:rsid w:val="00F8091D"/>
    <w:rsid w:val="00F8092D"/>
    <w:rsid w:val="00F80A3D"/>
    <w:rsid w:val="00F80A94"/>
    <w:rsid w:val="00F80B01"/>
    <w:rsid w:val="00F80B35"/>
    <w:rsid w:val="00F80B73"/>
    <w:rsid w:val="00F80D19"/>
    <w:rsid w:val="00F80D89"/>
    <w:rsid w:val="00F80E0E"/>
    <w:rsid w:val="00F80E41"/>
    <w:rsid w:val="00F80E71"/>
    <w:rsid w:val="00F80EAB"/>
    <w:rsid w:val="00F80F4C"/>
    <w:rsid w:val="00F80F72"/>
    <w:rsid w:val="00F80FD5"/>
    <w:rsid w:val="00F8102B"/>
    <w:rsid w:val="00F81141"/>
    <w:rsid w:val="00F81153"/>
    <w:rsid w:val="00F8120C"/>
    <w:rsid w:val="00F81269"/>
    <w:rsid w:val="00F812A7"/>
    <w:rsid w:val="00F812FE"/>
    <w:rsid w:val="00F81327"/>
    <w:rsid w:val="00F8140E"/>
    <w:rsid w:val="00F81469"/>
    <w:rsid w:val="00F81483"/>
    <w:rsid w:val="00F814A5"/>
    <w:rsid w:val="00F81502"/>
    <w:rsid w:val="00F81522"/>
    <w:rsid w:val="00F815A6"/>
    <w:rsid w:val="00F815DD"/>
    <w:rsid w:val="00F8166A"/>
    <w:rsid w:val="00F816FC"/>
    <w:rsid w:val="00F81744"/>
    <w:rsid w:val="00F81756"/>
    <w:rsid w:val="00F81773"/>
    <w:rsid w:val="00F81866"/>
    <w:rsid w:val="00F8189F"/>
    <w:rsid w:val="00F8198E"/>
    <w:rsid w:val="00F819D1"/>
    <w:rsid w:val="00F81AC7"/>
    <w:rsid w:val="00F81B03"/>
    <w:rsid w:val="00F81B32"/>
    <w:rsid w:val="00F81CE6"/>
    <w:rsid w:val="00F81CF4"/>
    <w:rsid w:val="00F81D02"/>
    <w:rsid w:val="00F81D1B"/>
    <w:rsid w:val="00F81D88"/>
    <w:rsid w:val="00F81DAF"/>
    <w:rsid w:val="00F81E5A"/>
    <w:rsid w:val="00F81E5F"/>
    <w:rsid w:val="00F81F12"/>
    <w:rsid w:val="00F81F7F"/>
    <w:rsid w:val="00F82028"/>
    <w:rsid w:val="00F82036"/>
    <w:rsid w:val="00F82089"/>
    <w:rsid w:val="00F82118"/>
    <w:rsid w:val="00F821E3"/>
    <w:rsid w:val="00F8223C"/>
    <w:rsid w:val="00F822CC"/>
    <w:rsid w:val="00F82301"/>
    <w:rsid w:val="00F8232F"/>
    <w:rsid w:val="00F8233E"/>
    <w:rsid w:val="00F82422"/>
    <w:rsid w:val="00F8244C"/>
    <w:rsid w:val="00F8249C"/>
    <w:rsid w:val="00F824D0"/>
    <w:rsid w:val="00F824D8"/>
    <w:rsid w:val="00F82530"/>
    <w:rsid w:val="00F825A4"/>
    <w:rsid w:val="00F82665"/>
    <w:rsid w:val="00F82675"/>
    <w:rsid w:val="00F82729"/>
    <w:rsid w:val="00F82748"/>
    <w:rsid w:val="00F827B9"/>
    <w:rsid w:val="00F827DD"/>
    <w:rsid w:val="00F827E6"/>
    <w:rsid w:val="00F82815"/>
    <w:rsid w:val="00F8286E"/>
    <w:rsid w:val="00F828E4"/>
    <w:rsid w:val="00F8292B"/>
    <w:rsid w:val="00F8292D"/>
    <w:rsid w:val="00F829A4"/>
    <w:rsid w:val="00F82A76"/>
    <w:rsid w:val="00F82A79"/>
    <w:rsid w:val="00F82C36"/>
    <w:rsid w:val="00F82CCA"/>
    <w:rsid w:val="00F82CD9"/>
    <w:rsid w:val="00F82D32"/>
    <w:rsid w:val="00F82D4F"/>
    <w:rsid w:val="00F82D74"/>
    <w:rsid w:val="00F82DCC"/>
    <w:rsid w:val="00F82DDA"/>
    <w:rsid w:val="00F82EA6"/>
    <w:rsid w:val="00F82F3E"/>
    <w:rsid w:val="00F82FC3"/>
    <w:rsid w:val="00F82FFE"/>
    <w:rsid w:val="00F8307A"/>
    <w:rsid w:val="00F830D7"/>
    <w:rsid w:val="00F83116"/>
    <w:rsid w:val="00F831B5"/>
    <w:rsid w:val="00F83214"/>
    <w:rsid w:val="00F8321B"/>
    <w:rsid w:val="00F83226"/>
    <w:rsid w:val="00F83257"/>
    <w:rsid w:val="00F832A4"/>
    <w:rsid w:val="00F832DA"/>
    <w:rsid w:val="00F833D6"/>
    <w:rsid w:val="00F833DC"/>
    <w:rsid w:val="00F83438"/>
    <w:rsid w:val="00F83450"/>
    <w:rsid w:val="00F83453"/>
    <w:rsid w:val="00F834CD"/>
    <w:rsid w:val="00F8352D"/>
    <w:rsid w:val="00F83566"/>
    <w:rsid w:val="00F83628"/>
    <w:rsid w:val="00F83662"/>
    <w:rsid w:val="00F83688"/>
    <w:rsid w:val="00F836AD"/>
    <w:rsid w:val="00F836B5"/>
    <w:rsid w:val="00F83738"/>
    <w:rsid w:val="00F837F6"/>
    <w:rsid w:val="00F8386A"/>
    <w:rsid w:val="00F838B2"/>
    <w:rsid w:val="00F83943"/>
    <w:rsid w:val="00F83967"/>
    <w:rsid w:val="00F83A66"/>
    <w:rsid w:val="00F83AD4"/>
    <w:rsid w:val="00F83ADC"/>
    <w:rsid w:val="00F83B32"/>
    <w:rsid w:val="00F83B43"/>
    <w:rsid w:val="00F83B63"/>
    <w:rsid w:val="00F83CAB"/>
    <w:rsid w:val="00F83CFC"/>
    <w:rsid w:val="00F83E82"/>
    <w:rsid w:val="00F83E9C"/>
    <w:rsid w:val="00F83FF6"/>
    <w:rsid w:val="00F8408E"/>
    <w:rsid w:val="00F84095"/>
    <w:rsid w:val="00F84121"/>
    <w:rsid w:val="00F84138"/>
    <w:rsid w:val="00F842B4"/>
    <w:rsid w:val="00F842DB"/>
    <w:rsid w:val="00F84329"/>
    <w:rsid w:val="00F84332"/>
    <w:rsid w:val="00F84341"/>
    <w:rsid w:val="00F84362"/>
    <w:rsid w:val="00F8443A"/>
    <w:rsid w:val="00F84466"/>
    <w:rsid w:val="00F8448D"/>
    <w:rsid w:val="00F845F9"/>
    <w:rsid w:val="00F846B1"/>
    <w:rsid w:val="00F846DC"/>
    <w:rsid w:val="00F847A5"/>
    <w:rsid w:val="00F847AF"/>
    <w:rsid w:val="00F8488F"/>
    <w:rsid w:val="00F848ED"/>
    <w:rsid w:val="00F84985"/>
    <w:rsid w:val="00F84986"/>
    <w:rsid w:val="00F84A1A"/>
    <w:rsid w:val="00F84A3A"/>
    <w:rsid w:val="00F84A67"/>
    <w:rsid w:val="00F84C79"/>
    <w:rsid w:val="00F84C7F"/>
    <w:rsid w:val="00F84D20"/>
    <w:rsid w:val="00F84D38"/>
    <w:rsid w:val="00F84D4B"/>
    <w:rsid w:val="00F84DC5"/>
    <w:rsid w:val="00F84E33"/>
    <w:rsid w:val="00F84E54"/>
    <w:rsid w:val="00F84F62"/>
    <w:rsid w:val="00F85045"/>
    <w:rsid w:val="00F8506B"/>
    <w:rsid w:val="00F8506F"/>
    <w:rsid w:val="00F850B9"/>
    <w:rsid w:val="00F85124"/>
    <w:rsid w:val="00F85150"/>
    <w:rsid w:val="00F851D6"/>
    <w:rsid w:val="00F85201"/>
    <w:rsid w:val="00F8521D"/>
    <w:rsid w:val="00F85294"/>
    <w:rsid w:val="00F852A6"/>
    <w:rsid w:val="00F85314"/>
    <w:rsid w:val="00F8532B"/>
    <w:rsid w:val="00F8532D"/>
    <w:rsid w:val="00F853C1"/>
    <w:rsid w:val="00F853FC"/>
    <w:rsid w:val="00F854D3"/>
    <w:rsid w:val="00F85508"/>
    <w:rsid w:val="00F85512"/>
    <w:rsid w:val="00F856F0"/>
    <w:rsid w:val="00F85712"/>
    <w:rsid w:val="00F8571E"/>
    <w:rsid w:val="00F857E3"/>
    <w:rsid w:val="00F85869"/>
    <w:rsid w:val="00F858D2"/>
    <w:rsid w:val="00F85941"/>
    <w:rsid w:val="00F85979"/>
    <w:rsid w:val="00F8598E"/>
    <w:rsid w:val="00F85998"/>
    <w:rsid w:val="00F85A35"/>
    <w:rsid w:val="00F85C8E"/>
    <w:rsid w:val="00F85CE6"/>
    <w:rsid w:val="00F85D56"/>
    <w:rsid w:val="00F85D62"/>
    <w:rsid w:val="00F85E26"/>
    <w:rsid w:val="00F85E47"/>
    <w:rsid w:val="00F85FA4"/>
    <w:rsid w:val="00F85FFC"/>
    <w:rsid w:val="00F86077"/>
    <w:rsid w:val="00F860E5"/>
    <w:rsid w:val="00F8611C"/>
    <w:rsid w:val="00F86149"/>
    <w:rsid w:val="00F861A2"/>
    <w:rsid w:val="00F861D8"/>
    <w:rsid w:val="00F86224"/>
    <w:rsid w:val="00F8628A"/>
    <w:rsid w:val="00F86292"/>
    <w:rsid w:val="00F86330"/>
    <w:rsid w:val="00F86417"/>
    <w:rsid w:val="00F8643E"/>
    <w:rsid w:val="00F86469"/>
    <w:rsid w:val="00F864A5"/>
    <w:rsid w:val="00F864CE"/>
    <w:rsid w:val="00F8653F"/>
    <w:rsid w:val="00F865CD"/>
    <w:rsid w:val="00F86676"/>
    <w:rsid w:val="00F86686"/>
    <w:rsid w:val="00F8678C"/>
    <w:rsid w:val="00F8685F"/>
    <w:rsid w:val="00F86940"/>
    <w:rsid w:val="00F86962"/>
    <w:rsid w:val="00F869A9"/>
    <w:rsid w:val="00F86B2F"/>
    <w:rsid w:val="00F86B52"/>
    <w:rsid w:val="00F86D50"/>
    <w:rsid w:val="00F86D62"/>
    <w:rsid w:val="00F86D9E"/>
    <w:rsid w:val="00F86DF3"/>
    <w:rsid w:val="00F86F14"/>
    <w:rsid w:val="00F86F63"/>
    <w:rsid w:val="00F86FCB"/>
    <w:rsid w:val="00F86FEC"/>
    <w:rsid w:val="00F86FEF"/>
    <w:rsid w:val="00F87067"/>
    <w:rsid w:val="00F870F0"/>
    <w:rsid w:val="00F87101"/>
    <w:rsid w:val="00F8713D"/>
    <w:rsid w:val="00F871B0"/>
    <w:rsid w:val="00F8721F"/>
    <w:rsid w:val="00F87231"/>
    <w:rsid w:val="00F872E9"/>
    <w:rsid w:val="00F872EC"/>
    <w:rsid w:val="00F87320"/>
    <w:rsid w:val="00F873B7"/>
    <w:rsid w:val="00F873DB"/>
    <w:rsid w:val="00F873FC"/>
    <w:rsid w:val="00F874D7"/>
    <w:rsid w:val="00F874F7"/>
    <w:rsid w:val="00F875BF"/>
    <w:rsid w:val="00F87614"/>
    <w:rsid w:val="00F87645"/>
    <w:rsid w:val="00F8764C"/>
    <w:rsid w:val="00F87719"/>
    <w:rsid w:val="00F87817"/>
    <w:rsid w:val="00F878BE"/>
    <w:rsid w:val="00F878DA"/>
    <w:rsid w:val="00F87975"/>
    <w:rsid w:val="00F8797B"/>
    <w:rsid w:val="00F87B92"/>
    <w:rsid w:val="00F87CDC"/>
    <w:rsid w:val="00F87D07"/>
    <w:rsid w:val="00F87D89"/>
    <w:rsid w:val="00F87E07"/>
    <w:rsid w:val="00F87E56"/>
    <w:rsid w:val="00F90072"/>
    <w:rsid w:val="00F9009F"/>
    <w:rsid w:val="00F9049B"/>
    <w:rsid w:val="00F9059E"/>
    <w:rsid w:val="00F906F0"/>
    <w:rsid w:val="00F90739"/>
    <w:rsid w:val="00F907BB"/>
    <w:rsid w:val="00F908C0"/>
    <w:rsid w:val="00F90967"/>
    <w:rsid w:val="00F909E4"/>
    <w:rsid w:val="00F90A07"/>
    <w:rsid w:val="00F90A30"/>
    <w:rsid w:val="00F90A33"/>
    <w:rsid w:val="00F90AAE"/>
    <w:rsid w:val="00F90AB3"/>
    <w:rsid w:val="00F90AC6"/>
    <w:rsid w:val="00F90B1E"/>
    <w:rsid w:val="00F90B82"/>
    <w:rsid w:val="00F90BC2"/>
    <w:rsid w:val="00F90D8B"/>
    <w:rsid w:val="00F90DCC"/>
    <w:rsid w:val="00F90E21"/>
    <w:rsid w:val="00F90EE4"/>
    <w:rsid w:val="00F90F78"/>
    <w:rsid w:val="00F90FB6"/>
    <w:rsid w:val="00F91193"/>
    <w:rsid w:val="00F91268"/>
    <w:rsid w:val="00F9127F"/>
    <w:rsid w:val="00F912EC"/>
    <w:rsid w:val="00F9147F"/>
    <w:rsid w:val="00F91668"/>
    <w:rsid w:val="00F91765"/>
    <w:rsid w:val="00F917A9"/>
    <w:rsid w:val="00F91876"/>
    <w:rsid w:val="00F91878"/>
    <w:rsid w:val="00F918B1"/>
    <w:rsid w:val="00F918EC"/>
    <w:rsid w:val="00F919B5"/>
    <w:rsid w:val="00F919D4"/>
    <w:rsid w:val="00F919DA"/>
    <w:rsid w:val="00F91A1C"/>
    <w:rsid w:val="00F91B66"/>
    <w:rsid w:val="00F91BE6"/>
    <w:rsid w:val="00F91C14"/>
    <w:rsid w:val="00F91E2D"/>
    <w:rsid w:val="00F91E3F"/>
    <w:rsid w:val="00F91E8F"/>
    <w:rsid w:val="00F91F24"/>
    <w:rsid w:val="00F91F3D"/>
    <w:rsid w:val="00F91F3F"/>
    <w:rsid w:val="00F91F65"/>
    <w:rsid w:val="00F9202F"/>
    <w:rsid w:val="00F92087"/>
    <w:rsid w:val="00F921CE"/>
    <w:rsid w:val="00F922BE"/>
    <w:rsid w:val="00F922CE"/>
    <w:rsid w:val="00F92320"/>
    <w:rsid w:val="00F92323"/>
    <w:rsid w:val="00F92408"/>
    <w:rsid w:val="00F925F8"/>
    <w:rsid w:val="00F9268A"/>
    <w:rsid w:val="00F926BF"/>
    <w:rsid w:val="00F926E6"/>
    <w:rsid w:val="00F927BB"/>
    <w:rsid w:val="00F927C3"/>
    <w:rsid w:val="00F92989"/>
    <w:rsid w:val="00F92A07"/>
    <w:rsid w:val="00F92A12"/>
    <w:rsid w:val="00F92A1F"/>
    <w:rsid w:val="00F92A3E"/>
    <w:rsid w:val="00F92BE8"/>
    <w:rsid w:val="00F92C3B"/>
    <w:rsid w:val="00F92C8A"/>
    <w:rsid w:val="00F92CB1"/>
    <w:rsid w:val="00F92CCE"/>
    <w:rsid w:val="00F92D2A"/>
    <w:rsid w:val="00F92DF2"/>
    <w:rsid w:val="00F92E8D"/>
    <w:rsid w:val="00F92F79"/>
    <w:rsid w:val="00F93043"/>
    <w:rsid w:val="00F9307C"/>
    <w:rsid w:val="00F930C7"/>
    <w:rsid w:val="00F930CE"/>
    <w:rsid w:val="00F93176"/>
    <w:rsid w:val="00F9320A"/>
    <w:rsid w:val="00F93283"/>
    <w:rsid w:val="00F932A9"/>
    <w:rsid w:val="00F932CE"/>
    <w:rsid w:val="00F933FE"/>
    <w:rsid w:val="00F9342B"/>
    <w:rsid w:val="00F93433"/>
    <w:rsid w:val="00F93457"/>
    <w:rsid w:val="00F934C3"/>
    <w:rsid w:val="00F934D6"/>
    <w:rsid w:val="00F9351E"/>
    <w:rsid w:val="00F935BB"/>
    <w:rsid w:val="00F9361C"/>
    <w:rsid w:val="00F9364E"/>
    <w:rsid w:val="00F93672"/>
    <w:rsid w:val="00F936C0"/>
    <w:rsid w:val="00F936D9"/>
    <w:rsid w:val="00F9379D"/>
    <w:rsid w:val="00F93885"/>
    <w:rsid w:val="00F938DB"/>
    <w:rsid w:val="00F9399B"/>
    <w:rsid w:val="00F93A71"/>
    <w:rsid w:val="00F93AD8"/>
    <w:rsid w:val="00F93AE4"/>
    <w:rsid w:val="00F93B57"/>
    <w:rsid w:val="00F93B79"/>
    <w:rsid w:val="00F93BAB"/>
    <w:rsid w:val="00F93C02"/>
    <w:rsid w:val="00F93C1E"/>
    <w:rsid w:val="00F93C58"/>
    <w:rsid w:val="00F93D30"/>
    <w:rsid w:val="00F93D43"/>
    <w:rsid w:val="00F93DBD"/>
    <w:rsid w:val="00F93E25"/>
    <w:rsid w:val="00F93E48"/>
    <w:rsid w:val="00F93EA8"/>
    <w:rsid w:val="00F93EF5"/>
    <w:rsid w:val="00F93EFA"/>
    <w:rsid w:val="00F93F2E"/>
    <w:rsid w:val="00F93F3E"/>
    <w:rsid w:val="00F93F63"/>
    <w:rsid w:val="00F93F70"/>
    <w:rsid w:val="00F93FC8"/>
    <w:rsid w:val="00F94002"/>
    <w:rsid w:val="00F941B8"/>
    <w:rsid w:val="00F94273"/>
    <w:rsid w:val="00F942BF"/>
    <w:rsid w:val="00F94346"/>
    <w:rsid w:val="00F943D1"/>
    <w:rsid w:val="00F944A9"/>
    <w:rsid w:val="00F944D9"/>
    <w:rsid w:val="00F9451A"/>
    <w:rsid w:val="00F9456E"/>
    <w:rsid w:val="00F9457C"/>
    <w:rsid w:val="00F94620"/>
    <w:rsid w:val="00F94658"/>
    <w:rsid w:val="00F9474A"/>
    <w:rsid w:val="00F94776"/>
    <w:rsid w:val="00F94778"/>
    <w:rsid w:val="00F947DC"/>
    <w:rsid w:val="00F94998"/>
    <w:rsid w:val="00F94BBE"/>
    <w:rsid w:val="00F94BC0"/>
    <w:rsid w:val="00F94C5B"/>
    <w:rsid w:val="00F94C82"/>
    <w:rsid w:val="00F94D2F"/>
    <w:rsid w:val="00F94D44"/>
    <w:rsid w:val="00F94D8B"/>
    <w:rsid w:val="00F94ED1"/>
    <w:rsid w:val="00F94EEE"/>
    <w:rsid w:val="00F94F2C"/>
    <w:rsid w:val="00F95206"/>
    <w:rsid w:val="00F9523D"/>
    <w:rsid w:val="00F9531E"/>
    <w:rsid w:val="00F953FC"/>
    <w:rsid w:val="00F954ED"/>
    <w:rsid w:val="00F954FF"/>
    <w:rsid w:val="00F95520"/>
    <w:rsid w:val="00F9553B"/>
    <w:rsid w:val="00F955C0"/>
    <w:rsid w:val="00F955D5"/>
    <w:rsid w:val="00F9561D"/>
    <w:rsid w:val="00F95651"/>
    <w:rsid w:val="00F95725"/>
    <w:rsid w:val="00F9578F"/>
    <w:rsid w:val="00F957FF"/>
    <w:rsid w:val="00F95ABE"/>
    <w:rsid w:val="00F95B56"/>
    <w:rsid w:val="00F95B70"/>
    <w:rsid w:val="00F95B96"/>
    <w:rsid w:val="00F95BBF"/>
    <w:rsid w:val="00F95BD5"/>
    <w:rsid w:val="00F95C85"/>
    <w:rsid w:val="00F95DA2"/>
    <w:rsid w:val="00F95E63"/>
    <w:rsid w:val="00F95E8C"/>
    <w:rsid w:val="00F95E8E"/>
    <w:rsid w:val="00F95E97"/>
    <w:rsid w:val="00F95F3B"/>
    <w:rsid w:val="00F95F9A"/>
    <w:rsid w:val="00F96007"/>
    <w:rsid w:val="00F96080"/>
    <w:rsid w:val="00F960A2"/>
    <w:rsid w:val="00F96104"/>
    <w:rsid w:val="00F96260"/>
    <w:rsid w:val="00F9626F"/>
    <w:rsid w:val="00F9627E"/>
    <w:rsid w:val="00F96283"/>
    <w:rsid w:val="00F96284"/>
    <w:rsid w:val="00F9631B"/>
    <w:rsid w:val="00F96385"/>
    <w:rsid w:val="00F9644A"/>
    <w:rsid w:val="00F96487"/>
    <w:rsid w:val="00F964B7"/>
    <w:rsid w:val="00F9655D"/>
    <w:rsid w:val="00F965B9"/>
    <w:rsid w:val="00F965D3"/>
    <w:rsid w:val="00F96640"/>
    <w:rsid w:val="00F9676D"/>
    <w:rsid w:val="00F9687B"/>
    <w:rsid w:val="00F968DC"/>
    <w:rsid w:val="00F968F2"/>
    <w:rsid w:val="00F96958"/>
    <w:rsid w:val="00F9696F"/>
    <w:rsid w:val="00F9699B"/>
    <w:rsid w:val="00F96BE1"/>
    <w:rsid w:val="00F96C15"/>
    <w:rsid w:val="00F96CDB"/>
    <w:rsid w:val="00F96DCB"/>
    <w:rsid w:val="00F96E38"/>
    <w:rsid w:val="00F96EAA"/>
    <w:rsid w:val="00F96EDD"/>
    <w:rsid w:val="00F97021"/>
    <w:rsid w:val="00F97063"/>
    <w:rsid w:val="00F9713C"/>
    <w:rsid w:val="00F9721F"/>
    <w:rsid w:val="00F97228"/>
    <w:rsid w:val="00F97291"/>
    <w:rsid w:val="00F97318"/>
    <w:rsid w:val="00F97340"/>
    <w:rsid w:val="00F97359"/>
    <w:rsid w:val="00F973AC"/>
    <w:rsid w:val="00F975C8"/>
    <w:rsid w:val="00F976BC"/>
    <w:rsid w:val="00F976D1"/>
    <w:rsid w:val="00F97703"/>
    <w:rsid w:val="00F977BA"/>
    <w:rsid w:val="00F97868"/>
    <w:rsid w:val="00F97965"/>
    <w:rsid w:val="00F979C2"/>
    <w:rsid w:val="00F979CF"/>
    <w:rsid w:val="00F979E8"/>
    <w:rsid w:val="00F97BA0"/>
    <w:rsid w:val="00F97BB8"/>
    <w:rsid w:val="00F97C23"/>
    <w:rsid w:val="00F97C83"/>
    <w:rsid w:val="00F97D2B"/>
    <w:rsid w:val="00F97FA0"/>
    <w:rsid w:val="00F97FA1"/>
    <w:rsid w:val="00FA006F"/>
    <w:rsid w:val="00FA0096"/>
    <w:rsid w:val="00FA0133"/>
    <w:rsid w:val="00FA01F4"/>
    <w:rsid w:val="00FA0259"/>
    <w:rsid w:val="00FA044D"/>
    <w:rsid w:val="00FA0490"/>
    <w:rsid w:val="00FA05C4"/>
    <w:rsid w:val="00FA05CD"/>
    <w:rsid w:val="00FA078C"/>
    <w:rsid w:val="00FA0793"/>
    <w:rsid w:val="00FA07A3"/>
    <w:rsid w:val="00FA07DD"/>
    <w:rsid w:val="00FA093E"/>
    <w:rsid w:val="00FA0A3F"/>
    <w:rsid w:val="00FA0B31"/>
    <w:rsid w:val="00FA0C82"/>
    <w:rsid w:val="00FA0C86"/>
    <w:rsid w:val="00FA0C8B"/>
    <w:rsid w:val="00FA0CB2"/>
    <w:rsid w:val="00FA0CF4"/>
    <w:rsid w:val="00FA0CFE"/>
    <w:rsid w:val="00FA0D5C"/>
    <w:rsid w:val="00FA0D8C"/>
    <w:rsid w:val="00FA0DB6"/>
    <w:rsid w:val="00FA0F6D"/>
    <w:rsid w:val="00FA0FE8"/>
    <w:rsid w:val="00FA0FF7"/>
    <w:rsid w:val="00FA1116"/>
    <w:rsid w:val="00FA12A2"/>
    <w:rsid w:val="00FA133F"/>
    <w:rsid w:val="00FA13A2"/>
    <w:rsid w:val="00FA1418"/>
    <w:rsid w:val="00FA142F"/>
    <w:rsid w:val="00FA1595"/>
    <w:rsid w:val="00FA1680"/>
    <w:rsid w:val="00FA1818"/>
    <w:rsid w:val="00FA194B"/>
    <w:rsid w:val="00FA1A16"/>
    <w:rsid w:val="00FA1AAA"/>
    <w:rsid w:val="00FA1AC1"/>
    <w:rsid w:val="00FA1AE3"/>
    <w:rsid w:val="00FA1B06"/>
    <w:rsid w:val="00FA1B18"/>
    <w:rsid w:val="00FA1B73"/>
    <w:rsid w:val="00FA1C2A"/>
    <w:rsid w:val="00FA1C76"/>
    <w:rsid w:val="00FA1DF5"/>
    <w:rsid w:val="00FA1E76"/>
    <w:rsid w:val="00FA1F55"/>
    <w:rsid w:val="00FA1F7E"/>
    <w:rsid w:val="00FA1FC9"/>
    <w:rsid w:val="00FA2064"/>
    <w:rsid w:val="00FA20A2"/>
    <w:rsid w:val="00FA20E3"/>
    <w:rsid w:val="00FA211A"/>
    <w:rsid w:val="00FA22DC"/>
    <w:rsid w:val="00FA2322"/>
    <w:rsid w:val="00FA238C"/>
    <w:rsid w:val="00FA23AA"/>
    <w:rsid w:val="00FA2485"/>
    <w:rsid w:val="00FA254A"/>
    <w:rsid w:val="00FA2560"/>
    <w:rsid w:val="00FA2590"/>
    <w:rsid w:val="00FA2664"/>
    <w:rsid w:val="00FA266B"/>
    <w:rsid w:val="00FA286C"/>
    <w:rsid w:val="00FA28A9"/>
    <w:rsid w:val="00FA2946"/>
    <w:rsid w:val="00FA2975"/>
    <w:rsid w:val="00FA297A"/>
    <w:rsid w:val="00FA29A5"/>
    <w:rsid w:val="00FA2A06"/>
    <w:rsid w:val="00FA2ABD"/>
    <w:rsid w:val="00FA2B2E"/>
    <w:rsid w:val="00FA2BA2"/>
    <w:rsid w:val="00FA2BBD"/>
    <w:rsid w:val="00FA2C02"/>
    <w:rsid w:val="00FA2C09"/>
    <w:rsid w:val="00FA2C37"/>
    <w:rsid w:val="00FA2C5B"/>
    <w:rsid w:val="00FA2C5E"/>
    <w:rsid w:val="00FA2D74"/>
    <w:rsid w:val="00FA2D94"/>
    <w:rsid w:val="00FA2DA7"/>
    <w:rsid w:val="00FA2F39"/>
    <w:rsid w:val="00FA2F65"/>
    <w:rsid w:val="00FA3015"/>
    <w:rsid w:val="00FA3051"/>
    <w:rsid w:val="00FA30CF"/>
    <w:rsid w:val="00FA3150"/>
    <w:rsid w:val="00FA31EB"/>
    <w:rsid w:val="00FA347D"/>
    <w:rsid w:val="00FA3485"/>
    <w:rsid w:val="00FA351A"/>
    <w:rsid w:val="00FA35F1"/>
    <w:rsid w:val="00FA364E"/>
    <w:rsid w:val="00FA36A0"/>
    <w:rsid w:val="00FA373C"/>
    <w:rsid w:val="00FA37F0"/>
    <w:rsid w:val="00FA3846"/>
    <w:rsid w:val="00FA392C"/>
    <w:rsid w:val="00FA395E"/>
    <w:rsid w:val="00FA396F"/>
    <w:rsid w:val="00FA3B94"/>
    <w:rsid w:val="00FA3BC8"/>
    <w:rsid w:val="00FA3BE6"/>
    <w:rsid w:val="00FA3CA9"/>
    <w:rsid w:val="00FA3DA1"/>
    <w:rsid w:val="00FA3DB3"/>
    <w:rsid w:val="00FA3DEA"/>
    <w:rsid w:val="00FA3E04"/>
    <w:rsid w:val="00FA3E59"/>
    <w:rsid w:val="00FA3E6D"/>
    <w:rsid w:val="00FA3EB0"/>
    <w:rsid w:val="00FA3EC2"/>
    <w:rsid w:val="00FA4041"/>
    <w:rsid w:val="00FA408B"/>
    <w:rsid w:val="00FA416F"/>
    <w:rsid w:val="00FA42A7"/>
    <w:rsid w:val="00FA42D3"/>
    <w:rsid w:val="00FA432B"/>
    <w:rsid w:val="00FA436A"/>
    <w:rsid w:val="00FA43DD"/>
    <w:rsid w:val="00FA43E9"/>
    <w:rsid w:val="00FA44D9"/>
    <w:rsid w:val="00FA45A7"/>
    <w:rsid w:val="00FA4624"/>
    <w:rsid w:val="00FA48B2"/>
    <w:rsid w:val="00FA4920"/>
    <w:rsid w:val="00FA4922"/>
    <w:rsid w:val="00FA4927"/>
    <w:rsid w:val="00FA49A5"/>
    <w:rsid w:val="00FA49AF"/>
    <w:rsid w:val="00FA4AA4"/>
    <w:rsid w:val="00FA4AA6"/>
    <w:rsid w:val="00FA4AD5"/>
    <w:rsid w:val="00FA4B04"/>
    <w:rsid w:val="00FA4B57"/>
    <w:rsid w:val="00FA4B5D"/>
    <w:rsid w:val="00FA4B71"/>
    <w:rsid w:val="00FA4CF7"/>
    <w:rsid w:val="00FA4DED"/>
    <w:rsid w:val="00FA4E34"/>
    <w:rsid w:val="00FA4E62"/>
    <w:rsid w:val="00FA4EA7"/>
    <w:rsid w:val="00FA4F53"/>
    <w:rsid w:val="00FA5287"/>
    <w:rsid w:val="00FA53EC"/>
    <w:rsid w:val="00FA53F2"/>
    <w:rsid w:val="00FA540D"/>
    <w:rsid w:val="00FA548E"/>
    <w:rsid w:val="00FA54DE"/>
    <w:rsid w:val="00FA5515"/>
    <w:rsid w:val="00FA5556"/>
    <w:rsid w:val="00FA5573"/>
    <w:rsid w:val="00FA55AE"/>
    <w:rsid w:val="00FA5603"/>
    <w:rsid w:val="00FA563C"/>
    <w:rsid w:val="00FA574F"/>
    <w:rsid w:val="00FA5758"/>
    <w:rsid w:val="00FA5761"/>
    <w:rsid w:val="00FA5764"/>
    <w:rsid w:val="00FA5795"/>
    <w:rsid w:val="00FA584B"/>
    <w:rsid w:val="00FA592C"/>
    <w:rsid w:val="00FA5935"/>
    <w:rsid w:val="00FA5940"/>
    <w:rsid w:val="00FA59EF"/>
    <w:rsid w:val="00FA5A54"/>
    <w:rsid w:val="00FA5A64"/>
    <w:rsid w:val="00FA5AF5"/>
    <w:rsid w:val="00FA5B20"/>
    <w:rsid w:val="00FA5B5D"/>
    <w:rsid w:val="00FA5BA3"/>
    <w:rsid w:val="00FA5C25"/>
    <w:rsid w:val="00FA5C71"/>
    <w:rsid w:val="00FA5C83"/>
    <w:rsid w:val="00FA5CBF"/>
    <w:rsid w:val="00FA5D00"/>
    <w:rsid w:val="00FA5D0E"/>
    <w:rsid w:val="00FA5D27"/>
    <w:rsid w:val="00FA5E31"/>
    <w:rsid w:val="00FA5E6E"/>
    <w:rsid w:val="00FA5EC2"/>
    <w:rsid w:val="00FA5F4A"/>
    <w:rsid w:val="00FA5FC2"/>
    <w:rsid w:val="00FA60A4"/>
    <w:rsid w:val="00FA611E"/>
    <w:rsid w:val="00FA61DC"/>
    <w:rsid w:val="00FA61F0"/>
    <w:rsid w:val="00FA6248"/>
    <w:rsid w:val="00FA6279"/>
    <w:rsid w:val="00FA6323"/>
    <w:rsid w:val="00FA6332"/>
    <w:rsid w:val="00FA6354"/>
    <w:rsid w:val="00FA63F3"/>
    <w:rsid w:val="00FA64B2"/>
    <w:rsid w:val="00FA653A"/>
    <w:rsid w:val="00FA6561"/>
    <w:rsid w:val="00FA6622"/>
    <w:rsid w:val="00FA662C"/>
    <w:rsid w:val="00FA6728"/>
    <w:rsid w:val="00FA6771"/>
    <w:rsid w:val="00FA6775"/>
    <w:rsid w:val="00FA679E"/>
    <w:rsid w:val="00FA6845"/>
    <w:rsid w:val="00FA693F"/>
    <w:rsid w:val="00FA6977"/>
    <w:rsid w:val="00FA6A40"/>
    <w:rsid w:val="00FA6B8E"/>
    <w:rsid w:val="00FA6BD6"/>
    <w:rsid w:val="00FA6C9B"/>
    <w:rsid w:val="00FA6CB5"/>
    <w:rsid w:val="00FA6D36"/>
    <w:rsid w:val="00FA6D40"/>
    <w:rsid w:val="00FA6E0C"/>
    <w:rsid w:val="00FA6E68"/>
    <w:rsid w:val="00FA6E7A"/>
    <w:rsid w:val="00FA6E8A"/>
    <w:rsid w:val="00FA6F38"/>
    <w:rsid w:val="00FA6F51"/>
    <w:rsid w:val="00FA6FFD"/>
    <w:rsid w:val="00FA703F"/>
    <w:rsid w:val="00FA7049"/>
    <w:rsid w:val="00FA70CE"/>
    <w:rsid w:val="00FA7119"/>
    <w:rsid w:val="00FA7120"/>
    <w:rsid w:val="00FA712C"/>
    <w:rsid w:val="00FA7184"/>
    <w:rsid w:val="00FA71EB"/>
    <w:rsid w:val="00FA71FE"/>
    <w:rsid w:val="00FA7217"/>
    <w:rsid w:val="00FA722C"/>
    <w:rsid w:val="00FA723A"/>
    <w:rsid w:val="00FA7280"/>
    <w:rsid w:val="00FA728D"/>
    <w:rsid w:val="00FA730F"/>
    <w:rsid w:val="00FA75BB"/>
    <w:rsid w:val="00FA7668"/>
    <w:rsid w:val="00FA76B2"/>
    <w:rsid w:val="00FA76E6"/>
    <w:rsid w:val="00FA76F1"/>
    <w:rsid w:val="00FA772A"/>
    <w:rsid w:val="00FA7733"/>
    <w:rsid w:val="00FA7761"/>
    <w:rsid w:val="00FA786A"/>
    <w:rsid w:val="00FA7980"/>
    <w:rsid w:val="00FA79C5"/>
    <w:rsid w:val="00FA79F7"/>
    <w:rsid w:val="00FA79FC"/>
    <w:rsid w:val="00FA7A05"/>
    <w:rsid w:val="00FA7A23"/>
    <w:rsid w:val="00FA7A31"/>
    <w:rsid w:val="00FA7A8F"/>
    <w:rsid w:val="00FA7B62"/>
    <w:rsid w:val="00FA7B7B"/>
    <w:rsid w:val="00FA7BBB"/>
    <w:rsid w:val="00FA7C1C"/>
    <w:rsid w:val="00FA7C45"/>
    <w:rsid w:val="00FA7CD7"/>
    <w:rsid w:val="00FA7D71"/>
    <w:rsid w:val="00FA7DF2"/>
    <w:rsid w:val="00FA7E73"/>
    <w:rsid w:val="00FA7EC4"/>
    <w:rsid w:val="00FA7FB6"/>
    <w:rsid w:val="00FA7FF8"/>
    <w:rsid w:val="00FB0043"/>
    <w:rsid w:val="00FB0085"/>
    <w:rsid w:val="00FB00F8"/>
    <w:rsid w:val="00FB01F1"/>
    <w:rsid w:val="00FB01F3"/>
    <w:rsid w:val="00FB0257"/>
    <w:rsid w:val="00FB031F"/>
    <w:rsid w:val="00FB0322"/>
    <w:rsid w:val="00FB0323"/>
    <w:rsid w:val="00FB032E"/>
    <w:rsid w:val="00FB047E"/>
    <w:rsid w:val="00FB05EB"/>
    <w:rsid w:val="00FB0626"/>
    <w:rsid w:val="00FB06F7"/>
    <w:rsid w:val="00FB072C"/>
    <w:rsid w:val="00FB0815"/>
    <w:rsid w:val="00FB0873"/>
    <w:rsid w:val="00FB0883"/>
    <w:rsid w:val="00FB089E"/>
    <w:rsid w:val="00FB0908"/>
    <w:rsid w:val="00FB0963"/>
    <w:rsid w:val="00FB0B5A"/>
    <w:rsid w:val="00FB0B93"/>
    <w:rsid w:val="00FB0B95"/>
    <w:rsid w:val="00FB0C19"/>
    <w:rsid w:val="00FB0C24"/>
    <w:rsid w:val="00FB0C78"/>
    <w:rsid w:val="00FB0CFA"/>
    <w:rsid w:val="00FB0CFC"/>
    <w:rsid w:val="00FB0D60"/>
    <w:rsid w:val="00FB0E6D"/>
    <w:rsid w:val="00FB0F9C"/>
    <w:rsid w:val="00FB0FB4"/>
    <w:rsid w:val="00FB1044"/>
    <w:rsid w:val="00FB1054"/>
    <w:rsid w:val="00FB1226"/>
    <w:rsid w:val="00FB125F"/>
    <w:rsid w:val="00FB127B"/>
    <w:rsid w:val="00FB12BE"/>
    <w:rsid w:val="00FB1338"/>
    <w:rsid w:val="00FB1366"/>
    <w:rsid w:val="00FB13A9"/>
    <w:rsid w:val="00FB1547"/>
    <w:rsid w:val="00FB1557"/>
    <w:rsid w:val="00FB1679"/>
    <w:rsid w:val="00FB1684"/>
    <w:rsid w:val="00FB16F0"/>
    <w:rsid w:val="00FB175F"/>
    <w:rsid w:val="00FB18BB"/>
    <w:rsid w:val="00FB18C8"/>
    <w:rsid w:val="00FB18D4"/>
    <w:rsid w:val="00FB193E"/>
    <w:rsid w:val="00FB196A"/>
    <w:rsid w:val="00FB1A7A"/>
    <w:rsid w:val="00FB1B70"/>
    <w:rsid w:val="00FB1B98"/>
    <w:rsid w:val="00FB1C33"/>
    <w:rsid w:val="00FB1CCC"/>
    <w:rsid w:val="00FB1D8F"/>
    <w:rsid w:val="00FB1DDB"/>
    <w:rsid w:val="00FB1FBB"/>
    <w:rsid w:val="00FB1FE3"/>
    <w:rsid w:val="00FB2061"/>
    <w:rsid w:val="00FB2080"/>
    <w:rsid w:val="00FB2098"/>
    <w:rsid w:val="00FB22E0"/>
    <w:rsid w:val="00FB2327"/>
    <w:rsid w:val="00FB23C3"/>
    <w:rsid w:val="00FB23E4"/>
    <w:rsid w:val="00FB240F"/>
    <w:rsid w:val="00FB2413"/>
    <w:rsid w:val="00FB2414"/>
    <w:rsid w:val="00FB2505"/>
    <w:rsid w:val="00FB254E"/>
    <w:rsid w:val="00FB2597"/>
    <w:rsid w:val="00FB2653"/>
    <w:rsid w:val="00FB26EE"/>
    <w:rsid w:val="00FB27B7"/>
    <w:rsid w:val="00FB27F8"/>
    <w:rsid w:val="00FB2875"/>
    <w:rsid w:val="00FB28AB"/>
    <w:rsid w:val="00FB2A0C"/>
    <w:rsid w:val="00FB2A91"/>
    <w:rsid w:val="00FB2B18"/>
    <w:rsid w:val="00FB2B1E"/>
    <w:rsid w:val="00FB2B41"/>
    <w:rsid w:val="00FB2B4D"/>
    <w:rsid w:val="00FB2BFE"/>
    <w:rsid w:val="00FB2C7F"/>
    <w:rsid w:val="00FB2CB6"/>
    <w:rsid w:val="00FB2CD3"/>
    <w:rsid w:val="00FB2DA6"/>
    <w:rsid w:val="00FB2EAD"/>
    <w:rsid w:val="00FB2EBF"/>
    <w:rsid w:val="00FB2EDE"/>
    <w:rsid w:val="00FB2F7E"/>
    <w:rsid w:val="00FB304D"/>
    <w:rsid w:val="00FB307F"/>
    <w:rsid w:val="00FB3090"/>
    <w:rsid w:val="00FB30A0"/>
    <w:rsid w:val="00FB315B"/>
    <w:rsid w:val="00FB324A"/>
    <w:rsid w:val="00FB3284"/>
    <w:rsid w:val="00FB32CB"/>
    <w:rsid w:val="00FB3348"/>
    <w:rsid w:val="00FB3416"/>
    <w:rsid w:val="00FB3501"/>
    <w:rsid w:val="00FB3521"/>
    <w:rsid w:val="00FB3547"/>
    <w:rsid w:val="00FB35E6"/>
    <w:rsid w:val="00FB368A"/>
    <w:rsid w:val="00FB36FE"/>
    <w:rsid w:val="00FB3712"/>
    <w:rsid w:val="00FB371B"/>
    <w:rsid w:val="00FB3761"/>
    <w:rsid w:val="00FB387C"/>
    <w:rsid w:val="00FB38CE"/>
    <w:rsid w:val="00FB38D8"/>
    <w:rsid w:val="00FB38E2"/>
    <w:rsid w:val="00FB38FF"/>
    <w:rsid w:val="00FB391A"/>
    <w:rsid w:val="00FB3948"/>
    <w:rsid w:val="00FB396D"/>
    <w:rsid w:val="00FB39B3"/>
    <w:rsid w:val="00FB39D0"/>
    <w:rsid w:val="00FB3A17"/>
    <w:rsid w:val="00FB3A8A"/>
    <w:rsid w:val="00FB3AD0"/>
    <w:rsid w:val="00FB3ADC"/>
    <w:rsid w:val="00FB3D62"/>
    <w:rsid w:val="00FB3D6F"/>
    <w:rsid w:val="00FB3DD5"/>
    <w:rsid w:val="00FB3E07"/>
    <w:rsid w:val="00FB3E5D"/>
    <w:rsid w:val="00FB3E74"/>
    <w:rsid w:val="00FB3E7F"/>
    <w:rsid w:val="00FB3F40"/>
    <w:rsid w:val="00FB3F6B"/>
    <w:rsid w:val="00FB3FC3"/>
    <w:rsid w:val="00FB4040"/>
    <w:rsid w:val="00FB4063"/>
    <w:rsid w:val="00FB41F0"/>
    <w:rsid w:val="00FB4293"/>
    <w:rsid w:val="00FB42CB"/>
    <w:rsid w:val="00FB4463"/>
    <w:rsid w:val="00FB449E"/>
    <w:rsid w:val="00FB450B"/>
    <w:rsid w:val="00FB4517"/>
    <w:rsid w:val="00FB4570"/>
    <w:rsid w:val="00FB45B4"/>
    <w:rsid w:val="00FB4612"/>
    <w:rsid w:val="00FB462D"/>
    <w:rsid w:val="00FB4647"/>
    <w:rsid w:val="00FB4773"/>
    <w:rsid w:val="00FB4788"/>
    <w:rsid w:val="00FB47E7"/>
    <w:rsid w:val="00FB4804"/>
    <w:rsid w:val="00FB4829"/>
    <w:rsid w:val="00FB48A7"/>
    <w:rsid w:val="00FB491C"/>
    <w:rsid w:val="00FB491D"/>
    <w:rsid w:val="00FB492F"/>
    <w:rsid w:val="00FB495B"/>
    <w:rsid w:val="00FB495D"/>
    <w:rsid w:val="00FB4964"/>
    <w:rsid w:val="00FB4B45"/>
    <w:rsid w:val="00FB4BC8"/>
    <w:rsid w:val="00FB4C36"/>
    <w:rsid w:val="00FB4C4B"/>
    <w:rsid w:val="00FB4C68"/>
    <w:rsid w:val="00FB4C6B"/>
    <w:rsid w:val="00FB4C97"/>
    <w:rsid w:val="00FB4D69"/>
    <w:rsid w:val="00FB4E34"/>
    <w:rsid w:val="00FB4FE6"/>
    <w:rsid w:val="00FB501D"/>
    <w:rsid w:val="00FB514E"/>
    <w:rsid w:val="00FB5151"/>
    <w:rsid w:val="00FB5183"/>
    <w:rsid w:val="00FB51D0"/>
    <w:rsid w:val="00FB520A"/>
    <w:rsid w:val="00FB5251"/>
    <w:rsid w:val="00FB5273"/>
    <w:rsid w:val="00FB52DA"/>
    <w:rsid w:val="00FB52DF"/>
    <w:rsid w:val="00FB533D"/>
    <w:rsid w:val="00FB53D0"/>
    <w:rsid w:val="00FB5445"/>
    <w:rsid w:val="00FB5451"/>
    <w:rsid w:val="00FB5523"/>
    <w:rsid w:val="00FB5659"/>
    <w:rsid w:val="00FB5663"/>
    <w:rsid w:val="00FB5696"/>
    <w:rsid w:val="00FB5740"/>
    <w:rsid w:val="00FB5802"/>
    <w:rsid w:val="00FB591E"/>
    <w:rsid w:val="00FB59CC"/>
    <w:rsid w:val="00FB5A1A"/>
    <w:rsid w:val="00FB5A28"/>
    <w:rsid w:val="00FB5A85"/>
    <w:rsid w:val="00FB5AE2"/>
    <w:rsid w:val="00FB5B46"/>
    <w:rsid w:val="00FB5B84"/>
    <w:rsid w:val="00FB5C69"/>
    <w:rsid w:val="00FB5EB3"/>
    <w:rsid w:val="00FB5EC3"/>
    <w:rsid w:val="00FB6094"/>
    <w:rsid w:val="00FB60ED"/>
    <w:rsid w:val="00FB6167"/>
    <w:rsid w:val="00FB618C"/>
    <w:rsid w:val="00FB61A2"/>
    <w:rsid w:val="00FB6395"/>
    <w:rsid w:val="00FB63AD"/>
    <w:rsid w:val="00FB65B7"/>
    <w:rsid w:val="00FB6674"/>
    <w:rsid w:val="00FB6786"/>
    <w:rsid w:val="00FB67CF"/>
    <w:rsid w:val="00FB68AF"/>
    <w:rsid w:val="00FB68D4"/>
    <w:rsid w:val="00FB69F8"/>
    <w:rsid w:val="00FB6A12"/>
    <w:rsid w:val="00FB6A87"/>
    <w:rsid w:val="00FB6B06"/>
    <w:rsid w:val="00FB6B1B"/>
    <w:rsid w:val="00FB6B24"/>
    <w:rsid w:val="00FB6B34"/>
    <w:rsid w:val="00FB6BCA"/>
    <w:rsid w:val="00FB6C7F"/>
    <w:rsid w:val="00FB6CA2"/>
    <w:rsid w:val="00FB6DAA"/>
    <w:rsid w:val="00FB6E9C"/>
    <w:rsid w:val="00FB6F0A"/>
    <w:rsid w:val="00FB6FB5"/>
    <w:rsid w:val="00FB6FCC"/>
    <w:rsid w:val="00FB7241"/>
    <w:rsid w:val="00FB7249"/>
    <w:rsid w:val="00FB7281"/>
    <w:rsid w:val="00FB732E"/>
    <w:rsid w:val="00FB7369"/>
    <w:rsid w:val="00FB73D0"/>
    <w:rsid w:val="00FB73FF"/>
    <w:rsid w:val="00FB7550"/>
    <w:rsid w:val="00FB7561"/>
    <w:rsid w:val="00FB7578"/>
    <w:rsid w:val="00FB7589"/>
    <w:rsid w:val="00FB7606"/>
    <w:rsid w:val="00FB7618"/>
    <w:rsid w:val="00FB762C"/>
    <w:rsid w:val="00FB764D"/>
    <w:rsid w:val="00FB7695"/>
    <w:rsid w:val="00FB769B"/>
    <w:rsid w:val="00FB7733"/>
    <w:rsid w:val="00FB774A"/>
    <w:rsid w:val="00FB7758"/>
    <w:rsid w:val="00FB77BD"/>
    <w:rsid w:val="00FB780D"/>
    <w:rsid w:val="00FB78AE"/>
    <w:rsid w:val="00FB78E1"/>
    <w:rsid w:val="00FB7909"/>
    <w:rsid w:val="00FB7935"/>
    <w:rsid w:val="00FB7993"/>
    <w:rsid w:val="00FB7AD3"/>
    <w:rsid w:val="00FB7B2F"/>
    <w:rsid w:val="00FB7C42"/>
    <w:rsid w:val="00FB7CA8"/>
    <w:rsid w:val="00FB7CF2"/>
    <w:rsid w:val="00FB7D84"/>
    <w:rsid w:val="00FB7DB6"/>
    <w:rsid w:val="00FB7E0D"/>
    <w:rsid w:val="00FB7E60"/>
    <w:rsid w:val="00FB7FA8"/>
    <w:rsid w:val="00FC0005"/>
    <w:rsid w:val="00FC00D6"/>
    <w:rsid w:val="00FC02E6"/>
    <w:rsid w:val="00FC02E9"/>
    <w:rsid w:val="00FC038E"/>
    <w:rsid w:val="00FC03F7"/>
    <w:rsid w:val="00FC0542"/>
    <w:rsid w:val="00FC05FF"/>
    <w:rsid w:val="00FC0612"/>
    <w:rsid w:val="00FC0659"/>
    <w:rsid w:val="00FC067C"/>
    <w:rsid w:val="00FC069C"/>
    <w:rsid w:val="00FC0730"/>
    <w:rsid w:val="00FC08C6"/>
    <w:rsid w:val="00FC0A33"/>
    <w:rsid w:val="00FC0A64"/>
    <w:rsid w:val="00FC0AE7"/>
    <w:rsid w:val="00FC0AFF"/>
    <w:rsid w:val="00FC0D75"/>
    <w:rsid w:val="00FC0DDF"/>
    <w:rsid w:val="00FC0E12"/>
    <w:rsid w:val="00FC0E94"/>
    <w:rsid w:val="00FC0EF8"/>
    <w:rsid w:val="00FC0F32"/>
    <w:rsid w:val="00FC0F50"/>
    <w:rsid w:val="00FC0FF2"/>
    <w:rsid w:val="00FC1043"/>
    <w:rsid w:val="00FC10B2"/>
    <w:rsid w:val="00FC10BE"/>
    <w:rsid w:val="00FC10E9"/>
    <w:rsid w:val="00FC1103"/>
    <w:rsid w:val="00FC1122"/>
    <w:rsid w:val="00FC1156"/>
    <w:rsid w:val="00FC12AC"/>
    <w:rsid w:val="00FC1443"/>
    <w:rsid w:val="00FC14AA"/>
    <w:rsid w:val="00FC150B"/>
    <w:rsid w:val="00FC151F"/>
    <w:rsid w:val="00FC15A9"/>
    <w:rsid w:val="00FC1662"/>
    <w:rsid w:val="00FC1702"/>
    <w:rsid w:val="00FC17AB"/>
    <w:rsid w:val="00FC1831"/>
    <w:rsid w:val="00FC1860"/>
    <w:rsid w:val="00FC186E"/>
    <w:rsid w:val="00FC1870"/>
    <w:rsid w:val="00FC18DC"/>
    <w:rsid w:val="00FC191F"/>
    <w:rsid w:val="00FC197F"/>
    <w:rsid w:val="00FC19F0"/>
    <w:rsid w:val="00FC1AED"/>
    <w:rsid w:val="00FC1B5D"/>
    <w:rsid w:val="00FC1BBF"/>
    <w:rsid w:val="00FC1C88"/>
    <w:rsid w:val="00FC1CF2"/>
    <w:rsid w:val="00FC1E28"/>
    <w:rsid w:val="00FC1E5B"/>
    <w:rsid w:val="00FC1E9A"/>
    <w:rsid w:val="00FC1F18"/>
    <w:rsid w:val="00FC2009"/>
    <w:rsid w:val="00FC20B0"/>
    <w:rsid w:val="00FC211E"/>
    <w:rsid w:val="00FC22FE"/>
    <w:rsid w:val="00FC232A"/>
    <w:rsid w:val="00FC249D"/>
    <w:rsid w:val="00FC252A"/>
    <w:rsid w:val="00FC258C"/>
    <w:rsid w:val="00FC2701"/>
    <w:rsid w:val="00FC2762"/>
    <w:rsid w:val="00FC2798"/>
    <w:rsid w:val="00FC28A1"/>
    <w:rsid w:val="00FC2975"/>
    <w:rsid w:val="00FC2A39"/>
    <w:rsid w:val="00FC2A6B"/>
    <w:rsid w:val="00FC2B5E"/>
    <w:rsid w:val="00FC2C27"/>
    <w:rsid w:val="00FC2CD1"/>
    <w:rsid w:val="00FC2CEA"/>
    <w:rsid w:val="00FC2CFF"/>
    <w:rsid w:val="00FC2D65"/>
    <w:rsid w:val="00FC2FFE"/>
    <w:rsid w:val="00FC326C"/>
    <w:rsid w:val="00FC32CF"/>
    <w:rsid w:val="00FC32DB"/>
    <w:rsid w:val="00FC3448"/>
    <w:rsid w:val="00FC3462"/>
    <w:rsid w:val="00FC34D1"/>
    <w:rsid w:val="00FC3561"/>
    <w:rsid w:val="00FC3637"/>
    <w:rsid w:val="00FC3644"/>
    <w:rsid w:val="00FC3794"/>
    <w:rsid w:val="00FC37D8"/>
    <w:rsid w:val="00FC3862"/>
    <w:rsid w:val="00FC3945"/>
    <w:rsid w:val="00FC3947"/>
    <w:rsid w:val="00FC3948"/>
    <w:rsid w:val="00FC394D"/>
    <w:rsid w:val="00FC3969"/>
    <w:rsid w:val="00FC3A71"/>
    <w:rsid w:val="00FC3AD3"/>
    <w:rsid w:val="00FC3AD6"/>
    <w:rsid w:val="00FC3B9E"/>
    <w:rsid w:val="00FC3CD5"/>
    <w:rsid w:val="00FC3CFC"/>
    <w:rsid w:val="00FC3DDC"/>
    <w:rsid w:val="00FC3E56"/>
    <w:rsid w:val="00FC3E79"/>
    <w:rsid w:val="00FC3EB0"/>
    <w:rsid w:val="00FC3EFB"/>
    <w:rsid w:val="00FC3F51"/>
    <w:rsid w:val="00FC3F9B"/>
    <w:rsid w:val="00FC40DC"/>
    <w:rsid w:val="00FC4139"/>
    <w:rsid w:val="00FC41F8"/>
    <w:rsid w:val="00FC4442"/>
    <w:rsid w:val="00FC44E1"/>
    <w:rsid w:val="00FC4592"/>
    <w:rsid w:val="00FC45C3"/>
    <w:rsid w:val="00FC45E8"/>
    <w:rsid w:val="00FC4633"/>
    <w:rsid w:val="00FC46DE"/>
    <w:rsid w:val="00FC46F1"/>
    <w:rsid w:val="00FC475B"/>
    <w:rsid w:val="00FC477D"/>
    <w:rsid w:val="00FC4867"/>
    <w:rsid w:val="00FC4911"/>
    <w:rsid w:val="00FC492D"/>
    <w:rsid w:val="00FC499E"/>
    <w:rsid w:val="00FC49EF"/>
    <w:rsid w:val="00FC4A31"/>
    <w:rsid w:val="00FC4A65"/>
    <w:rsid w:val="00FC4A7F"/>
    <w:rsid w:val="00FC4B28"/>
    <w:rsid w:val="00FC4BE5"/>
    <w:rsid w:val="00FC4C6B"/>
    <w:rsid w:val="00FC4C80"/>
    <w:rsid w:val="00FC4E7E"/>
    <w:rsid w:val="00FC4E90"/>
    <w:rsid w:val="00FC4ECA"/>
    <w:rsid w:val="00FC4F37"/>
    <w:rsid w:val="00FC4F6D"/>
    <w:rsid w:val="00FC504F"/>
    <w:rsid w:val="00FC519F"/>
    <w:rsid w:val="00FC520A"/>
    <w:rsid w:val="00FC5289"/>
    <w:rsid w:val="00FC5360"/>
    <w:rsid w:val="00FC5490"/>
    <w:rsid w:val="00FC54F5"/>
    <w:rsid w:val="00FC5518"/>
    <w:rsid w:val="00FC564B"/>
    <w:rsid w:val="00FC5700"/>
    <w:rsid w:val="00FC57BF"/>
    <w:rsid w:val="00FC5810"/>
    <w:rsid w:val="00FC5890"/>
    <w:rsid w:val="00FC5A73"/>
    <w:rsid w:val="00FC5BC1"/>
    <w:rsid w:val="00FC5C60"/>
    <w:rsid w:val="00FC5C8C"/>
    <w:rsid w:val="00FC5D02"/>
    <w:rsid w:val="00FC5D1F"/>
    <w:rsid w:val="00FC5DC1"/>
    <w:rsid w:val="00FC5E73"/>
    <w:rsid w:val="00FC5EA1"/>
    <w:rsid w:val="00FC5F24"/>
    <w:rsid w:val="00FC601D"/>
    <w:rsid w:val="00FC6229"/>
    <w:rsid w:val="00FC624B"/>
    <w:rsid w:val="00FC6278"/>
    <w:rsid w:val="00FC648C"/>
    <w:rsid w:val="00FC64A8"/>
    <w:rsid w:val="00FC6537"/>
    <w:rsid w:val="00FC65A4"/>
    <w:rsid w:val="00FC65BA"/>
    <w:rsid w:val="00FC65BF"/>
    <w:rsid w:val="00FC65F0"/>
    <w:rsid w:val="00FC65F9"/>
    <w:rsid w:val="00FC6757"/>
    <w:rsid w:val="00FC67DF"/>
    <w:rsid w:val="00FC6818"/>
    <w:rsid w:val="00FC681C"/>
    <w:rsid w:val="00FC687C"/>
    <w:rsid w:val="00FC6928"/>
    <w:rsid w:val="00FC696D"/>
    <w:rsid w:val="00FC69DA"/>
    <w:rsid w:val="00FC6A12"/>
    <w:rsid w:val="00FC6A7D"/>
    <w:rsid w:val="00FC6AB2"/>
    <w:rsid w:val="00FC6B1C"/>
    <w:rsid w:val="00FC6B57"/>
    <w:rsid w:val="00FC6CAE"/>
    <w:rsid w:val="00FC6D11"/>
    <w:rsid w:val="00FC6D96"/>
    <w:rsid w:val="00FC6E0D"/>
    <w:rsid w:val="00FC6F03"/>
    <w:rsid w:val="00FC6F3D"/>
    <w:rsid w:val="00FC7005"/>
    <w:rsid w:val="00FC7024"/>
    <w:rsid w:val="00FC7143"/>
    <w:rsid w:val="00FC72E0"/>
    <w:rsid w:val="00FC730E"/>
    <w:rsid w:val="00FC7326"/>
    <w:rsid w:val="00FC73A4"/>
    <w:rsid w:val="00FC756C"/>
    <w:rsid w:val="00FC75A5"/>
    <w:rsid w:val="00FC75BD"/>
    <w:rsid w:val="00FC75CE"/>
    <w:rsid w:val="00FC75D1"/>
    <w:rsid w:val="00FC76C3"/>
    <w:rsid w:val="00FC77A8"/>
    <w:rsid w:val="00FC7842"/>
    <w:rsid w:val="00FC784B"/>
    <w:rsid w:val="00FC78CE"/>
    <w:rsid w:val="00FC791C"/>
    <w:rsid w:val="00FC7A07"/>
    <w:rsid w:val="00FC7A1F"/>
    <w:rsid w:val="00FC7A2E"/>
    <w:rsid w:val="00FC7B34"/>
    <w:rsid w:val="00FC7CB6"/>
    <w:rsid w:val="00FC7D1B"/>
    <w:rsid w:val="00FC7D33"/>
    <w:rsid w:val="00FC7D9C"/>
    <w:rsid w:val="00FC7DB2"/>
    <w:rsid w:val="00FC7DCE"/>
    <w:rsid w:val="00FC7E03"/>
    <w:rsid w:val="00FC7F39"/>
    <w:rsid w:val="00FC7F57"/>
    <w:rsid w:val="00FC7FA2"/>
    <w:rsid w:val="00FD0070"/>
    <w:rsid w:val="00FD00C7"/>
    <w:rsid w:val="00FD00F3"/>
    <w:rsid w:val="00FD016B"/>
    <w:rsid w:val="00FD0316"/>
    <w:rsid w:val="00FD0387"/>
    <w:rsid w:val="00FD038F"/>
    <w:rsid w:val="00FD042A"/>
    <w:rsid w:val="00FD043C"/>
    <w:rsid w:val="00FD0549"/>
    <w:rsid w:val="00FD059B"/>
    <w:rsid w:val="00FD05F0"/>
    <w:rsid w:val="00FD05FF"/>
    <w:rsid w:val="00FD0618"/>
    <w:rsid w:val="00FD06B7"/>
    <w:rsid w:val="00FD072F"/>
    <w:rsid w:val="00FD080E"/>
    <w:rsid w:val="00FD0873"/>
    <w:rsid w:val="00FD097B"/>
    <w:rsid w:val="00FD099A"/>
    <w:rsid w:val="00FD09BC"/>
    <w:rsid w:val="00FD09EE"/>
    <w:rsid w:val="00FD0A8D"/>
    <w:rsid w:val="00FD0A8F"/>
    <w:rsid w:val="00FD0AEB"/>
    <w:rsid w:val="00FD0B18"/>
    <w:rsid w:val="00FD0BB1"/>
    <w:rsid w:val="00FD0BC5"/>
    <w:rsid w:val="00FD0BC7"/>
    <w:rsid w:val="00FD0CA8"/>
    <w:rsid w:val="00FD0D05"/>
    <w:rsid w:val="00FD0D3F"/>
    <w:rsid w:val="00FD0D5D"/>
    <w:rsid w:val="00FD0E92"/>
    <w:rsid w:val="00FD0F0E"/>
    <w:rsid w:val="00FD0FF8"/>
    <w:rsid w:val="00FD102C"/>
    <w:rsid w:val="00FD1083"/>
    <w:rsid w:val="00FD10B1"/>
    <w:rsid w:val="00FD116D"/>
    <w:rsid w:val="00FD117C"/>
    <w:rsid w:val="00FD1198"/>
    <w:rsid w:val="00FD11AB"/>
    <w:rsid w:val="00FD1231"/>
    <w:rsid w:val="00FD12B1"/>
    <w:rsid w:val="00FD135B"/>
    <w:rsid w:val="00FD139B"/>
    <w:rsid w:val="00FD13C8"/>
    <w:rsid w:val="00FD1406"/>
    <w:rsid w:val="00FD1448"/>
    <w:rsid w:val="00FD144A"/>
    <w:rsid w:val="00FD149A"/>
    <w:rsid w:val="00FD14B1"/>
    <w:rsid w:val="00FD1531"/>
    <w:rsid w:val="00FD169B"/>
    <w:rsid w:val="00FD1713"/>
    <w:rsid w:val="00FD176C"/>
    <w:rsid w:val="00FD189A"/>
    <w:rsid w:val="00FD1901"/>
    <w:rsid w:val="00FD1924"/>
    <w:rsid w:val="00FD19B3"/>
    <w:rsid w:val="00FD1AE7"/>
    <w:rsid w:val="00FD1C1C"/>
    <w:rsid w:val="00FD1F96"/>
    <w:rsid w:val="00FD2051"/>
    <w:rsid w:val="00FD20BD"/>
    <w:rsid w:val="00FD20F1"/>
    <w:rsid w:val="00FD212D"/>
    <w:rsid w:val="00FD21E7"/>
    <w:rsid w:val="00FD2208"/>
    <w:rsid w:val="00FD22FA"/>
    <w:rsid w:val="00FD23CD"/>
    <w:rsid w:val="00FD245E"/>
    <w:rsid w:val="00FD2470"/>
    <w:rsid w:val="00FD2478"/>
    <w:rsid w:val="00FD2485"/>
    <w:rsid w:val="00FD2522"/>
    <w:rsid w:val="00FD2607"/>
    <w:rsid w:val="00FD2612"/>
    <w:rsid w:val="00FD27B5"/>
    <w:rsid w:val="00FD27FC"/>
    <w:rsid w:val="00FD2852"/>
    <w:rsid w:val="00FD28E8"/>
    <w:rsid w:val="00FD2A38"/>
    <w:rsid w:val="00FD2A54"/>
    <w:rsid w:val="00FD2A69"/>
    <w:rsid w:val="00FD2AB3"/>
    <w:rsid w:val="00FD2ADE"/>
    <w:rsid w:val="00FD2AF5"/>
    <w:rsid w:val="00FD2B4A"/>
    <w:rsid w:val="00FD2BAC"/>
    <w:rsid w:val="00FD2C41"/>
    <w:rsid w:val="00FD2D76"/>
    <w:rsid w:val="00FD2E0E"/>
    <w:rsid w:val="00FD2E3F"/>
    <w:rsid w:val="00FD2E98"/>
    <w:rsid w:val="00FD2EF0"/>
    <w:rsid w:val="00FD2F3F"/>
    <w:rsid w:val="00FD30A9"/>
    <w:rsid w:val="00FD30AC"/>
    <w:rsid w:val="00FD3107"/>
    <w:rsid w:val="00FD316C"/>
    <w:rsid w:val="00FD31F6"/>
    <w:rsid w:val="00FD3261"/>
    <w:rsid w:val="00FD32DE"/>
    <w:rsid w:val="00FD32EB"/>
    <w:rsid w:val="00FD35CA"/>
    <w:rsid w:val="00FD364E"/>
    <w:rsid w:val="00FD3693"/>
    <w:rsid w:val="00FD3701"/>
    <w:rsid w:val="00FD376B"/>
    <w:rsid w:val="00FD3794"/>
    <w:rsid w:val="00FD37C4"/>
    <w:rsid w:val="00FD384E"/>
    <w:rsid w:val="00FD38D5"/>
    <w:rsid w:val="00FD394F"/>
    <w:rsid w:val="00FD3AB7"/>
    <w:rsid w:val="00FD3B34"/>
    <w:rsid w:val="00FD3B83"/>
    <w:rsid w:val="00FD3C65"/>
    <w:rsid w:val="00FD3C7E"/>
    <w:rsid w:val="00FD3D97"/>
    <w:rsid w:val="00FD3D9D"/>
    <w:rsid w:val="00FD3E00"/>
    <w:rsid w:val="00FD3E0D"/>
    <w:rsid w:val="00FD3F21"/>
    <w:rsid w:val="00FD3F23"/>
    <w:rsid w:val="00FD413F"/>
    <w:rsid w:val="00FD428B"/>
    <w:rsid w:val="00FD42E2"/>
    <w:rsid w:val="00FD43AC"/>
    <w:rsid w:val="00FD43DA"/>
    <w:rsid w:val="00FD443D"/>
    <w:rsid w:val="00FD44F5"/>
    <w:rsid w:val="00FD4507"/>
    <w:rsid w:val="00FD450F"/>
    <w:rsid w:val="00FD4563"/>
    <w:rsid w:val="00FD45B6"/>
    <w:rsid w:val="00FD4697"/>
    <w:rsid w:val="00FD46A3"/>
    <w:rsid w:val="00FD46AC"/>
    <w:rsid w:val="00FD46C3"/>
    <w:rsid w:val="00FD46E5"/>
    <w:rsid w:val="00FD478A"/>
    <w:rsid w:val="00FD485A"/>
    <w:rsid w:val="00FD4897"/>
    <w:rsid w:val="00FD4933"/>
    <w:rsid w:val="00FD4A10"/>
    <w:rsid w:val="00FD4A44"/>
    <w:rsid w:val="00FD4ACC"/>
    <w:rsid w:val="00FD4B05"/>
    <w:rsid w:val="00FD4BF4"/>
    <w:rsid w:val="00FD4C41"/>
    <w:rsid w:val="00FD4C56"/>
    <w:rsid w:val="00FD4D14"/>
    <w:rsid w:val="00FD4E39"/>
    <w:rsid w:val="00FD4E5A"/>
    <w:rsid w:val="00FD4E60"/>
    <w:rsid w:val="00FD4E6B"/>
    <w:rsid w:val="00FD4F8A"/>
    <w:rsid w:val="00FD4F95"/>
    <w:rsid w:val="00FD5058"/>
    <w:rsid w:val="00FD527E"/>
    <w:rsid w:val="00FD53D4"/>
    <w:rsid w:val="00FD54D0"/>
    <w:rsid w:val="00FD54F6"/>
    <w:rsid w:val="00FD550C"/>
    <w:rsid w:val="00FD553E"/>
    <w:rsid w:val="00FD5572"/>
    <w:rsid w:val="00FD55AD"/>
    <w:rsid w:val="00FD5699"/>
    <w:rsid w:val="00FD56AE"/>
    <w:rsid w:val="00FD5773"/>
    <w:rsid w:val="00FD57A2"/>
    <w:rsid w:val="00FD5927"/>
    <w:rsid w:val="00FD5980"/>
    <w:rsid w:val="00FD59AE"/>
    <w:rsid w:val="00FD59D0"/>
    <w:rsid w:val="00FD59DF"/>
    <w:rsid w:val="00FD5B0F"/>
    <w:rsid w:val="00FD5B6E"/>
    <w:rsid w:val="00FD5BFC"/>
    <w:rsid w:val="00FD5C6C"/>
    <w:rsid w:val="00FD5C98"/>
    <w:rsid w:val="00FD5CC7"/>
    <w:rsid w:val="00FD5CD4"/>
    <w:rsid w:val="00FD5D1E"/>
    <w:rsid w:val="00FD5D6E"/>
    <w:rsid w:val="00FD5DDD"/>
    <w:rsid w:val="00FD5F83"/>
    <w:rsid w:val="00FD61EC"/>
    <w:rsid w:val="00FD6243"/>
    <w:rsid w:val="00FD62FA"/>
    <w:rsid w:val="00FD631D"/>
    <w:rsid w:val="00FD6342"/>
    <w:rsid w:val="00FD659C"/>
    <w:rsid w:val="00FD666D"/>
    <w:rsid w:val="00FD66DB"/>
    <w:rsid w:val="00FD6726"/>
    <w:rsid w:val="00FD67BF"/>
    <w:rsid w:val="00FD686D"/>
    <w:rsid w:val="00FD68E2"/>
    <w:rsid w:val="00FD6A14"/>
    <w:rsid w:val="00FD6B76"/>
    <w:rsid w:val="00FD6B82"/>
    <w:rsid w:val="00FD6C85"/>
    <w:rsid w:val="00FD6D06"/>
    <w:rsid w:val="00FD6D2F"/>
    <w:rsid w:val="00FD6D6D"/>
    <w:rsid w:val="00FD6DF0"/>
    <w:rsid w:val="00FD6EFE"/>
    <w:rsid w:val="00FD6FA1"/>
    <w:rsid w:val="00FD6FB1"/>
    <w:rsid w:val="00FD6FF4"/>
    <w:rsid w:val="00FD70D6"/>
    <w:rsid w:val="00FD70D9"/>
    <w:rsid w:val="00FD7103"/>
    <w:rsid w:val="00FD71AC"/>
    <w:rsid w:val="00FD7241"/>
    <w:rsid w:val="00FD72A4"/>
    <w:rsid w:val="00FD72E3"/>
    <w:rsid w:val="00FD7386"/>
    <w:rsid w:val="00FD7434"/>
    <w:rsid w:val="00FD74C4"/>
    <w:rsid w:val="00FD7566"/>
    <w:rsid w:val="00FD7721"/>
    <w:rsid w:val="00FD7766"/>
    <w:rsid w:val="00FD7767"/>
    <w:rsid w:val="00FD777E"/>
    <w:rsid w:val="00FD7787"/>
    <w:rsid w:val="00FD77F4"/>
    <w:rsid w:val="00FD78B0"/>
    <w:rsid w:val="00FD7999"/>
    <w:rsid w:val="00FD79A9"/>
    <w:rsid w:val="00FD79AF"/>
    <w:rsid w:val="00FD79D7"/>
    <w:rsid w:val="00FD7A0E"/>
    <w:rsid w:val="00FD7B27"/>
    <w:rsid w:val="00FD7B9E"/>
    <w:rsid w:val="00FD7C11"/>
    <w:rsid w:val="00FD7C33"/>
    <w:rsid w:val="00FD7C55"/>
    <w:rsid w:val="00FD7C63"/>
    <w:rsid w:val="00FD7C6A"/>
    <w:rsid w:val="00FD7DC9"/>
    <w:rsid w:val="00FE0005"/>
    <w:rsid w:val="00FE00A1"/>
    <w:rsid w:val="00FE012D"/>
    <w:rsid w:val="00FE014B"/>
    <w:rsid w:val="00FE018A"/>
    <w:rsid w:val="00FE01D9"/>
    <w:rsid w:val="00FE0396"/>
    <w:rsid w:val="00FE03DA"/>
    <w:rsid w:val="00FE03F8"/>
    <w:rsid w:val="00FE04B9"/>
    <w:rsid w:val="00FE0565"/>
    <w:rsid w:val="00FE063F"/>
    <w:rsid w:val="00FE06F3"/>
    <w:rsid w:val="00FE07D4"/>
    <w:rsid w:val="00FE0986"/>
    <w:rsid w:val="00FE09A5"/>
    <w:rsid w:val="00FE0AA6"/>
    <w:rsid w:val="00FE0AB3"/>
    <w:rsid w:val="00FE0AE9"/>
    <w:rsid w:val="00FE0CB6"/>
    <w:rsid w:val="00FE0D92"/>
    <w:rsid w:val="00FE0DD8"/>
    <w:rsid w:val="00FE0E37"/>
    <w:rsid w:val="00FE1081"/>
    <w:rsid w:val="00FE10A6"/>
    <w:rsid w:val="00FE116F"/>
    <w:rsid w:val="00FE119C"/>
    <w:rsid w:val="00FE1236"/>
    <w:rsid w:val="00FE1298"/>
    <w:rsid w:val="00FE12D0"/>
    <w:rsid w:val="00FE130F"/>
    <w:rsid w:val="00FE139F"/>
    <w:rsid w:val="00FE13DA"/>
    <w:rsid w:val="00FE13F1"/>
    <w:rsid w:val="00FE1419"/>
    <w:rsid w:val="00FE14F0"/>
    <w:rsid w:val="00FE1533"/>
    <w:rsid w:val="00FE162E"/>
    <w:rsid w:val="00FE1651"/>
    <w:rsid w:val="00FE16EA"/>
    <w:rsid w:val="00FE171D"/>
    <w:rsid w:val="00FE17AE"/>
    <w:rsid w:val="00FE17FC"/>
    <w:rsid w:val="00FE18B3"/>
    <w:rsid w:val="00FE18DD"/>
    <w:rsid w:val="00FE1A12"/>
    <w:rsid w:val="00FE1A67"/>
    <w:rsid w:val="00FE1AA7"/>
    <w:rsid w:val="00FE1AB6"/>
    <w:rsid w:val="00FE1AEC"/>
    <w:rsid w:val="00FE1AF5"/>
    <w:rsid w:val="00FE1B42"/>
    <w:rsid w:val="00FE1C81"/>
    <w:rsid w:val="00FE1CB0"/>
    <w:rsid w:val="00FE1DEE"/>
    <w:rsid w:val="00FE1E0C"/>
    <w:rsid w:val="00FE2014"/>
    <w:rsid w:val="00FE208F"/>
    <w:rsid w:val="00FE210B"/>
    <w:rsid w:val="00FE2158"/>
    <w:rsid w:val="00FE2180"/>
    <w:rsid w:val="00FE22B1"/>
    <w:rsid w:val="00FE2391"/>
    <w:rsid w:val="00FE2413"/>
    <w:rsid w:val="00FE2542"/>
    <w:rsid w:val="00FE2552"/>
    <w:rsid w:val="00FE2622"/>
    <w:rsid w:val="00FE2691"/>
    <w:rsid w:val="00FE2696"/>
    <w:rsid w:val="00FE26AE"/>
    <w:rsid w:val="00FE2806"/>
    <w:rsid w:val="00FE2813"/>
    <w:rsid w:val="00FE28B7"/>
    <w:rsid w:val="00FE28D2"/>
    <w:rsid w:val="00FE2900"/>
    <w:rsid w:val="00FE294D"/>
    <w:rsid w:val="00FE2974"/>
    <w:rsid w:val="00FE29CD"/>
    <w:rsid w:val="00FE2B28"/>
    <w:rsid w:val="00FE2BCA"/>
    <w:rsid w:val="00FE2BFF"/>
    <w:rsid w:val="00FE2C00"/>
    <w:rsid w:val="00FE2C3E"/>
    <w:rsid w:val="00FE2D82"/>
    <w:rsid w:val="00FE2DBD"/>
    <w:rsid w:val="00FE2F36"/>
    <w:rsid w:val="00FE2F44"/>
    <w:rsid w:val="00FE2FAE"/>
    <w:rsid w:val="00FE30DE"/>
    <w:rsid w:val="00FE311A"/>
    <w:rsid w:val="00FE325D"/>
    <w:rsid w:val="00FE326F"/>
    <w:rsid w:val="00FE3278"/>
    <w:rsid w:val="00FE32A1"/>
    <w:rsid w:val="00FE32B5"/>
    <w:rsid w:val="00FE331D"/>
    <w:rsid w:val="00FE3372"/>
    <w:rsid w:val="00FE33BB"/>
    <w:rsid w:val="00FE3457"/>
    <w:rsid w:val="00FE3470"/>
    <w:rsid w:val="00FE3506"/>
    <w:rsid w:val="00FE3540"/>
    <w:rsid w:val="00FE364E"/>
    <w:rsid w:val="00FE36A6"/>
    <w:rsid w:val="00FE36D7"/>
    <w:rsid w:val="00FE376D"/>
    <w:rsid w:val="00FE37FF"/>
    <w:rsid w:val="00FE38E9"/>
    <w:rsid w:val="00FE3943"/>
    <w:rsid w:val="00FE3977"/>
    <w:rsid w:val="00FE3985"/>
    <w:rsid w:val="00FE3D8F"/>
    <w:rsid w:val="00FE3ED7"/>
    <w:rsid w:val="00FE3EFF"/>
    <w:rsid w:val="00FE3F09"/>
    <w:rsid w:val="00FE4090"/>
    <w:rsid w:val="00FE412F"/>
    <w:rsid w:val="00FE4178"/>
    <w:rsid w:val="00FE41E4"/>
    <w:rsid w:val="00FE4380"/>
    <w:rsid w:val="00FE43DB"/>
    <w:rsid w:val="00FE43DF"/>
    <w:rsid w:val="00FE43F2"/>
    <w:rsid w:val="00FE4423"/>
    <w:rsid w:val="00FE4580"/>
    <w:rsid w:val="00FE467A"/>
    <w:rsid w:val="00FE4697"/>
    <w:rsid w:val="00FE46A0"/>
    <w:rsid w:val="00FE472A"/>
    <w:rsid w:val="00FE473C"/>
    <w:rsid w:val="00FE4797"/>
    <w:rsid w:val="00FE48CE"/>
    <w:rsid w:val="00FE494B"/>
    <w:rsid w:val="00FE4963"/>
    <w:rsid w:val="00FE4966"/>
    <w:rsid w:val="00FE49D6"/>
    <w:rsid w:val="00FE4A0C"/>
    <w:rsid w:val="00FE4A6A"/>
    <w:rsid w:val="00FE4A94"/>
    <w:rsid w:val="00FE4C54"/>
    <w:rsid w:val="00FE4D73"/>
    <w:rsid w:val="00FE4E51"/>
    <w:rsid w:val="00FE4EEC"/>
    <w:rsid w:val="00FE4EF9"/>
    <w:rsid w:val="00FE4F1B"/>
    <w:rsid w:val="00FE4F7E"/>
    <w:rsid w:val="00FE4FA4"/>
    <w:rsid w:val="00FE4FA6"/>
    <w:rsid w:val="00FE4FF1"/>
    <w:rsid w:val="00FE4FFB"/>
    <w:rsid w:val="00FE509B"/>
    <w:rsid w:val="00FE50A5"/>
    <w:rsid w:val="00FE529A"/>
    <w:rsid w:val="00FE52BC"/>
    <w:rsid w:val="00FE52D4"/>
    <w:rsid w:val="00FE52DE"/>
    <w:rsid w:val="00FE53DF"/>
    <w:rsid w:val="00FE53F3"/>
    <w:rsid w:val="00FE541F"/>
    <w:rsid w:val="00FE5599"/>
    <w:rsid w:val="00FE55FB"/>
    <w:rsid w:val="00FE57B0"/>
    <w:rsid w:val="00FE57F1"/>
    <w:rsid w:val="00FE582E"/>
    <w:rsid w:val="00FE5995"/>
    <w:rsid w:val="00FE59B9"/>
    <w:rsid w:val="00FE5A17"/>
    <w:rsid w:val="00FE5A4D"/>
    <w:rsid w:val="00FE5A59"/>
    <w:rsid w:val="00FE5A6C"/>
    <w:rsid w:val="00FE5B3D"/>
    <w:rsid w:val="00FE5C5F"/>
    <w:rsid w:val="00FE5DCE"/>
    <w:rsid w:val="00FE5E06"/>
    <w:rsid w:val="00FE5E66"/>
    <w:rsid w:val="00FE5EC3"/>
    <w:rsid w:val="00FE5F41"/>
    <w:rsid w:val="00FE5F71"/>
    <w:rsid w:val="00FE5F96"/>
    <w:rsid w:val="00FE6102"/>
    <w:rsid w:val="00FE6209"/>
    <w:rsid w:val="00FE621A"/>
    <w:rsid w:val="00FE629F"/>
    <w:rsid w:val="00FE62A8"/>
    <w:rsid w:val="00FE62AF"/>
    <w:rsid w:val="00FE638B"/>
    <w:rsid w:val="00FE63C8"/>
    <w:rsid w:val="00FE6427"/>
    <w:rsid w:val="00FE64E9"/>
    <w:rsid w:val="00FE6524"/>
    <w:rsid w:val="00FE6558"/>
    <w:rsid w:val="00FE65AF"/>
    <w:rsid w:val="00FE65D6"/>
    <w:rsid w:val="00FE6681"/>
    <w:rsid w:val="00FE66AE"/>
    <w:rsid w:val="00FE66E7"/>
    <w:rsid w:val="00FE67F1"/>
    <w:rsid w:val="00FE6986"/>
    <w:rsid w:val="00FE69AD"/>
    <w:rsid w:val="00FE6A24"/>
    <w:rsid w:val="00FE6A85"/>
    <w:rsid w:val="00FE6B68"/>
    <w:rsid w:val="00FE6B83"/>
    <w:rsid w:val="00FE6C33"/>
    <w:rsid w:val="00FE6CBF"/>
    <w:rsid w:val="00FE6CD1"/>
    <w:rsid w:val="00FE6D15"/>
    <w:rsid w:val="00FE6D9A"/>
    <w:rsid w:val="00FE6DAC"/>
    <w:rsid w:val="00FE6E6D"/>
    <w:rsid w:val="00FE6EAB"/>
    <w:rsid w:val="00FE6FBD"/>
    <w:rsid w:val="00FE6FFD"/>
    <w:rsid w:val="00FE700F"/>
    <w:rsid w:val="00FE7072"/>
    <w:rsid w:val="00FE721C"/>
    <w:rsid w:val="00FE73BA"/>
    <w:rsid w:val="00FE741C"/>
    <w:rsid w:val="00FE7420"/>
    <w:rsid w:val="00FE74A5"/>
    <w:rsid w:val="00FE751B"/>
    <w:rsid w:val="00FE752C"/>
    <w:rsid w:val="00FE7546"/>
    <w:rsid w:val="00FE7581"/>
    <w:rsid w:val="00FE760A"/>
    <w:rsid w:val="00FE760B"/>
    <w:rsid w:val="00FE7622"/>
    <w:rsid w:val="00FE7693"/>
    <w:rsid w:val="00FE76B6"/>
    <w:rsid w:val="00FE7751"/>
    <w:rsid w:val="00FE77DC"/>
    <w:rsid w:val="00FE793E"/>
    <w:rsid w:val="00FE7A06"/>
    <w:rsid w:val="00FE7A46"/>
    <w:rsid w:val="00FE7B4A"/>
    <w:rsid w:val="00FE7BB2"/>
    <w:rsid w:val="00FE7C62"/>
    <w:rsid w:val="00FE7C69"/>
    <w:rsid w:val="00FE7CBE"/>
    <w:rsid w:val="00FE7D16"/>
    <w:rsid w:val="00FE7D3C"/>
    <w:rsid w:val="00FE7D42"/>
    <w:rsid w:val="00FE7D61"/>
    <w:rsid w:val="00FE7D69"/>
    <w:rsid w:val="00FE7DAC"/>
    <w:rsid w:val="00FE7E09"/>
    <w:rsid w:val="00FE7EC7"/>
    <w:rsid w:val="00FE7F0B"/>
    <w:rsid w:val="00FE7F92"/>
    <w:rsid w:val="00FE7F94"/>
    <w:rsid w:val="00FE7FA7"/>
    <w:rsid w:val="00FF0087"/>
    <w:rsid w:val="00FF0097"/>
    <w:rsid w:val="00FF00DE"/>
    <w:rsid w:val="00FF0173"/>
    <w:rsid w:val="00FF018C"/>
    <w:rsid w:val="00FF03D7"/>
    <w:rsid w:val="00FF041D"/>
    <w:rsid w:val="00FF04C4"/>
    <w:rsid w:val="00FF053B"/>
    <w:rsid w:val="00FF0560"/>
    <w:rsid w:val="00FF05E8"/>
    <w:rsid w:val="00FF0654"/>
    <w:rsid w:val="00FF0663"/>
    <w:rsid w:val="00FF073C"/>
    <w:rsid w:val="00FF0748"/>
    <w:rsid w:val="00FF07B0"/>
    <w:rsid w:val="00FF0806"/>
    <w:rsid w:val="00FF0855"/>
    <w:rsid w:val="00FF0861"/>
    <w:rsid w:val="00FF08AB"/>
    <w:rsid w:val="00FF090A"/>
    <w:rsid w:val="00FF099D"/>
    <w:rsid w:val="00FF0A94"/>
    <w:rsid w:val="00FF0A9F"/>
    <w:rsid w:val="00FF0AB6"/>
    <w:rsid w:val="00FF0CE2"/>
    <w:rsid w:val="00FF0D1E"/>
    <w:rsid w:val="00FF0D60"/>
    <w:rsid w:val="00FF0D8F"/>
    <w:rsid w:val="00FF0E17"/>
    <w:rsid w:val="00FF0EA0"/>
    <w:rsid w:val="00FF0EC8"/>
    <w:rsid w:val="00FF0FA3"/>
    <w:rsid w:val="00FF0FB7"/>
    <w:rsid w:val="00FF115D"/>
    <w:rsid w:val="00FF11DD"/>
    <w:rsid w:val="00FF11E3"/>
    <w:rsid w:val="00FF121F"/>
    <w:rsid w:val="00FF1220"/>
    <w:rsid w:val="00FF1273"/>
    <w:rsid w:val="00FF1379"/>
    <w:rsid w:val="00FF14C9"/>
    <w:rsid w:val="00FF14F0"/>
    <w:rsid w:val="00FF1507"/>
    <w:rsid w:val="00FF1562"/>
    <w:rsid w:val="00FF1629"/>
    <w:rsid w:val="00FF16A1"/>
    <w:rsid w:val="00FF16EC"/>
    <w:rsid w:val="00FF1703"/>
    <w:rsid w:val="00FF175E"/>
    <w:rsid w:val="00FF1881"/>
    <w:rsid w:val="00FF1AA7"/>
    <w:rsid w:val="00FF1B39"/>
    <w:rsid w:val="00FF1B63"/>
    <w:rsid w:val="00FF1BB5"/>
    <w:rsid w:val="00FF1C76"/>
    <w:rsid w:val="00FF1DAA"/>
    <w:rsid w:val="00FF1E88"/>
    <w:rsid w:val="00FF1F44"/>
    <w:rsid w:val="00FF2019"/>
    <w:rsid w:val="00FF20EB"/>
    <w:rsid w:val="00FF2119"/>
    <w:rsid w:val="00FF2174"/>
    <w:rsid w:val="00FF21FA"/>
    <w:rsid w:val="00FF2234"/>
    <w:rsid w:val="00FF223E"/>
    <w:rsid w:val="00FF22AF"/>
    <w:rsid w:val="00FF2463"/>
    <w:rsid w:val="00FF25C5"/>
    <w:rsid w:val="00FF25DB"/>
    <w:rsid w:val="00FF2608"/>
    <w:rsid w:val="00FF2641"/>
    <w:rsid w:val="00FF2643"/>
    <w:rsid w:val="00FF26F9"/>
    <w:rsid w:val="00FF279F"/>
    <w:rsid w:val="00FF27A3"/>
    <w:rsid w:val="00FF27AE"/>
    <w:rsid w:val="00FF288E"/>
    <w:rsid w:val="00FF28B5"/>
    <w:rsid w:val="00FF2917"/>
    <w:rsid w:val="00FF29AF"/>
    <w:rsid w:val="00FF2A96"/>
    <w:rsid w:val="00FF2C1F"/>
    <w:rsid w:val="00FF2C31"/>
    <w:rsid w:val="00FF2CDA"/>
    <w:rsid w:val="00FF2D4D"/>
    <w:rsid w:val="00FF2DCE"/>
    <w:rsid w:val="00FF2DD7"/>
    <w:rsid w:val="00FF2E29"/>
    <w:rsid w:val="00FF2EA5"/>
    <w:rsid w:val="00FF2EE5"/>
    <w:rsid w:val="00FF2F1D"/>
    <w:rsid w:val="00FF2F48"/>
    <w:rsid w:val="00FF2F87"/>
    <w:rsid w:val="00FF2F9A"/>
    <w:rsid w:val="00FF2FE7"/>
    <w:rsid w:val="00FF301D"/>
    <w:rsid w:val="00FF308C"/>
    <w:rsid w:val="00FF30A2"/>
    <w:rsid w:val="00FF30C3"/>
    <w:rsid w:val="00FF30DF"/>
    <w:rsid w:val="00FF3159"/>
    <w:rsid w:val="00FF31BD"/>
    <w:rsid w:val="00FF3258"/>
    <w:rsid w:val="00FF329F"/>
    <w:rsid w:val="00FF32D6"/>
    <w:rsid w:val="00FF346A"/>
    <w:rsid w:val="00FF34B7"/>
    <w:rsid w:val="00FF350F"/>
    <w:rsid w:val="00FF353D"/>
    <w:rsid w:val="00FF357A"/>
    <w:rsid w:val="00FF36EE"/>
    <w:rsid w:val="00FF3712"/>
    <w:rsid w:val="00FF3743"/>
    <w:rsid w:val="00FF3824"/>
    <w:rsid w:val="00FF38A9"/>
    <w:rsid w:val="00FF3943"/>
    <w:rsid w:val="00FF394B"/>
    <w:rsid w:val="00FF3A1C"/>
    <w:rsid w:val="00FF3B96"/>
    <w:rsid w:val="00FF3BB6"/>
    <w:rsid w:val="00FF3BBB"/>
    <w:rsid w:val="00FF3C48"/>
    <w:rsid w:val="00FF3C90"/>
    <w:rsid w:val="00FF3C93"/>
    <w:rsid w:val="00FF3D5B"/>
    <w:rsid w:val="00FF3E23"/>
    <w:rsid w:val="00FF3EE3"/>
    <w:rsid w:val="00FF3F0D"/>
    <w:rsid w:val="00FF3FF2"/>
    <w:rsid w:val="00FF41E9"/>
    <w:rsid w:val="00FF425A"/>
    <w:rsid w:val="00FF43E8"/>
    <w:rsid w:val="00FF444C"/>
    <w:rsid w:val="00FF449C"/>
    <w:rsid w:val="00FF4504"/>
    <w:rsid w:val="00FF4516"/>
    <w:rsid w:val="00FF4645"/>
    <w:rsid w:val="00FF4656"/>
    <w:rsid w:val="00FF4658"/>
    <w:rsid w:val="00FF4769"/>
    <w:rsid w:val="00FF484F"/>
    <w:rsid w:val="00FF4895"/>
    <w:rsid w:val="00FF48A1"/>
    <w:rsid w:val="00FF48BA"/>
    <w:rsid w:val="00FF49B0"/>
    <w:rsid w:val="00FF4A2E"/>
    <w:rsid w:val="00FF4A52"/>
    <w:rsid w:val="00FF4A71"/>
    <w:rsid w:val="00FF4AF0"/>
    <w:rsid w:val="00FF4AFB"/>
    <w:rsid w:val="00FF4C80"/>
    <w:rsid w:val="00FF4D01"/>
    <w:rsid w:val="00FF4D0F"/>
    <w:rsid w:val="00FF4D80"/>
    <w:rsid w:val="00FF4E0E"/>
    <w:rsid w:val="00FF4E25"/>
    <w:rsid w:val="00FF4F30"/>
    <w:rsid w:val="00FF4FA2"/>
    <w:rsid w:val="00FF50BC"/>
    <w:rsid w:val="00FF50C9"/>
    <w:rsid w:val="00FF516C"/>
    <w:rsid w:val="00FF519A"/>
    <w:rsid w:val="00FF519B"/>
    <w:rsid w:val="00FF5248"/>
    <w:rsid w:val="00FF52C3"/>
    <w:rsid w:val="00FF5344"/>
    <w:rsid w:val="00FF5408"/>
    <w:rsid w:val="00FF5415"/>
    <w:rsid w:val="00FF5422"/>
    <w:rsid w:val="00FF5487"/>
    <w:rsid w:val="00FF54D6"/>
    <w:rsid w:val="00FF550D"/>
    <w:rsid w:val="00FF558B"/>
    <w:rsid w:val="00FF5694"/>
    <w:rsid w:val="00FF5717"/>
    <w:rsid w:val="00FF573C"/>
    <w:rsid w:val="00FF5831"/>
    <w:rsid w:val="00FF593C"/>
    <w:rsid w:val="00FF597F"/>
    <w:rsid w:val="00FF59CC"/>
    <w:rsid w:val="00FF5A92"/>
    <w:rsid w:val="00FF5B33"/>
    <w:rsid w:val="00FF5BC0"/>
    <w:rsid w:val="00FF5BD6"/>
    <w:rsid w:val="00FF5D35"/>
    <w:rsid w:val="00FF5D49"/>
    <w:rsid w:val="00FF5DFF"/>
    <w:rsid w:val="00FF5E9D"/>
    <w:rsid w:val="00FF5ED5"/>
    <w:rsid w:val="00FF5FF1"/>
    <w:rsid w:val="00FF60F9"/>
    <w:rsid w:val="00FF6130"/>
    <w:rsid w:val="00FF6275"/>
    <w:rsid w:val="00FF6315"/>
    <w:rsid w:val="00FF633B"/>
    <w:rsid w:val="00FF634F"/>
    <w:rsid w:val="00FF6389"/>
    <w:rsid w:val="00FF63F5"/>
    <w:rsid w:val="00FF6737"/>
    <w:rsid w:val="00FF67F0"/>
    <w:rsid w:val="00FF6837"/>
    <w:rsid w:val="00FF6906"/>
    <w:rsid w:val="00FF6917"/>
    <w:rsid w:val="00FF693D"/>
    <w:rsid w:val="00FF6A88"/>
    <w:rsid w:val="00FF6AC0"/>
    <w:rsid w:val="00FF6B1B"/>
    <w:rsid w:val="00FF6B1D"/>
    <w:rsid w:val="00FF6B83"/>
    <w:rsid w:val="00FF6C3C"/>
    <w:rsid w:val="00FF6CCE"/>
    <w:rsid w:val="00FF6CDB"/>
    <w:rsid w:val="00FF6D17"/>
    <w:rsid w:val="00FF6D74"/>
    <w:rsid w:val="00FF6E3C"/>
    <w:rsid w:val="00FF6E51"/>
    <w:rsid w:val="00FF6E52"/>
    <w:rsid w:val="00FF6EE2"/>
    <w:rsid w:val="00FF6F2A"/>
    <w:rsid w:val="00FF6F34"/>
    <w:rsid w:val="00FF6F6B"/>
    <w:rsid w:val="00FF6F72"/>
    <w:rsid w:val="00FF6F8C"/>
    <w:rsid w:val="00FF6FBD"/>
    <w:rsid w:val="00FF703E"/>
    <w:rsid w:val="00FF70AF"/>
    <w:rsid w:val="00FF70C5"/>
    <w:rsid w:val="00FF718C"/>
    <w:rsid w:val="00FF725A"/>
    <w:rsid w:val="00FF72A2"/>
    <w:rsid w:val="00FF7321"/>
    <w:rsid w:val="00FF7323"/>
    <w:rsid w:val="00FF7359"/>
    <w:rsid w:val="00FF737A"/>
    <w:rsid w:val="00FF73D6"/>
    <w:rsid w:val="00FF7449"/>
    <w:rsid w:val="00FF7535"/>
    <w:rsid w:val="00FF75BF"/>
    <w:rsid w:val="00FF764E"/>
    <w:rsid w:val="00FF7745"/>
    <w:rsid w:val="00FF778A"/>
    <w:rsid w:val="00FF782F"/>
    <w:rsid w:val="00FF78DE"/>
    <w:rsid w:val="00FF7A59"/>
    <w:rsid w:val="00FF7A6D"/>
    <w:rsid w:val="00FF7B82"/>
    <w:rsid w:val="00FF7BF2"/>
    <w:rsid w:val="00FF7CA6"/>
    <w:rsid w:val="00FF7D44"/>
    <w:rsid w:val="00FF7D8B"/>
    <w:rsid w:val="00FF7DD7"/>
    <w:rsid w:val="00FF7DF6"/>
    <w:rsid w:val="00FF7E13"/>
    <w:rsid w:val="00FF7EEB"/>
    <w:rsid w:val="01279E32"/>
    <w:rsid w:val="031E8F8F"/>
    <w:rsid w:val="06D3AB97"/>
    <w:rsid w:val="0D7524B9"/>
    <w:rsid w:val="20C9F8D5"/>
    <w:rsid w:val="2B5B4FD8"/>
    <w:rsid w:val="3A4B0EDE"/>
    <w:rsid w:val="43F59E9D"/>
    <w:rsid w:val="45CCFAE6"/>
    <w:rsid w:val="50B34F5D"/>
    <w:rsid w:val="50E84F81"/>
    <w:rsid w:val="5A594024"/>
    <w:rsid w:val="5AF3C36A"/>
    <w:rsid w:val="5B036CFA"/>
    <w:rsid w:val="62B5B711"/>
    <w:rsid w:val="6A159011"/>
    <w:rsid w:val="6A2B8F7F"/>
    <w:rsid w:val="6A4CF0ED"/>
    <w:rsid w:val="6D6D3DE9"/>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459B8247-4BEF-4256-9339-6581FE22E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B8C"/>
    <w:pPr>
      <w:suppressAutoHyphens/>
      <w:autoSpaceDE w:val="0"/>
      <w:autoSpaceDN w:val="0"/>
      <w:adjustRightInd w:val="0"/>
      <w:textAlignment w:val="center"/>
    </w:pPr>
    <w:rPr>
      <w:color w:val="auto"/>
    </w:rPr>
  </w:style>
  <w:style w:type="paragraph" w:styleId="Titre1">
    <w:name w:val="heading 1"/>
    <w:next w:val="Paragraphe"/>
    <w:link w:val="Titre1Car"/>
    <w:autoRedefine/>
    <w:uiPriority w:val="2"/>
    <w:qFormat/>
    <w:rsid w:val="0048214A"/>
    <w:pPr>
      <w:keepNext/>
      <w:keepLines/>
      <w:numPr>
        <w:numId w:val="4"/>
      </w:numPr>
      <w:tabs>
        <w:tab w:val="left" w:pos="426"/>
      </w:tabs>
      <w:spacing w:before="240" w:after="240"/>
      <w:outlineLvl w:val="0"/>
    </w:pPr>
    <w:rPr>
      <w:rFonts w:cs="Arial"/>
      <w:b/>
      <w:bCs/>
      <w:noProof/>
      <w:color w:val="202C4B"/>
      <w:spacing w:val="-10"/>
      <w:kern w:val="28"/>
      <w:sz w:val="28"/>
      <w:lang w:eastAsia="fr-CA"/>
    </w:rPr>
  </w:style>
  <w:style w:type="paragraph" w:styleId="Titre2">
    <w:name w:val="heading 2"/>
    <w:basedOn w:val="Titre1"/>
    <w:next w:val="Paragraphe"/>
    <w:link w:val="Titre2Car"/>
    <w:autoRedefine/>
    <w:uiPriority w:val="9"/>
    <w:qFormat/>
    <w:rsid w:val="000B29C3"/>
    <w:pPr>
      <w:numPr>
        <w:ilvl w:val="1"/>
      </w:numPr>
      <w:ind w:left="426" w:hanging="426"/>
      <w:outlineLvl w:val="1"/>
    </w:pPr>
    <w:rPr>
      <w:color w:val="953D89"/>
    </w:rPr>
  </w:style>
  <w:style w:type="paragraph" w:styleId="Titre3">
    <w:name w:val="heading 3"/>
    <w:basedOn w:val="Titre2"/>
    <w:next w:val="Normal"/>
    <w:link w:val="Titre3Car"/>
    <w:autoRedefine/>
    <w:qFormat/>
    <w:rsid w:val="000B29C3"/>
    <w:pPr>
      <w:numPr>
        <w:ilvl w:val="2"/>
      </w:numPr>
      <w:tabs>
        <w:tab w:val="clear" w:pos="426"/>
        <w:tab w:val="left" w:pos="567"/>
      </w:tabs>
      <w:ind w:left="567" w:hanging="567"/>
      <w:outlineLvl w:val="2"/>
    </w:pPr>
    <w:rPr>
      <w:rFonts w:eastAsiaTheme="minorEastAsia"/>
      <w:bCs w:val="0"/>
      <w:iCs/>
      <w:sz w:val="24"/>
      <w:szCs w:val="24"/>
      <w:lang w:eastAsia="ja-JP"/>
    </w:rPr>
  </w:style>
  <w:style w:type="paragraph" w:styleId="Titre4">
    <w:name w:val="heading 4"/>
    <w:basedOn w:val="Titre3"/>
    <w:next w:val="paragraphe0"/>
    <w:link w:val="Titre4Car"/>
    <w:autoRedefine/>
    <w:qFormat/>
    <w:rsid w:val="00737A6F"/>
    <w:pPr>
      <w:numPr>
        <w:ilvl w:val="3"/>
      </w:numPr>
      <w:tabs>
        <w:tab w:val="clear" w:pos="567"/>
        <w:tab w:val="left" w:pos="851"/>
      </w:tabs>
      <w:ind w:left="851"/>
      <w:outlineLvl w:val="3"/>
    </w:pPr>
    <w:rPr>
      <w:iCs w:val="0"/>
      <w:color w:val="auto"/>
      <w:sz w:val="22"/>
      <w:szCs w:val="20"/>
    </w:rPr>
  </w:style>
  <w:style w:type="paragraph" w:styleId="Titre5">
    <w:name w:val="heading 5"/>
    <w:basedOn w:val="Normal"/>
    <w:next w:val="Normal"/>
    <w:link w:val="Titre5Car"/>
    <w:rsid w:val="00740F74"/>
    <w:pPr>
      <w:numPr>
        <w:ilvl w:val="4"/>
        <w:numId w:val="4"/>
      </w:num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numPr>
        <w:ilvl w:val="5"/>
        <w:numId w:val="4"/>
      </w:numPr>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numPr>
        <w:ilvl w:val="6"/>
        <w:numId w:val="4"/>
      </w:numPr>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numPr>
        <w:ilvl w:val="7"/>
        <w:numId w:val="4"/>
      </w:numPr>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numPr>
        <w:ilvl w:val="8"/>
        <w:numId w:val="4"/>
      </w:numPr>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737A6F"/>
    <w:rPr>
      <w:rFonts w:eastAsiaTheme="minorEastAsia" w:cs="Arial"/>
      <w:b/>
      <w:noProof/>
      <w:color w:val="auto"/>
      <w:spacing w:val="-10"/>
      <w:kern w:val="28"/>
      <w:szCs w:val="20"/>
      <w:lang w:eastAsia="ja-JP"/>
    </w:rPr>
  </w:style>
  <w:style w:type="character" w:customStyle="1" w:styleId="Titre2Car">
    <w:name w:val="Titre 2 Car"/>
    <w:link w:val="Titre2"/>
    <w:uiPriority w:val="9"/>
    <w:rsid w:val="000B29C3"/>
    <w:rPr>
      <w:rFonts w:cs="Arial"/>
      <w:b/>
      <w:bCs/>
      <w:noProof/>
      <w:color w:val="953D89"/>
      <w:spacing w:val="-10"/>
      <w:kern w:val="28"/>
      <w:sz w:val="28"/>
      <w:lang w:eastAsia="fr-CA"/>
    </w:rPr>
  </w:style>
  <w:style w:type="paragraph" w:styleId="TM1">
    <w:name w:val="toc 1"/>
    <w:basedOn w:val="Normal"/>
    <w:next w:val="Normal"/>
    <w:autoRedefine/>
    <w:uiPriority w:val="39"/>
    <w:unhideWhenUsed/>
    <w:rsid w:val="009F0A7C"/>
    <w:pPr>
      <w:tabs>
        <w:tab w:val="left" w:pos="567"/>
        <w:tab w:val="right" w:leader="dot" w:pos="9962"/>
      </w:tabs>
      <w:ind w:left="567" w:hanging="567"/>
    </w:pPr>
    <w:rPr>
      <w:b/>
      <w:bCs/>
      <w:noProof/>
    </w:rPr>
  </w:style>
  <w:style w:type="character" w:customStyle="1" w:styleId="Titre3Car">
    <w:name w:val="Titre 3 Car"/>
    <w:link w:val="Titre3"/>
    <w:rsid w:val="000B29C3"/>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48214A"/>
    <w:rPr>
      <w:rFonts w:cs="Arial"/>
      <w:b/>
      <w:bCs/>
      <w:noProof/>
      <w:color w:val="202C4B"/>
      <w:spacing w:val="-10"/>
      <w:kern w:val="28"/>
      <w:sz w:val="28"/>
      <w:lang w:eastAsia="fr-CA"/>
    </w:rPr>
  </w:style>
  <w:style w:type="paragraph" w:styleId="Titre">
    <w:name w:val="Title"/>
    <w:basedOn w:val="Normal"/>
    <w:next w:val="Paragraphe"/>
    <w:link w:val="TitreCar"/>
    <w:autoRedefine/>
    <w:qFormat/>
    <w:rsid w:val="00504673"/>
    <w:pPr>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504673"/>
    <w:rPr>
      <w:rFonts w:cs="Times New Roman"/>
      <w:b/>
      <w:bCs/>
      <w:color w:val="953D89"/>
      <w:kern w:val="28"/>
      <w:sz w:val="32"/>
      <w:szCs w:val="28"/>
      <w:lang w:eastAsia="fr-CA"/>
    </w:rPr>
  </w:style>
  <w:style w:type="paragraph" w:styleId="Paragraphedeliste">
    <w:name w:val="List Paragraph"/>
    <w:basedOn w:val="Normal"/>
    <w:autoRedefine/>
    <w:uiPriority w:val="34"/>
    <w:qFormat/>
    <w:rsid w:val="00E11119"/>
    <w:pPr>
      <w:numPr>
        <w:numId w:val="1"/>
      </w:numPr>
      <w:tabs>
        <w:tab w:val="left" w:pos="567"/>
      </w:tabs>
      <w:contextualSpacing/>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A0610C"/>
    <w:pPr>
      <w:spacing w:before="120" w:after="120"/>
      <w:ind w:left="1418" w:right="1469"/>
    </w:pPr>
    <w:rPr>
      <w:sz w:val="20"/>
      <w:szCs w:val="20"/>
      <w:shd w:val="clear" w:color="auto" w:fill="FFFFFF"/>
      <w:lang w:eastAsia="fr-CA"/>
    </w:rPr>
  </w:style>
  <w:style w:type="character" w:customStyle="1" w:styleId="CitationCar">
    <w:name w:val="Citation Car"/>
    <w:link w:val="Citation"/>
    <w:rsid w:val="00743485"/>
    <w:rPr>
      <w:color w:val="auto"/>
      <w:sz w:val="20"/>
      <w:szCs w:val="20"/>
      <w:lang w:eastAsia="fr-CA"/>
    </w:rPr>
  </w:style>
  <w:style w:type="paragraph" w:customStyle="1" w:styleId="Puces">
    <w:name w:val="Puces"/>
    <w:basedOn w:val="Normal"/>
    <w:link w:val="PucesCar"/>
    <w:autoRedefine/>
    <w:qFormat/>
    <w:rsid w:val="00E11119"/>
    <w:pPr>
      <w:numPr>
        <w:numId w:val="2"/>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pPr>
  </w:style>
  <w:style w:type="paragraph" w:customStyle="1" w:styleId="puces0">
    <w:name w:val="puces"/>
    <w:basedOn w:val="Normal"/>
    <w:link w:val="pucesCar0"/>
    <w:autoRedefine/>
    <w:qFormat/>
    <w:rsid w:val="009E5DDF"/>
    <w:pPr>
      <w:numPr>
        <w:numId w:val="11"/>
      </w:numPr>
      <w:tabs>
        <w:tab w:val="left" w:pos="851"/>
      </w:tabs>
      <w:spacing w:before="120" w:after="120" w:line="276" w:lineRule="auto"/>
      <w:ind w:left="924" w:hanging="357"/>
    </w:pPr>
    <w:rPr>
      <w:rFonts w:eastAsia="Calibri"/>
      <w:color w:val="000000" w:themeColor="text1"/>
    </w:rPr>
  </w:style>
  <w:style w:type="character" w:customStyle="1" w:styleId="pucesCar0">
    <w:name w:val="puces Car"/>
    <w:basedOn w:val="Policepardfaut"/>
    <w:link w:val="puces0"/>
    <w:rsid w:val="009E5DDF"/>
    <w:rPr>
      <w:rFonts w:eastAsia="Calibri"/>
    </w:rPr>
  </w:style>
  <w:style w:type="paragraph" w:styleId="TM4">
    <w:name w:val="toc 4"/>
    <w:basedOn w:val="Normal"/>
    <w:next w:val="Normal"/>
    <w:autoRedefine/>
    <w:uiPriority w:val="39"/>
    <w:unhideWhenUsed/>
    <w:rsid w:val="00A0610C"/>
    <w:pPr>
      <w:tabs>
        <w:tab w:val="right" w:leader="dot" w:pos="9678"/>
      </w:tabs>
      <w:ind w:left="2268" w:hanging="992"/>
    </w:pPr>
  </w:style>
  <w:style w:type="paragraph" w:customStyle="1" w:styleId="TITRE0">
    <w:name w:val="TITRE"/>
    <w:next w:val="Paragraphe"/>
    <w:link w:val="TITRECar0"/>
    <w:autoRedefine/>
    <w:qFormat/>
    <w:rsid w:val="0097395D"/>
    <w:pPr>
      <w:spacing w:before="240" w:after="240"/>
    </w:pPr>
    <w:rPr>
      <w:b/>
      <w:bCs/>
      <w:color w:val="2A73D0"/>
      <w:sz w:val="24"/>
      <w:szCs w:val="28"/>
    </w:rPr>
  </w:style>
  <w:style w:type="character" w:customStyle="1" w:styleId="Titre5Car">
    <w:name w:val="Titre 5 Car"/>
    <w:link w:val="Titre5"/>
    <w:rsid w:val="00A0218E"/>
    <w:rPr>
      <w:rFonts w:eastAsiaTheme="majorEastAsia"/>
      <w:color w:val="auto"/>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qFormat/>
    <w:rsid w:val="00633F80"/>
    <w:pPr>
      <w:tabs>
        <w:tab w:val="left" w:pos="425"/>
      </w:tabs>
      <w:spacing w:after="60"/>
      <w:ind w:left="426" w:hanging="426"/>
    </w:pPr>
    <w:rPr>
      <w:rFonts w:asciiTheme="minorHAnsi" w:hAnsiTheme="minorHAnsi"/>
      <w:color w:val="auto"/>
      <w:sz w:val="18"/>
      <w:szCs w:val="18"/>
    </w:rPr>
  </w:style>
  <w:style w:type="character" w:customStyle="1" w:styleId="NotesBasPageCar">
    <w:name w:val="Notes Bas Page Car"/>
    <w:basedOn w:val="Policepardfaut"/>
    <w:link w:val="NotesBasPage"/>
    <w:rsid w:val="00633F80"/>
    <w:rPr>
      <w:rFonts w:asciiTheme="minorHAnsi" w:hAnsiTheme="minorHAnsi"/>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7A6C6C"/>
    <w:pPr>
      <w:shd w:val="clear" w:color="auto" w:fill="FFFFFF" w:themeFill="background1"/>
      <w:tabs>
        <w:tab w:val="left" w:pos="7938"/>
        <w:tab w:val="left" w:pos="8222"/>
      </w:tabs>
      <w:spacing w:before="240" w:after="240" w:line="276" w:lineRule="auto"/>
    </w:pPr>
    <w:rPr>
      <w:rFonts w:asciiTheme="minorHAnsi" w:eastAsia="Times New Roman" w:hAnsiTheme="minorHAnsi" w:cs="Segoe UI"/>
      <w:noProof/>
      <w:color w:val="000000" w:themeColor="text1"/>
      <w:lang w:eastAsia="fr-CA"/>
    </w:rPr>
  </w:style>
  <w:style w:type="character" w:customStyle="1" w:styleId="ParagrapheCar">
    <w:name w:val="Paragraphe Car"/>
    <w:basedOn w:val="Policepardfaut"/>
    <w:link w:val="Paragraphe"/>
    <w:rsid w:val="00554DDA"/>
    <w:rPr>
      <w:rFonts w:asciiTheme="minorHAnsi" w:eastAsia="Times New Roman" w:hAnsiTheme="minorHAnsi" w:cs="Segoe UI"/>
      <w:noProof/>
      <w:shd w:val="clear" w:color="auto" w:fill="FFFFFF" w:themeFill="background1"/>
      <w:lang w:eastAsia="fr-CA"/>
    </w:rPr>
  </w:style>
  <w:style w:type="character" w:customStyle="1" w:styleId="TITRECar0">
    <w:name w:val="TITRE Car"/>
    <w:basedOn w:val="Policepardfaut"/>
    <w:link w:val="TITRE0"/>
    <w:rsid w:val="0097395D"/>
    <w:rPr>
      <w:b/>
      <w:bCs/>
      <w:color w:val="2A73D0"/>
      <w:sz w:val="24"/>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qFormat/>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iPriority w:val="99"/>
    <w:unhideWhenUsed/>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1"/>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asciiTheme="minorHAnsi" w:eastAsia="Times New Roman" w:hAnsiTheme="minorHAnsi" w:cs="Segoe UI"/>
      <w:noProof/>
      <w:color w:val="953D89"/>
      <w:bdr w:val="single" w:sz="4" w:space="0" w:color="BFBFBF" w:themeColor="background1" w:themeShade="BF"/>
      <w:shd w:val="clear" w:color="auto" w:fill="FFFFFF" w:themeFill="background1"/>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spacing w:before="240" w:after="240"/>
      <w:ind w:left="567" w:right="567"/>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autoRedefine/>
    <w:qFormat/>
    <w:rsid w:val="00285551"/>
    <w:pPr>
      <w:spacing w:before="120"/>
      <w:ind w:left="284" w:right="58"/>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E33E5C"/>
    <w:pPr>
      <w:tabs>
        <w:tab w:val="left" w:pos="113"/>
      </w:tabs>
      <w:spacing w:before="120" w:after="240"/>
      <w:ind w:left="284" w:right="284"/>
    </w:pPr>
    <w:rPr>
      <w:rFonts w:eastAsia="Times New Roman" w:cs="Times New Roman"/>
      <w:szCs w:val="24"/>
      <w:shd w:val="clear" w:color="auto" w:fill="E9F8FB"/>
      <w:lang w:eastAsia="fr-CA"/>
    </w:rPr>
  </w:style>
  <w:style w:type="character" w:customStyle="1" w:styleId="TexterecommandationCar">
    <w:name w:val="Texte recommandation Car"/>
    <w:basedOn w:val="Policepardfaut"/>
    <w:link w:val="Texterecommandation"/>
    <w:rsid w:val="00E33E5C"/>
    <w:rPr>
      <w:rFonts w:eastAsia="Times New Roman" w:cs="Times New Roman"/>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paragraph" w:customStyle="1" w:styleId="Nbp">
    <w:name w:val="Nbp"/>
    <w:basedOn w:val="Notedebasdepage"/>
    <w:link w:val="NbpCar"/>
    <w:autoRedefine/>
    <w:rsid w:val="00E741D7"/>
    <w:pPr>
      <w:tabs>
        <w:tab w:val="left" w:pos="426"/>
      </w:tabs>
      <w:suppressAutoHyphens w:val="0"/>
      <w:autoSpaceDE/>
      <w:autoSpaceDN/>
      <w:adjustRightInd/>
      <w:spacing w:after="120"/>
      <w:ind w:left="426" w:hanging="426"/>
      <w:textAlignment w:val="auto"/>
    </w:pPr>
    <w:rPr>
      <w:rFonts w:ascii="Arial" w:eastAsia="Times New Roman" w:hAnsi="Arial" w:cs="Arial"/>
      <w:sz w:val="18"/>
      <w:szCs w:val="18"/>
      <w:shd w:val="clear" w:color="auto" w:fill="FFFFFF"/>
      <w:lang w:eastAsia="fr-CA"/>
    </w:rPr>
  </w:style>
  <w:style w:type="character" w:customStyle="1" w:styleId="NbpCar">
    <w:name w:val="Nbp Car"/>
    <w:link w:val="Nbp"/>
    <w:rsid w:val="00E741D7"/>
    <w:rPr>
      <w:rFonts w:ascii="Arial" w:eastAsia="Times New Roman" w:hAnsi="Arial" w:cs="Arial"/>
      <w:color w:val="auto"/>
      <w:sz w:val="18"/>
      <w:szCs w:val="18"/>
      <w:lang w:eastAsia="fr-CA"/>
    </w:rPr>
  </w:style>
  <w:style w:type="paragraph" w:customStyle="1" w:styleId="Notesbaspage0">
    <w:name w:val="Notes bas page"/>
    <w:autoRedefine/>
    <w:rsid w:val="0003603C"/>
    <w:pPr>
      <w:tabs>
        <w:tab w:val="left" w:pos="425"/>
      </w:tabs>
      <w:spacing w:after="120"/>
      <w:ind w:left="425" w:hanging="425"/>
    </w:pPr>
    <w:rPr>
      <w:rFonts w:eastAsia="Times New Roman" w:cs="Arial"/>
      <w:color w:val="auto"/>
      <w:sz w:val="18"/>
      <w:szCs w:val="18"/>
      <w:lang w:val="x-none" w:eastAsia="x-none"/>
      <w14:cntxtAlts/>
    </w:rPr>
  </w:style>
  <w:style w:type="character" w:styleId="Marquedecommentaire">
    <w:name w:val="annotation reference"/>
    <w:basedOn w:val="Policepardfaut"/>
    <w:uiPriority w:val="99"/>
    <w:unhideWhenUsed/>
    <w:rsid w:val="00532DE6"/>
    <w:rPr>
      <w:sz w:val="16"/>
      <w:szCs w:val="16"/>
    </w:rPr>
  </w:style>
  <w:style w:type="paragraph" w:styleId="Commentaire">
    <w:name w:val="annotation text"/>
    <w:basedOn w:val="Normal"/>
    <w:link w:val="CommentaireCar"/>
    <w:uiPriority w:val="99"/>
    <w:unhideWhenUsed/>
    <w:rsid w:val="00532DE6"/>
    <w:rPr>
      <w:sz w:val="20"/>
      <w:szCs w:val="20"/>
    </w:rPr>
  </w:style>
  <w:style w:type="character" w:customStyle="1" w:styleId="CommentaireCar">
    <w:name w:val="Commentaire Car"/>
    <w:basedOn w:val="Policepardfaut"/>
    <w:link w:val="Commentaire"/>
    <w:uiPriority w:val="99"/>
    <w:rsid w:val="00532DE6"/>
    <w:rPr>
      <w:color w:val="auto"/>
      <w:sz w:val="20"/>
      <w:szCs w:val="20"/>
    </w:rPr>
  </w:style>
  <w:style w:type="paragraph" w:styleId="Objetducommentaire">
    <w:name w:val="annotation subject"/>
    <w:basedOn w:val="Commentaire"/>
    <w:next w:val="Commentaire"/>
    <w:link w:val="ObjetducommentaireCar"/>
    <w:uiPriority w:val="99"/>
    <w:semiHidden/>
    <w:unhideWhenUsed/>
    <w:rsid w:val="00532DE6"/>
    <w:rPr>
      <w:b/>
      <w:bCs/>
    </w:rPr>
  </w:style>
  <w:style w:type="character" w:customStyle="1" w:styleId="ObjetducommentaireCar">
    <w:name w:val="Objet du commentaire Car"/>
    <w:basedOn w:val="CommentaireCar"/>
    <w:link w:val="Objetducommentaire"/>
    <w:uiPriority w:val="99"/>
    <w:semiHidden/>
    <w:rsid w:val="00532DE6"/>
    <w:rPr>
      <w:b/>
      <w:bCs/>
      <w:color w:val="auto"/>
      <w:sz w:val="20"/>
      <w:szCs w:val="20"/>
    </w:rPr>
  </w:style>
  <w:style w:type="paragraph" w:styleId="Rvision">
    <w:name w:val="Revision"/>
    <w:hidden/>
    <w:uiPriority w:val="99"/>
    <w:semiHidden/>
    <w:rsid w:val="002A262D"/>
    <w:rPr>
      <w:color w:val="auto"/>
    </w:rPr>
  </w:style>
  <w:style w:type="paragraph" w:styleId="NormalWeb">
    <w:name w:val="Normal (Web)"/>
    <w:basedOn w:val="Normal"/>
    <w:uiPriority w:val="99"/>
    <w:semiHidden/>
    <w:unhideWhenUsed/>
    <w:rsid w:val="00995115"/>
    <w:rPr>
      <w:rFonts w:ascii="Times New Roman" w:hAnsi="Times New Roman" w:cs="Times New Roman"/>
      <w:sz w:val="24"/>
      <w:szCs w:val="24"/>
    </w:rPr>
  </w:style>
  <w:style w:type="character" w:styleId="Mention">
    <w:name w:val="Mention"/>
    <w:basedOn w:val="Policepardfaut"/>
    <w:uiPriority w:val="99"/>
    <w:unhideWhenUsed/>
    <w:rsid w:val="00CA538C"/>
    <w:rPr>
      <w:color w:val="2B579A"/>
      <w:shd w:val="clear" w:color="auto" w:fill="E1DFDD"/>
    </w:rPr>
  </w:style>
  <w:style w:type="character" w:styleId="Textedelespacerserv">
    <w:name w:val="Placeholder Text"/>
    <w:basedOn w:val="Policepardfaut"/>
    <w:uiPriority w:val="99"/>
    <w:semiHidden/>
    <w:rsid w:val="00BD17A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cdn-contenu.quebec.ca/cdn-contenu/adm/min/economie/contenu/allegement_reglementaire/GM_analyse_impact_reglementaire.pdf" TargetMode="External"/><Relationship Id="rId13" Type="http://schemas.openxmlformats.org/officeDocument/2006/relationships/hyperlink" Target="https://info-radical.org/wp-content/uploads/2016/07/RAPPORT_CPRMV.pdf" TargetMode="External"/><Relationship Id="rId3" Type="http://schemas.openxmlformats.org/officeDocument/2006/relationships/hyperlink" Target="https://cdn-contenu.quebec.ca/cdn-contenu/adm/min/education/publications-adm/education/rapport-enquete/verification-mesures-prevues-Loi-laicite-etat-rapport-janvier-2025.pdf" TargetMode="External"/><Relationship Id="rId7" Type="http://schemas.openxmlformats.org/officeDocument/2006/relationships/hyperlink" Target="https://www.quebec.ca/gouvernement/politiques-orientations/laicite-etat/comite-etude-respect-laicite" TargetMode="External"/><Relationship Id="rId12" Type="http://schemas.openxmlformats.org/officeDocument/2006/relationships/hyperlink" Target="https://www.tunisietravail.net/immigration-canada-recrutement-journees-quebec-petite-enfance-112813/" TargetMode="External"/><Relationship Id="rId17" Type="http://schemas.openxmlformats.org/officeDocument/2006/relationships/hyperlink" Target="https://www.assnat.qc.ca/Media/Process.aspx?MediaId=ANQ.Vigie.Bll.DocumentGenerique_212301&amp;process=Default&amp;token=ZyMoxNwUn8ikQ+TRKYwPCjWrKwg+vIv9rjij7p3xLGTZDmLVSmJLoqe/vG7/YWzz" TargetMode="External"/><Relationship Id="rId2" Type="http://schemas.openxmlformats.org/officeDocument/2006/relationships/hyperlink" Target="https://cdn-contenu.quebec.ca/cdn-contenu/adm/min/education/publications-adm/rapport-reflexion-consultation/Rapport-enquete-Bedford.pdf" TargetMode="External"/><Relationship Id="rId16" Type="http://schemas.openxmlformats.org/officeDocument/2006/relationships/hyperlink" Target="https://www.assnat.qc.ca/fr/travaux-parlementaires/commissions/cce-43-2/journal-debats/CCE-251021.html" TargetMode="External"/><Relationship Id="rId1" Type="http://schemas.openxmlformats.org/officeDocument/2006/relationships/hyperlink" Target="https://www.assnat.qc.ca/fr/video-audio/archives-parlementaires/activites-presse/AudioVideo-111159.html" TargetMode="External"/><Relationship Id="rId6" Type="http://schemas.openxmlformats.org/officeDocument/2006/relationships/hyperlink" Target="https://cdn-contenu.quebec.ca/cdn-contenu/adm/org/SCF/publications/egalite/Cadre-projets-pilotes-ADS-plus-2022-2027-SCF_01.pdf" TargetMode="External"/><Relationship Id="rId11" Type="http://schemas.openxmlformats.org/officeDocument/2006/relationships/hyperlink" Target="https://numerique.banq.qc.ca/patrimoine/details/52327/2250083?docref=CTQBfe5x-Ud3VNHHSeJ68w" TargetMode="External"/><Relationship Id="rId5" Type="http://schemas.openxmlformats.org/officeDocument/2006/relationships/hyperlink" Target="https://coalitionavenirquebec.org/fr/blog/2025/03/10/creation-du-comite-detude-sur-le-respect-de-la-loi-sur-la-laicite-de-letat/" TargetMode="External"/><Relationship Id="rId15" Type="http://schemas.openxmlformats.org/officeDocument/2006/relationships/hyperlink" Target="https://cdn-contenu.quebec.ca/cdn-contenu/adm/org/secretariat-institution-democratiques/enquetes/entrisme-religieux/Universites-montreal-laval-sherbrooke-mcgill.pdf" TargetMode="External"/><Relationship Id="rId10" Type="http://schemas.openxmlformats.org/officeDocument/2006/relationships/hyperlink" Target="https://www.legal-tools.org/doc/023935/pdf" TargetMode="External"/><Relationship Id="rId4" Type="http://schemas.openxmlformats.org/officeDocument/2006/relationships/hyperlink" Target="https://cdn-contenu.quebec.ca/cdn-contenu/adm/org/secretariat-institution-democratiques/laicite/rapport-comite/rapport_laicite-bilan-perspectives-2025.pdf" TargetMode="External"/><Relationship Id="rId9" Type="http://schemas.openxmlformats.org/officeDocument/2006/relationships/hyperlink" Target="https://ks.echr.coe.int/documents/d/echr-ks/guide_art_14_art_1_protocol_12_fre" TargetMode="External"/><Relationship Id="rId14" Type="http://schemas.openxmlformats.org/officeDocument/2006/relationships/hyperlink" Target="https://www.cdpdjqcc.mywhc.ca/storage/app/media/communiques/COMM_E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c8d0f35c44b86f74acebc33ab8eaa5ec">
  <xsd:schema xmlns:xsd="http://www.w3.org/2001/XMLSchema" xmlns:xs="http://www.w3.org/2001/XMLSchema" xmlns:p="http://schemas.microsoft.com/office/2006/metadata/properties" xmlns:ns2="3cc706f8-daeb-4c57-a93c-fdf45da762a7" targetNamespace="http://schemas.microsoft.com/office/2006/metadata/properties" ma:root="true" ma:fieldsID="580da7dabee42dd1565d591fd72c8758"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7;#05520 Site web CDPDJ|01c3aec0-4bb4-4bb8-a8f9-fed9b941958e"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F3523-DE4A-4CEC-97CA-C1F349DB7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3.xml><?xml version="1.0" encoding="utf-8"?>
<ds:datastoreItem xmlns:ds="http://schemas.openxmlformats.org/officeDocument/2006/customXml" ds:itemID="{EC09E478-9C14-4B6D-B342-E5AE9C1FBF63}">
  <ds:schemaRefs>
    <ds:schemaRef ds:uri="http://schemas.microsoft.com/sharepoint/v3/contenttype/forms"/>
  </ds:schemaRefs>
</ds:datastoreItem>
</file>

<file path=customXml/itemProps4.xml><?xml version="1.0" encoding="utf-8"?>
<ds:datastoreItem xmlns:ds="http://schemas.openxmlformats.org/officeDocument/2006/customXml" ds:itemID="{8845301C-ACB2-4426-91E2-6118E0DAB153}">
  <ds:schemaRefs>
    <ds:schemaRef ds:uri="Microsoft.SharePoint.Taxonomy.ContentTypeSync"/>
  </ds:schemaRefs>
</ds:datastoreItem>
</file>

<file path=customXml/itemProps5.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41381</TotalTime>
  <Pages>71</Pages>
  <Words>24639</Words>
  <Characters>135515</Characters>
  <Application>Microsoft Office Word</Application>
  <DocSecurity>8</DocSecurity>
  <Lines>2022</Lines>
  <Paragraphs>563</Paragraphs>
  <ScaleCrop>false</ScaleCrop>
  <HeadingPairs>
    <vt:vector size="2" baseType="variant">
      <vt:variant>
        <vt:lpstr>Titre</vt:lpstr>
      </vt:variant>
      <vt:variant>
        <vt:i4>1</vt:i4>
      </vt:variant>
    </vt:vector>
  </HeadingPairs>
  <TitlesOfParts>
    <vt:vector size="1" baseType="lpstr">
      <vt:lpstr>Mémoire à la Commission des relations avec les citoyens de l’Assemblée nationale - Projet de loi n° 9, Loi sur le renforcement de la laïcité au Québec</vt:lpstr>
    </vt:vector>
  </TitlesOfParts>
  <Company/>
  <LinksUpToDate>false</LinksUpToDate>
  <CharactersWithSpaces>159591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à la Commission des relations avec les citoyens de l’Assemblée nationale - Projet de loi n° 9, Loi sur le renforcement de la laïcité au Québec</dc:title>
  <dc:subject>Ce mémoire porte sur le projet de loi n° 9, Loi sur le renforcement de la laïcité au Québec. Après avoir rappelé d'importantes considérations préliminaires, la Commission y analyse les différents volets du projet de loi en regard des impacts qu'ils pourront avoir sur les droits et libertés garantis par la Charte québécoise. Elle formule 9 recommandations.</dc:subject>
  <dc:creator>Commission des droits de la personne et des droits de la jeunesse</dc:creator>
  <cp:keywords/>
  <dc:description/>
  <cp:lastModifiedBy>Sophie Ambrosi</cp:lastModifiedBy>
  <cp:revision>12448</cp:revision>
  <cp:lastPrinted>2026-02-03T18:22:00Z</cp:lastPrinted>
  <dcterms:created xsi:type="dcterms:W3CDTF">2025-12-24T04:40:00Z</dcterms:created>
  <dcterms:modified xsi:type="dcterms:W3CDTF">2026-02-09T18:40:00Z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TypeDocument">
    <vt:lpwstr/>
  </property>
  <property fmtid="{D5CDD505-2E9C-101B-9397-08002B2CF9AE}" pid="6" name="Auteur-s">
    <vt:lpwstr/>
  </property>
  <property fmtid="{D5CDD505-2E9C-101B-9397-08002B2CF9AE}" pid="7" name="HUBStatutProjet">
    <vt:lpwstr/>
  </property>
  <property fmtid="{D5CDD505-2E9C-101B-9397-08002B2CF9AE}" pid="8" name="BiblioAnalytique">
    <vt:lpwstr/>
  </property>
  <property fmtid="{D5CDD505-2E9C-101B-9397-08002B2CF9AE}" pid="9" name="TypeDiffusion">
    <vt:lpwstr/>
  </property>
  <property fmtid="{D5CDD505-2E9C-101B-9397-08002B2CF9AE}" pid="10" name="Auteur_x002d_s">
    <vt:lpwstr/>
  </property>
  <property fmtid="{D5CDD505-2E9C-101B-9397-08002B2CF9AE}" pid="11" name="l85f0e55eaa040ec862692f0b4c301ff">
    <vt:lpwstr/>
  </property>
  <property fmtid="{D5CDD505-2E9C-101B-9397-08002B2CF9AE}" pid="12" name="Type de dossiers">
    <vt:lpwstr>30;#Étude|56457e68-a57e-4116-b272-b2b57db406e1</vt:lpwstr>
  </property>
  <property fmtid="{D5CDD505-2E9C-101B-9397-08002B2CF9AE}" pid="13" name="_docset_NoMedatataSyncRequired">
    <vt:lpwstr>False</vt:lpwstr>
  </property>
  <property fmtid="{D5CDD505-2E9C-101B-9397-08002B2CF9AE}" pid="14" name="ClassificationContentMarkingHeaderShapeIds">
    <vt:lpwstr>fad715,36df1203,4866d6da,74468cdc,27adcbd7,506b0925</vt:lpwstr>
  </property>
  <property fmtid="{D5CDD505-2E9C-101B-9397-08002B2CF9AE}" pid="15" name="ClassificationContentMarkingHeaderFontProps">
    <vt:lpwstr>#000000,10,Calibri</vt:lpwstr>
  </property>
  <property fmtid="{D5CDD505-2E9C-101B-9397-08002B2CF9AE}" pid="16" name="ClassificationContentMarkingHeaderText">
    <vt:lpwstr>Document à diffusion restreinte</vt:lpwstr>
  </property>
  <property fmtid="{D5CDD505-2E9C-101B-9397-08002B2CF9AE}" pid="17" name="p798e44a99534455a6bcb4225fae541e">
    <vt:lpwstr/>
  </property>
  <property fmtid="{D5CDD505-2E9C-101B-9397-08002B2CF9AE}" pid="18" name="HUBStatutDocument">
    <vt:lpwstr/>
  </property>
  <property fmtid="{D5CDD505-2E9C-101B-9397-08002B2CF9AE}" pid="19" name="JEWJCDocID">
    <vt:lpwstr>407ed889-8b40-44a7-89f6-e410935c3a87</vt:lpwstr>
  </property>
  <property fmtid="{D5CDD505-2E9C-101B-9397-08002B2CF9AE}" pid="20" name="HUBClassification">
    <vt:lpwstr>676</vt:lpwstr>
  </property>
  <property fmtid="{D5CDD505-2E9C-101B-9397-08002B2CF9AE}" pid="21" name="Droits">
    <vt:lpwstr>745;#Art 3 Liberté de religion et conscience|fed89b7b-fa18-4556-8960-dfba5b2e3976;#859;#Art 9.1 Limites aux libertés|ec84dee0-4024-41fa-8543-0cda3564dde8;#776;#Accommodement raisonnable|9d2d0d4d-8a06-4972-992e-631a886cf455;#735;#Art 10 Discrimination - notion|12b8b558-b2a1-4fa2-827b-71fe566bc259;#813;#Art 16 Discrimination dans l'emploi|854f1281-b723-4867-9dc9-cb1025f1c246;#779;#Art 46 Conditions de travail|032cd63d-6347-40b7-8e01-cad0b6e0e90a</vt:lpwstr>
  </property>
  <property fmtid="{D5CDD505-2E9C-101B-9397-08002B2CF9AE}" pid="22" name="Motifs">
    <vt:lpwstr>746;#Religion|ecaf62ec-e811-4666-9c11-7608195aa52c;#781;#Sexe|ae27ad76-0620-449a-8ccf-1030b4d20e70</vt:lpwstr>
  </property>
  <property fmtid="{D5CDD505-2E9C-101B-9397-08002B2CF9AE}" pid="23" name="SecteursActivites">
    <vt:lpwstr>911;#Municipalité|225a5980-9957-4b16-93f6-e7310bbef9f0;#817;#Gouvernement|86360bce-5e6c-4b24-bad1-ef731369a042;#835;#Organismes publics et parapublics|e8949bf3-1006-4453-bf17-835df46b7a55;#749;#Services à la petite enfance|4d8c5907-5423-45ff-b782-92ce0eca8078;#803;#Services d'enseignement|f3504128-a9a8-4411-a4af-9fb261c573be;#798;#Cégep|4aec4a0f-24f1-493c-a96e-08259d71bf10;#799;#Université|1b7ba648-84b1-434b-be68-8819b21d765a</vt:lpwstr>
  </property>
  <property fmtid="{D5CDD505-2E9C-101B-9397-08002B2CF9AE}" pid="24" name="Thematiques">
    <vt:lpwstr>763;#Femmes|213cb743-fb60-45df-8862-aadca20eb10a;#747;#Minorités religieuses|110ce7bd-18cd-4469-9e36-f821a8176785</vt:lpwstr>
  </property>
  <property fmtid="{D5CDD505-2E9C-101B-9397-08002B2CF9AE}" pid="25" name="MediaServiceImageTags">
    <vt:lpwstr/>
  </property>
  <property fmtid="{D5CDD505-2E9C-101B-9397-08002B2CF9AE}" pid="26" name="lcf76f155ced4ddcb4097134ff3c332f">
    <vt:lpwstr/>
  </property>
</Properties>
</file>