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CD6" w14:textId="0505D34B" w:rsidR="00A96FFA" w:rsidRDefault="004A5B8B" w:rsidP="00A96FFA">
      <w:pPr>
        <w:jc w:val="center"/>
        <w:rPr>
          <w:rFonts w:ascii="Arial" w:hAnsi="Arial" w:cs="Arial"/>
          <w:b/>
          <w:sz w:val="24"/>
          <w:szCs w:val="24"/>
        </w:rPr>
      </w:pPr>
      <w:r w:rsidRPr="004A5B8B">
        <w:rPr>
          <w:rFonts w:ascii="Arial" w:hAnsi="Arial" w:cs="Arial"/>
          <w:b/>
          <w:sz w:val="24"/>
          <w:szCs w:val="24"/>
        </w:rPr>
        <w:t>OUTIL D</w:t>
      </w:r>
      <w:r w:rsidR="00A476D6">
        <w:rPr>
          <w:rFonts w:ascii="Arial" w:hAnsi="Arial" w:cs="Arial"/>
          <w:b/>
          <w:sz w:val="24"/>
          <w:szCs w:val="24"/>
        </w:rPr>
        <w:t>’AIDE AU TRAITEMENT DES DOSSIERS</w:t>
      </w:r>
      <w:r w:rsidRPr="004A5B8B">
        <w:rPr>
          <w:rFonts w:ascii="Arial" w:hAnsi="Arial" w:cs="Arial"/>
          <w:b/>
          <w:sz w:val="24"/>
          <w:szCs w:val="24"/>
        </w:rPr>
        <w:t xml:space="preserve"> :</w:t>
      </w:r>
      <w:r w:rsidR="00984623" w:rsidRPr="005F28C4">
        <w:rPr>
          <w:rFonts w:ascii="Arial" w:hAnsi="Arial" w:cs="Arial"/>
          <w:b/>
          <w:sz w:val="24"/>
          <w:szCs w:val="24"/>
        </w:rPr>
        <w:t xml:space="preserve"> </w:t>
      </w:r>
    </w:p>
    <w:p w14:paraId="4B8790E7" w14:textId="5680779B" w:rsidR="00990BB7" w:rsidRDefault="00990BB7" w:rsidP="00A96FFA">
      <w:pPr>
        <w:jc w:val="center"/>
        <w:rPr>
          <w:rFonts w:ascii="Arial" w:hAnsi="Arial" w:cs="Arial"/>
          <w:b/>
          <w:sz w:val="24"/>
          <w:szCs w:val="24"/>
        </w:rPr>
      </w:pPr>
      <w:r>
        <w:rPr>
          <w:rFonts w:ascii="Arial" w:hAnsi="Arial" w:cs="Arial"/>
          <w:b/>
          <w:sz w:val="24"/>
          <w:szCs w:val="24"/>
        </w:rPr>
        <w:t>Application de l’article 12</w:t>
      </w:r>
      <w:r w:rsidR="00AA0885">
        <w:rPr>
          <w:rFonts w:ascii="Arial" w:hAnsi="Arial" w:cs="Arial"/>
          <w:b/>
          <w:sz w:val="24"/>
          <w:szCs w:val="24"/>
        </w:rPr>
        <w:t xml:space="preserve"> de la Charte</w:t>
      </w:r>
    </w:p>
    <w:p w14:paraId="75208264" w14:textId="7B372E23" w:rsidR="00874961" w:rsidRPr="00E61C84" w:rsidRDefault="004A5B8B" w:rsidP="00874961">
      <w:pPr>
        <w:pBdr>
          <w:top w:val="single" w:sz="4" w:space="1" w:color="auto"/>
          <w:left w:val="single" w:sz="4" w:space="4" w:color="auto"/>
          <w:bottom w:val="single" w:sz="4" w:space="1" w:color="auto"/>
          <w:right w:val="single" w:sz="4" w:space="4" w:color="auto"/>
        </w:pBdr>
        <w:tabs>
          <w:tab w:val="left" w:pos="2127"/>
        </w:tabs>
        <w:spacing w:before="360" w:after="360" w:line="240" w:lineRule="auto"/>
        <w:ind w:left="2126" w:hanging="2126"/>
        <w:jc w:val="both"/>
        <w:rPr>
          <w:rFonts w:ascii="Arial" w:hAnsi="Arial" w:cs="Arial"/>
          <w:b/>
          <w:sz w:val="20"/>
          <w:szCs w:val="20"/>
        </w:rPr>
      </w:pPr>
      <w:r>
        <w:rPr>
          <w:rFonts w:ascii="Arial" w:hAnsi="Arial" w:cs="Arial"/>
          <w:b/>
          <w:sz w:val="20"/>
          <w:szCs w:val="20"/>
        </w:rPr>
        <w:t xml:space="preserve">MISE EN GARDE : </w:t>
      </w:r>
      <w:r>
        <w:rPr>
          <w:rFonts w:ascii="Arial" w:hAnsi="Arial" w:cs="Arial"/>
          <w:b/>
          <w:sz w:val="20"/>
          <w:szCs w:val="20"/>
        </w:rPr>
        <w:tab/>
      </w:r>
      <w:r w:rsidR="003E44CB">
        <w:rPr>
          <w:rFonts w:ascii="Arial" w:hAnsi="Arial" w:cs="Arial"/>
          <w:b/>
          <w:sz w:val="20"/>
          <w:szCs w:val="20"/>
        </w:rPr>
        <w:t>Cet outil ne tient pas lieu d’avis juridique et ne couvre que les situations le</w:t>
      </w:r>
      <w:r w:rsidR="00981E3D">
        <w:rPr>
          <w:rFonts w:ascii="Arial" w:hAnsi="Arial" w:cs="Arial"/>
          <w:b/>
          <w:sz w:val="20"/>
          <w:szCs w:val="20"/>
        </w:rPr>
        <w:t xml:space="preserve">s </w:t>
      </w:r>
      <w:r w:rsidR="00981E3D">
        <w:rPr>
          <w:rFonts w:ascii="Arial" w:hAnsi="Arial" w:cs="Arial"/>
          <w:b/>
          <w:sz w:val="20"/>
          <w:szCs w:val="20"/>
        </w:rPr>
        <w:tab/>
        <w:t>plus couramment rencontrées.</w:t>
      </w:r>
    </w:p>
    <w:tbl>
      <w:tblPr>
        <w:tblStyle w:val="Grilledutableau"/>
        <w:tblW w:w="0" w:type="auto"/>
        <w:jc w:val="center"/>
        <w:tblLook w:val="04A0" w:firstRow="1" w:lastRow="0" w:firstColumn="1" w:lastColumn="0" w:noHBand="0" w:noVBand="1"/>
      </w:tblPr>
      <w:tblGrid>
        <w:gridCol w:w="2746"/>
        <w:gridCol w:w="6650"/>
      </w:tblGrid>
      <w:tr w:rsidR="003F1329" w:rsidRPr="00230285" w14:paraId="64CCF10D" w14:textId="77777777" w:rsidTr="00712391">
        <w:trPr>
          <w:jc w:val="center"/>
        </w:trPr>
        <w:tc>
          <w:tcPr>
            <w:tcW w:w="2770" w:type="dxa"/>
          </w:tcPr>
          <w:p w14:paraId="7E70425F" w14:textId="131D29B6" w:rsidR="00462C6D" w:rsidRDefault="00A96FFA" w:rsidP="00780D00">
            <w:pPr>
              <w:spacing w:before="120" w:after="120"/>
              <w:ind w:left="-38" w:right="72"/>
              <w:rPr>
                <w:rFonts w:ascii="Arial" w:hAnsi="Arial" w:cs="Arial"/>
                <w:b/>
                <w:sz w:val="24"/>
                <w:szCs w:val="24"/>
              </w:rPr>
            </w:pPr>
            <w:r>
              <w:rPr>
                <w:rFonts w:ascii="Arial" w:hAnsi="Arial" w:cs="Arial"/>
                <w:b/>
                <w:sz w:val="24"/>
                <w:szCs w:val="24"/>
              </w:rPr>
              <w:t>Cadre légal </w:t>
            </w:r>
          </w:p>
        </w:tc>
        <w:tc>
          <w:tcPr>
            <w:tcW w:w="6776" w:type="dxa"/>
          </w:tcPr>
          <w:p w14:paraId="4E37CBDD" w14:textId="77777777" w:rsidR="00E54471" w:rsidRPr="00E61C84" w:rsidRDefault="00E54471" w:rsidP="00E54471">
            <w:pPr>
              <w:spacing w:before="120" w:after="120"/>
              <w:ind w:left="72" w:right="72"/>
              <w:jc w:val="both"/>
              <w:rPr>
                <w:rFonts w:ascii="Arial" w:hAnsi="Arial" w:cs="Arial"/>
                <w:b/>
                <w:i/>
              </w:rPr>
            </w:pPr>
            <w:r w:rsidRPr="00E61C84">
              <w:rPr>
                <w:rFonts w:ascii="Arial" w:hAnsi="Arial" w:cs="Arial"/>
                <w:b/>
                <w:i/>
              </w:rPr>
              <w:t>CHARTE DES DROITS ET LIBERTÉS DE LA PERSONNE</w:t>
            </w:r>
          </w:p>
          <w:p w14:paraId="64B8C1BA" w14:textId="77777777" w:rsidR="00E54471" w:rsidRDefault="00E54471" w:rsidP="00990BB7">
            <w:pPr>
              <w:autoSpaceDE w:val="0"/>
              <w:autoSpaceDN w:val="0"/>
              <w:adjustRightInd w:val="0"/>
              <w:rPr>
                <w:rFonts w:ascii="Times New Roman" w:hAnsi="Times New Roman" w:cs="Times New Roman"/>
                <w:b/>
                <w:bCs/>
                <w:i/>
                <w:iCs/>
                <w:sz w:val="21"/>
                <w:szCs w:val="21"/>
              </w:rPr>
            </w:pPr>
          </w:p>
          <w:p w14:paraId="49A18ACA" w14:textId="4ED96D65" w:rsidR="009D72A1" w:rsidRPr="00E61C84" w:rsidRDefault="00990BB7" w:rsidP="00E61C84">
            <w:pPr>
              <w:autoSpaceDE w:val="0"/>
              <w:autoSpaceDN w:val="0"/>
              <w:adjustRightInd w:val="0"/>
              <w:jc w:val="both"/>
              <w:rPr>
                <w:rFonts w:ascii="Arial" w:hAnsi="Arial" w:cs="Arial"/>
                <w:iCs/>
              </w:rPr>
            </w:pPr>
            <w:r w:rsidRPr="00E61C84">
              <w:rPr>
                <w:rFonts w:ascii="Arial" w:hAnsi="Arial" w:cs="Arial"/>
                <w:bCs/>
                <w:iCs/>
              </w:rPr>
              <w:t>«</w:t>
            </w:r>
            <w:r w:rsidR="00766648" w:rsidRPr="00E61C84">
              <w:rPr>
                <w:rFonts w:ascii="Arial" w:hAnsi="Arial" w:cs="Arial"/>
                <w:b/>
                <w:bCs/>
                <w:iCs/>
              </w:rPr>
              <w:t xml:space="preserve"> </w:t>
            </w:r>
            <w:r w:rsidRPr="00E61C84">
              <w:rPr>
                <w:rFonts w:ascii="Arial" w:hAnsi="Arial" w:cs="Arial"/>
                <w:b/>
                <w:bCs/>
                <w:iCs/>
              </w:rPr>
              <w:t xml:space="preserve">12. </w:t>
            </w:r>
            <w:r w:rsidRPr="00E61C84">
              <w:rPr>
                <w:rFonts w:ascii="Arial" w:hAnsi="Arial" w:cs="Arial"/>
                <w:iCs/>
              </w:rPr>
              <w:t>Nul ne peut, par discrimination, refuser de conclure un acte juridique ayant pour objet des biens ou des services ordinairement offerts au public.</w:t>
            </w:r>
            <w:r w:rsidR="00766648" w:rsidRPr="00E61C84">
              <w:rPr>
                <w:rFonts w:ascii="Arial" w:hAnsi="Arial" w:cs="Arial"/>
                <w:iCs/>
              </w:rPr>
              <w:t xml:space="preserve"> </w:t>
            </w:r>
            <w:r w:rsidRPr="00E61C84">
              <w:rPr>
                <w:rFonts w:ascii="Arial" w:hAnsi="Arial" w:cs="Arial"/>
                <w:iCs/>
              </w:rPr>
              <w:t>»</w:t>
            </w:r>
          </w:p>
          <w:p w14:paraId="33AF3D3C" w14:textId="2BED4CA1" w:rsidR="00E54471" w:rsidRPr="00990BB7" w:rsidRDefault="00E54471" w:rsidP="00990BB7">
            <w:pPr>
              <w:autoSpaceDE w:val="0"/>
              <w:autoSpaceDN w:val="0"/>
              <w:adjustRightInd w:val="0"/>
              <w:rPr>
                <w:rFonts w:ascii="Times New Roman" w:hAnsi="Times New Roman" w:cs="Times New Roman"/>
                <w:i/>
                <w:iCs/>
                <w:sz w:val="21"/>
                <w:szCs w:val="21"/>
              </w:rPr>
            </w:pPr>
          </w:p>
        </w:tc>
      </w:tr>
      <w:tr w:rsidR="004A6A9F" w:rsidRPr="00230285" w14:paraId="3A50E371" w14:textId="77777777" w:rsidTr="00712391">
        <w:trPr>
          <w:jc w:val="center"/>
        </w:trPr>
        <w:tc>
          <w:tcPr>
            <w:tcW w:w="2770" w:type="dxa"/>
          </w:tcPr>
          <w:p w14:paraId="254859CA" w14:textId="7CA64E77" w:rsidR="004A6A9F" w:rsidRPr="00DD6698" w:rsidRDefault="00780D00" w:rsidP="00712391">
            <w:pPr>
              <w:spacing w:before="120"/>
              <w:ind w:left="-38" w:right="74"/>
              <w:rPr>
                <w:rFonts w:ascii="Arial" w:hAnsi="Arial" w:cs="Arial"/>
                <w:b/>
                <w:sz w:val="24"/>
                <w:szCs w:val="24"/>
              </w:rPr>
            </w:pPr>
            <w:r>
              <w:rPr>
                <w:rFonts w:ascii="Arial" w:hAnsi="Arial" w:cs="Arial"/>
                <w:b/>
                <w:sz w:val="24"/>
                <w:szCs w:val="24"/>
              </w:rPr>
              <w:t>Domaine d’application</w:t>
            </w:r>
          </w:p>
        </w:tc>
        <w:tc>
          <w:tcPr>
            <w:tcW w:w="6776" w:type="dxa"/>
          </w:tcPr>
          <w:p w14:paraId="60196F17" w14:textId="77777777" w:rsidR="00766648" w:rsidRDefault="00766648" w:rsidP="00242979">
            <w:pPr>
              <w:autoSpaceDE w:val="0"/>
              <w:autoSpaceDN w:val="0"/>
              <w:adjustRightInd w:val="0"/>
              <w:jc w:val="both"/>
              <w:rPr>
                <w:rFonts w:ascii="Times New Roman" w:hAnsi="Times New Roman" w:cs="Times New Roman"/>
                <w:sz w:val="21"/>
                <w:szCs w:val="21"/>
              </w:rPr>
            </w:pPr>
          </w:p>
          <w:p w14:paraId="3BC30DCC" w14:textId="0646AAF7" w:rsidR="00E54471" w:rsidRPr="00E61C84" w:rsidRDefault="00AA0885" w:rsidP="00E61C84">
            <w:pPr>
              <w:autoSpaceDE w:val="0"/>
              <w:autoSpaceDN w:val="0"/>
              <w:adjustRightInd w:val="0"/>
              <w:jc w:val="both"/>
              <w:rPr>
                <w:rFonts w:ascii="Arial" w:hAnsi="Arial" w:cs="Arial"/>
              </w:rPr>
            </w:pPr>
            <w:r w:rsidRPr="00E61C84">
              <w:rPr>
                <w:rFonts w:ascii="Arial" w:hAnsi="Arial" w:cs="Arial"/>
              </w:rPr>
              <w:t xml:space="preserve">L'article 12 ne garantit pas un droit absolu à la conclusion d'un acte juridique relatif à un bien ou un service ordinairement offert au public. </w:t>
            </w:r>
            <w:r w:rsidR="00E54471" w:rsidRPr="00E61C84">
              <w:rPr>
                <w:rFonts w:ascii="Arial" w:hAnsi="Arial" w:cs="Arial"/>
              </w:rPr>
              <w:t xml:space="preserve">L’objet de cet article est </w:t>
            </w:r>
            <w:r w:rsidR="00E54471" w:rsidRPr="00E61C84">
              <w:rPr>
                <w:rFonts w:ascii="Arial" w:hAnsi="Arial" w:cs="Arial"/>
                <w:u w:val="single"/>
              </w:rPr>
              <w:t>l’élimination de la discrimination</w:t>
            </w:r>
            <w:r w:rsidR="00E54471" w:rsidRPr="00E61C84">
              <w:rPr>
                <w:rFonts w:ascii="Arial" w:hAnsi="Arial" w:cs="Arial"/>
              </w:rPr>
              <w:t xml:space="preserve"> dans cette offre de services ou de biens.</w:t>
            </w:r>
          </w:p>
          <w:p w14:paraId="637C35E2" w14:textId="77777777" w:rsidR="00AA0885" w:rsidRPr="00E61C84" w:rsidRDefault="00AA0885" w:rsidP="00780D00">
            <w:pPr>
              <w:autoSpaceDE w:val="0"/>
              <w:autoSpaceDN w:val="0"/>
              <w:adjustRightInd w:val="0"/>
              <w:rPr>
                <w:rFonts w:ascii="Arial" w:hAnsi="Arial" w:cs="Arial"/>
              </w:rPr>
            </w:pPr>
          </w:p>
          <w:p w14:paraId="66193490" w14:textId="1D10E351" w:rsidR="00D72805" w:rsidRPr="00E61C84" w:rsidRDefault="00D72805" w:rsidP="00E61C84">
            <w:pPr>
              <w:autoSpaceDE w:val="0"/>
              <w:autoSpaceDN w:val="0"/>
              <w:adjustRightInd w:val="0"/>
              <w:jc w:val="both"/>
              <w:rPr>
                <w:rFonts w:ascii="Arial" w:hAnsi="Arial" w:cs="Arial"/>
              </w:rPr>
            </w:pPr>
            <w:r w:rsidRPr="00E61C84">
              <w:rPr>
                <w:rFonts w:ascii="Arial" w:hAnsi="Arial" w:cs="Arial"/>
              </w:rPr>
              <w:t>L</w:t>
            </w:r>
            <w:r w:rsidR="00780D00" w:rsidRPr="00E61C84">
              <w:rPr>
                <w:rFonts w:ascii="Arial" w:hAnsi="Arial" w:cs="Arial"/>
              </w:rPr>
              <w:t>'interdiction</w:t>
            </w:r>
            <w:r w:rsidR="00E54471" w:rsidRPr="00E61C84">
              <w:rPr>
                <w:rFonts w:ascii="Arial" w:hAnsi="Arial" w:cs="Arial"/>
              </w:rPr>
              <w:t xml:space="preserve"> de discrimination</w:t>
            </w:r>
            <w:r w:rsidR="00780D00" w:rsidRPr="00E61C84">
              <w:rPr>
                <w:rFonts w:ascii="Arial" w:hAnsi="Arial" w:cs="Arial"/>
              </w:rPr>
              <w:t xml:space="preserve"> vise les</w:t>
            </w:r>
            <w:r w:rsidRPr="00E61C84">
              <w:rPr>
                <w:rFonts w:ascii="Arial" w:hAnsi="Arial" w:cs="Arial"/>
              </w:rPr>
              <w:t xml:space="preserve"> </w:t>
            </w:r>
            <w:r w:rsidR="00780D00" w:rsidRPr="00E61C84">
              <w:rPr>
                <w:rFonts w:ascii="Arial" w:hAnsi="Arial" w:cs="Arial"/>
              </w:rPr>
              <w:t xml:space="preserve">établissements, les organismes, les entreprises ou les personnes qui servent le public. </w:t>
            </w:r>
          </w:p>
          <w:p w14:paraId="26D3D449" w14:textId="77777777" w:rsidR="00D72805" w:rsidRPr="00E61C84" w:rsidRDefault="00D72805" w:rsidP="00780D00">
            <w:pPr>
              <w:autoSpaceDE w:val="0"/>
              <w:autoSpaceDN w:val="0"/>
              <w:adjustRightInd w:val="0"/>
              <w:rPr>
                <w:rFonts w:ascii="Arial" w:hAnsi="Arial" w:cs="Arial"/>
              </w:rPr>
            </w:pPr>
          </w:p>
          <w:p w14:paraId="66D29135" w14:textId="77777777" w:rsidR="00D72805" w:rsidRPr="00E61C84" w:rsidRDefault="00780D00" w:rsidP="00E61C84">
            <w:pPr>
              <w:autoSpaceDE w:val="0"/>
              <w:autoSpaceDN w:val="0"/>
              <w:adjustRightInd w:val="0"/>
              <w:jc w:val="both"/>
              <w:rPr>
                <w:rFonts w:ascii="Arial" w:hAnsi="Arial" w:cs="Arial"/>
                <w:lang w:val="fr-FR"/>
              </w:rPr>
            </w:pPr>
            <w:r w:rsidRPr="00E61C84">
              <w:rPr>
                <w:rFonts w:ascii="Arial" w:hAnsi="Arial" w:cs="Arial"/>
              </w:rPr>
              <w:t>Ce n'est qu'une</w:t>
            </w:r>
            <w:r w:rsidR="00D72805" w:rsidRPr="00E61C84">
              <w:rPr>
                <w:rFonts w:ascii="Arial" w:hAnsi="Arial" w:cs="Arial"/>
              </w:rPr>
              <w:t xml:space="preserve"> </w:t>
            </w:r>
            <w:r w:rsidRPr="00E61C84">
              <w:rPr>
                <w:rFonts w:ascii="Arial" w:hAnsi="Arial" w:cs="Arial"/>
              </w:rPr>
              <w:t>fois que le service est mis à la disposition du public</w:t>
            </w:r>
            <w:r w:rsidR="00E54471" w:rsidRPr="00E61C84">
              <w:rPr>
                <w:rFonts w:ascii="Arial" w:hAnsi="Arial" w:cs="Arial"/>
              </w:rPr>
              <w:t xml:space="preserve"> par le « fournisseur »</w:t>
            </w:r>
            <w:r w:rsidRPr="00E61C84">
              <w:rPr>
                <w:rFonts w:ascii="Arial" w:hAnsi="Arial" w:cs="Arial"/>
              </w:rPr>
              <w:t xml:space="preserve"> qu'il est</w:t>
            </w:r>
            <w:r w:rsidR="00D72805" w:rsidRPr="00E61C84">
              <w:rPr>
                <w:rFonts w:ascii="Arial" w:hAnsi="Arial" w:cs="Arial"/>
              </w:rPr>
              <w:t xml:space="preserve"> </w:t>
            </w:r>
            <w:r w:rsidRPr="00E61C84">
              <w:rPr>
                <w:rFonts w:ascii="Arial" w:hAnsi="Arial" w:cs="Arial"/>
              </w:rPr>
              <w:t>visé par l'interdiction de discrimination.</w:t>
            </w:r>
            <w:r w:rsidR="00B77155" w:rsidRPr="00E61C84">
              <w:rPr>
                <w:rFonts w:ascii="Arial" w:hAnsi="Arial" w:cs="Arial"/>
              </w:rPr>
              <w:t xml:space="preserve"> Ainsi, b</w:t>
            </w:r>
            <w:r w:rsidR="00B77155" w:rsidRPr="00E61C84">
              <w:rPr>
                <w:rFonts w:ascii="Arial" w:hAnsi="Arial" w:cs="Arial"/>
                <w:lang w:val="fr-FR"/>
              </w:rPr>
              <w:t>ien que toute personne, dont une entité publique, ait le droit de choisir les biens et services qu'elle offrira au public, une fois qu’elle décide de les offrir, la Charte lui impose de le faire sans porter préjudice à quiconque en raison de ses caractéristiques personnelles protégées par la Charte.</w:t>
            </w:r>
          </w:p>
          <w:p w14:paraId="32246C06" w14:textId="3639E9FE" w:rsidR="00611A0D" w:rsidRPr="00D72805" w:rsidRDefault="00611A0D" w:rsidP="00D72805">
            <w:pPr>
              <w:autoSpaceDE w:val="0"/>
              <w:autoSpaceDN w:val="0"/>
              <w:adjustRightInd w:val="0"/>
              <w:rPr>
                <w:rFonts w:ascii="Times New Roman" w:hAnsi="Times New Roman" w:cs="Times New Roman"/>
                <w:sz w:val="21"/>
                <w:szCs w:val="21"/>
              </w:rPr>
            </w:pPr>
          </w:p>
        </w:tc>
      </w:tr>
      <w:tr w:rsidR="007A7C06" w:rsidRPr="00230285" w14:paraId="78FE4D30" w14:textId="77777777" w:rsidTr="00712391">
        <w:trPr>
          <w:trHeight w:val="405"/>
          <w:jc w:val="center"/>
        </w:trPr>
        <w:tc>
          <w:tcPr>
            <w:tcW w:w="2770" w:type="dxa"/>
          </w:tcPr>
          <w:p w14:paraId="4C3247E8" w14:textId="684E3A9C" w:rsidR="004840ED" w:rsidRPr="00C5591B" w:rsidRDefault="007F258A" w:rsidP="00712391">
            <w:pPr>
              <w:spacing w:before="120" w:after="120"/>
              <w:ind w:left="-38" w:right="72"/>
              <w:rPr>
                <w:rFonts w:ascii="Arial" w:hAnsi="Arial" w:cs="Arial"/>
                <w:b/>
                <w:sz w:val="24"/>
                <w:szCs w:val="24"/>
              </w:rPr>
            </w:pPr>
            <w:r>
              <w:rPr>
                <w:rFonts w:ascii="Arial" w:hAnsi="Arial" w:cs="Arial"/>
                <w:b/>
                <w:sz w:val="24"/>
                <w:szCs w:val="24"/>
              </w:rPr>
              <w:t>Le caractère</w:t>
            </w:r>
            <w:r w:rsidR="0031117B">
              <w:rPr>
                <w:rFonts w:ascii="Arial" w:hAnsi="Arial" w:cs="Arial"/>
                <w:b/>
                <w:sz w:val="24"/>
                <w:szCs w:val="24"/>
              </w:rPr>
              <w:t xml:space="preserve"> </w:t>
            </w:r>
            <w:r>
              <w:rPr>
                <w:rFonts w:ascii="Arial" w:hAnsi="Arial" w:cs="Arial"/>
                <w:b/>
                <w:sz w:val="24"/>
                <w:szCs w:val="24"/>
              </w:rPr>
              <w:t>« </w:t>
            </w:r>
            <w:r w:rsidR="0031117B">
              <w:rPr>
                <w:rFonts w:ascii="Arial" w:hAnsi="Arial" w:cs="Arial"/>
                <w:b/>
                <w:sz w:val="24"/>
                <w:szCs w:val="24"/>
              </w:rPr>
              <w:t>public</w:t>
            </w:r>
            <w:r>
              <w:rPr>
                <w:rFonts w:ascii="Arial" w:hAnsi="Arial" w:cs="Arial"/>
                <w:b/>
                <w:sz w:val="24"/>
                <w:szCs w:val="24"/>
              </w:rPr>
              <w:t> »</w:t>
            </w:r>
            <w:r w:rsidR="0031117B">
              <w:rPr>
                <w:rFonts w:ascii="Arial" w:hAnsi="Arial" w:cs="Arial"/>
                <w:b/>
                <w:sz w:val="24"/>
                <w:szCs w:val="24"/>
              </w:rPr>
              <w:t xml:space="preserve"> d’un bien ou service</w:t>
            </w:r>
          </w:p>
        </w:tc>
        <w:tc>
          <w:tcPr>
            <w:tcW w:w="6776" w:type="dxa"/>
          </w:tcPr>
          <w:p w14:paraId="6EA11F47" w14:textId="77777777" w:rsidR="00611A0D" w:rsidRDefault="00611A0D" w:rsidP="00AA0885">
            <w:pPr>
              <w:autoSpaceDE w:val="0"/>
              <w:autoSpaceDN w:val="0"/>
              <w:adjustRightInd w:val="0"/>
              <w:rPr>
                <w:rFonts w:ascii="Times New Roman" w:hAnsi="Times New Roman" w:cs="Times New Roman"/>
                <w:sz w:val="21"/>
                <w:szCs w:val="21"/>
              </w:rPr>
            </w:pPr>
          </w:p>
          <w:p w14:paraId="218BF456" w14:textId="1F933D3D" w:rsidR="00D72805" w:rsidRPr="00E61C84" w:rsidRDefault="00D72805" w:rsidP="00E61C84">
            <w:pPr>
              <w:autoSpaceDE w:val="0"/>
              <w:autoSpaceDN w:val="0"/>
              <w:adjustRightInd w:val="0"/>
              <w:jc w:val="both"/>
              <w:rPr>
                <w:rFonts w:ascii="Arial" w:hAnsi="Arial" w:cs="Arial"/>
              </w:rPr>
            </w:pPr>
            <w:r w:rsidRPr="00E61C84">
              <w:rPr>
                <w:rFonts w:ascii="Arial" w:hAnsi="Arial" w:cs="Arial"/>
              </w:rPr>
              <w:t xml:space="preserve">Les services offerts au public n'ont pas à être offerts à tous </w:t>
            </w:r>
            <w:r w:rsidR="00E54471" w:rsidRPr="00E61C84">
              <w:rPr>
                <w:rFonts w:ascii="Arial" w:hAnsi="Arial" w:cs="Arial"/>
              </w:rPr>
              <w:t>pour être considérés des biens ou services ordinairement offerts au public. Ainsi, l</w:t>
            </w:r>
            <w:r w:rsidR="00C750BE" w:rsidRPr="00E61C84">
              <w:rPr>
                <w:rFonts w:ascii="Arial" w:hAnsi="Arial" w:cs="Arial"/>
              </w:rPr>
              <w:t>'imposition de conditions d'admissibilité ou le fait de prescrire des exigences n'élimine pas le</w:t>
            </w:r>
            <w:r w:rsidR="00AA0885" w:rsidRPr="00E61C84">
              <w:rPr>
                <w:rFonts w:ascii="Arial" w:hAnsi="Arial" w:cs="Arial"/>
              </w:rPr>
              <w:t xml:space="preserve"> </w:t>
            </w:r>
            <w:r w:rsidR="00C750BE" w:rsidRPr="00E61C84">
              <w:rPr>
                <w:rFonts w:ascii="Arial" w:hAnsi="Arial" w:cs="Arial"/>
              </w:rPr>
              <w:t>caractère public d'une activité.</w:t>
            </w:r>
          </w:p>
          <w:p w14:paraId="41495BD0" w14:textId="36541F7E" w:rsidR="00C750BE" w:rsidRPr="00E61C84" w:rsidRDefault="00C750BE" w:rsidP="00C750BE">
            <w:pPr>
              <w:autoSpaceDE w:val="0"/>
              <w:autoSpaceDN w:val="0"/>
              <w:adjustRightInd w:val="0"/>
              <w:rPr>
                <w:rFonts w:ascii="Arial" w:hAnsi="Arial" w:cs="Arial"/>
              </w:rPr>
            </w:pPr>
          </w:p>
          <w:p w14:paraId="5448F1F3" w14:textId="5F8D829B" w:rsidR="00C750BE" w:rsidRPr="00E61C84" w:rsidRDefault="00AA0885" w:rsidP="00E61C84">
            <w:pPr>
              <w:autoSpaceDE w:val="0"/>
              <w:autoSpaceDN w:val="0"/>
              <w:adjustRightInd w:val="0"/>
              <w:jc w:val="both"/>
              <w:rPr>
                <w:rFonts w:ascii="Arial" w:hAnsi="Arial" w:cs="Arial"/>
              </w:rPr>
            </w:pPr>
            <w:r w:rsidRPr="00E61C84">
              <w:rPr>
                <w:rFonts w:ascii="Arial" w:hAnsi="Arial" w:cs="Arial"/>
              </w:rPr>
              <w:t>L</w:t>
            </w:r>
            <w:r w:rsidR="00C750BE" w:rsidRPr="00E61C84">
              <w:rPr>
                <w:rFonts w:ascii="Arial" w:hAnsi="Arial" w:cs="Arial"/>
              </w:rPr>
              <w:t>'utilisation du qualificatif «</w:t>
            </w:r>
            <w:r w:rsidR="00817778" w:rsidRPr="00E61C84">
              <w:rPr>
                <w:rFonts w:ascii="Arial" w:hAnsi="Arial" w:cs="Arial"/>
              </w:rPr>
              <w:t xml:space="preserve"> </w:t>
            </w:r>
            <w:r w:rsidR="00C750BE" w:rsidRPr="00E61C84">
              <w:rPr>
                <w:rFonts w:ascii="Arial" w:hAnsi="Arial" w:cs="Arial"/>
              </w:rPr>
              <w:t>ordinairement</w:t>
            </w:r>
            <w:r w:rsidR="00817778" w:rsidRPr="00E61C84">
              <w:rPr>
                <w:rFonts w:ascii="Arial" w:hAnsi="Arial" w:cs="Arial"/>
              </w:rPr>
              <w:t xml:space="preserve"> </w:t>
            </w:r>
            <w:r w:rsidR="00C750BE" w:rsidRPr="00E61C84">
              <w:rPr>
                <w:rFonts w:ascii="Arial" w:hAnsi="Arial" w:cs="Arial"/>
              </w:rPr>
              <w:t>» nécessite la recherche d'éléments de preuve à l'effet que le bien ou le service est offert ou fourni de manière habituelle au public ciblé.</w:t>
            </w:r>
          </w:p>
          <w:p w14:paraId="43CCC41A" w14:textId="77777777" w:rsidR="00D72805" w:rsidRPr="00E61C84" w:rsidRDefault="00D72805" w:rsidP="0031117B">
            <w:pPr>
              <w:autoSpaceDE w:val="0"/>
              <w:autoSpaceDN w:val="0"/>
              <w:adjustRightInd w:val="0"/>
              <w:rPr>
                <w:rFonts w:ascii="Arial" w:hAnsi="Arial" w:cs="Arial"/>
              </w:rPr>
            </w:pPr>
          </w:p>
          <w:p w14:paraId="3FFD71AA" w14:textId="11FA08F5" w:rsidR="00282A8C" w:rsidRPr="0031117B" w:rsidRDefault="0031117B" w:rsidP="00B77155">
            <w:pPr>
              <w:autoSpaceDE w:val="0"/>
              <w:autoSpaceDN w:val="0"/>
              <w:adjustRightInd w:val="0"/>
              <w:rPr>
                <w:rFonts w:ascii="Times New Roman" w:hAnsi="Times New Roman" w:cs="Times New Roman"/>
                <w:sz w:val="21"/>
                <w:szCs w:val="21"/>
              </w:rPr>
            </w:pPr>
            <w:r w:rsidRPr="00E61C84">
              <w:rPr>
                <w:rFonts w:ascii="Arial" w:hAnsi="Arial" w:cs="Arial"/>
              </w:rPr>
              <w:t>L'administration publique offrira normalement un</w:t>
            </w:r>
            <w:r w:rsidR="00AA0885" w:rsidRPr="00E61C84">
              <w:rPr>
                <w:rFonts w:ascii="Arial" w:hAnsi="Arial" w:cs="Arial"/>
              </w:rPr>
              <w:t xml:space="preserve"> </w:t>
            </w:r>
            <w:r w:rsidRPr="00E61C84">
              <w:rPr>
                <w:rFonts w:ascii="Arial" w:hAnsi="Arial" w:cs="Arial"/>
              </w:rPr>
              <w:t xml:space="preserve">service destiné au public.  Les services fournis par les ministères, les organismes gouvernementaux, les corporations publiques (établissements d'enseignement collégial et universitaire, services de santé et services sociaux, par exemple) et les organismes mandataires du </w:t>
            </w:r>
            <w:r w:rsidRPr="00E61C84">
              <w:rPr>
                <w:rFonts w:ascii="Arial" w:hAnsi="Arial" w:cs="Arial"/>
              </w:rPr>
              <w:lastRenderedPageBreak/>
              <w:t xml:space="preserve">gouvernement offrent généralement des biens et des services destinés au public. </w:t>
            </w:r>
            <w:r w:rsidR="00DC359B" w:rsidRPr="00E61C84">
              <w:rPr>
                <w:rFonts w:ascii="Arial" w:hAnsi="Arial" w:cs="Arial"/>
              </w:rPr>
              <w:t xml:space="preserve">Ex : soins de santé, service policier </w:t>
            </w:r>
            <w:r w:rsidR="00AD1573" w:rsidRPr="00E61C84">
              <w:rPr>
                <w:rFonts w:ascii="Arial" w:hAnsi="Arial" w:cs="Arial"/>
              </w:rPr>
              <w:t>etc.</w:t>
            </w:r>
            <w:r w:rsidR="003A7FC6" w:rsidRPr="00E61C84">
              <w:rPr>
                <w:rFonts w:ascii="Arial" w:hAnsi="Arial" w:cs="Arial"/>
              </w:rPr>
              <w:t xml:space="preserve"> </w:t>
            </w:r>
          </w:p>
        </w:tc>
      </w:tr>
      <w:tr w:rsidR="009B2240" w:rsidRPr="00230285" w14:paraId="4105DAAB" w14:textId="77777777" w:rsidTr="00712391">
        <w:trPr>
          <w:trHeight w:val="405"/>
          <w:jc w:val="center"/>
        </w:trPr>
        <w:tc>
          <w:tcPr>
            <w:tcW w:w="2770" w:type="dxa"/>
          </w:tcPr>
          <w:p w14:paraId="7E5C47E2" w14:textId="38FB2A41" w:rsidR="009B2240" w:rsidRDefault="009B2240" w:rsidP="00712391">
            <w:pPr>
              <w:spacing w:before="120" w:after="120"/>
              <w:ind w:left="-38" w:right="72"/>
              <w:rPr>
                <w:rFonts w:ascii="Arial" w:hAnsi="Arial" w:cs="Arial"/>
                <w:b/>
                <w:sz w:val="24"/>
                <w:szCs w:val="24"/>
              </w:rPr>
            </w:pPr>
            <w:r>
              <w:rPr>
                <w:rFonts w:ascii="Arial" w:hAnsi="Arial" w:cs="Arial"/>
                <w:b/>
                <w:sz w:val="24"/>
                <w:szCs w:val="24"/>
              </w:rPr>
              <w:lastRenderedPageBreak/>
              <w:t>Conclure un « acte juridique »</w:t>
            </w:r>
          </w:p>
        </w:tc>
        <w:tc>
          <w:tcPr>
            <w:tcW w:w="6776" w:type="dxa"/>
          </w:tcPr>
          <w:p w14:paraId="136A70A4" w14:textId="77777777" w:rsidR="00E812A7" w:rsidRPr="00E61C84" w:rsidRDefault="00E812A7" w:rsidP="005019E6">
            <w:pPr>
              <w:autoSpaceDE w:val="0"/>
              <w:autoSpaceDN w:val="0"/>
              <w:adjustRightInd w:val="0"/>
              <w:rPr>
                <w:rFonts w:ascii="Arial" w:eastAsia="Times New Roman" w:hAnsi="Arial" w:cs="Arial"/>
                <w:color w:val="000000"/>
                <w:lang w:eastAsia="fr-CA"/>
              </w:rPr>
            </w:pPr>
          </w:p>
          <w:p w14:paraId="58852555" w14:textId="40365A46" w:rsidR="00DD3ECA" w:rsidRPr="00E61C84" w:rsidRDefault="00D05830" w:rsidP="00E61C84">
            <w:pPr>
              <w:autoSpaceDE w:val="0"/>
              <w:autoSpaceDN w:val="0"/>
              <w:adjustRightInd w:val="0"/>
              <w:jc w:val="both"/>
              <w:rPr>
                <w:rFonts w:ascii="Arial" w:eastAsia="Times New Roman" w:hAnsi="Arial" w:cs="Arial"/>
                <w:color w:val="000000"/>
                <w:lang w:eastAsia="fr-CA"/>
              </w:rPr>
            </w:pPr>
            <w:r w:rsidRPr="00E61C84">
              <w:rPr>
                <w:rFonts w:ascii="Arial" w:eastAsia="Times New Roman" w:hAnsi="Arial" w:cs="Arial"/>
                <w:color w:val="000000"/>
                <w:lang w:eastAsia="fr-CA"/>
              </w:rPr>
              <w:t>La notion d’</w:t>
            </w:r>
            <w:r w:rsidR="001878EF" w:rsidRPr="00E61C84">
              <w:rPr>
                <w:rFonts w:ascii="Arial" w:eastAsia="Times New Roman" w:hAnsi="Arial" w:cs="Arial"/>
                <w:color w:val="000000"/>
                <w:lang w:eastAsia="fr-CA"/>
              </w:rPr>
              <w:t>acte juridique</w:t>
            </w:r>
            <w:r w:rsidRPr="00E61C84">
              <w:rPr>
                <w:rFonts w:ascii="Arial" w:eastAsia="Times New Roman" w:hAnsi="Arial" w:cs="Arial"/>
                <w:color w:val="000000"/>
                <w:lang w:eastAsia="fr-CA"/>
              </w:rPr>
              <w:t xml:space="preserve"> doit recevoir une interprétation </w:t>
            </w:r>
            <w:r w:rsidR="004A1205" w:rsidRPr="00E61C84">
              <w:rPr>
                <w:rFonts w:ascii="Arial" w:eastAsia="Times New Roman" w:hAnsi="Arial" w:cs="Arial"/>
                <w:color w:val="000000"/>
                <w:lang w:eastAsia="fr-CA"/>
              </w:rPr>
              <w:t>large.</w:t>
            </w:r>
            <w:r w:rsidR="00DD3ECA" w:rsidRPr="00E61C84">
              <w:rPr>
                <w:rFonts w:ascii="Arial" w:eastAsia="Times New Roman" w:hAnsi="Arial" w:cs="Arial"/>
                <w:color w:val="000000"/>
                <w:lang w:eastAsia="fr-CA"/>
              </w:rPr>
              <w:t xml:space="preserve"> </w:t>
            </w:r>
            <w:r w:rsidR="00821332" w:rsidRPr="00E61C84">
              <w:rPr>
                <w:rFonts w:ascii="Arial" w:eastAsia="Times New Roman" w:hAnsi="Arial" w:cs="Arial"/>
                <w:color w:val="000000"/>
                <w:lang w:eastAsia="fr-CA"/>
              </w:rPr>
              <w:t xml:space="preserve">La preuve d’un contrat traditionnel n’est pas nécessaire. Il peut prendre plusieurs formes et peut se produire à </w:t>
            </w:r>
            <w:r w:rsidR="005614A9" w:rsidRPr="00E61C84">
              <w:rPr>
                <w:rFonts w:ascii="Arial" w:eastAsia="Times New Roman" w:hAnsi="Arial" w:cs="Arial"/>
                <w:color w:val="000000"/>
                <w:lang w:eastAsia="fr-CA"/>
              </w:rPr>
              <w:t xml:space="preserve">différentes périodes </w:t>
            </w:r>
            <w:r w:rsidR="00821332" w:rsidRPr="00E61C84">
              <w:rPr>
                <w:rFonts w:ascii="Arial" w:eastAsia="Times New Roman" w:hAnsi="Arial" w:cs="Arial"/>
                <w:color w:val="000000"/>
                <w:lang w:eastAsia="fr-CA"/>
              </w:rPr>
              <w:t>durant la relation « contractuel ». Par exemple</w:t>
            </w:r>
            <w:r w:rsidR="00DD3ECA" w:rsidRPr="00E61C84">
              <w:rPr>
                <w:rFonts w:ascii="Arial" w:eastAsia="Times New Roman" w:hAnsi="Arial" w:cs="Arial"/>
                <w:color w:val="000000"/>
                <w:lang w:eastAsia="fr-CA"/>
              </w:rPr>
              <w:t>, un locataire qui accepte de louer à une personne racisée mais lui refuse, par la suite, l’accès aux services d</w:t>
            </w:r>
            <w:r w:rsidR="005614A9" w:rsidRPr="00E61C84">
              <w:rPr>
                <w:rFonts w:ascii="Arial" w:eastAsia="Times New Roman" w:hAnsi="Arial" w:cs="Arial"/>
                <w:color w:val="000000"/>
                <w:lang w:eastAsia="fr-CA"/>
              </w:rPr>
              <w:t>e</w:t>
            </w:r>
            <w:r w:rsidR="00DD3ECA" w:rsidRPr="00E61C84">
              <w:rPr>
                <w:rFonts w:ascii="Arial" w:eastAsia="Times New Roman" w:hAnsi="Arial" w:cs="Arial"/>
                <w:color w:val="000000"/>
                <w:lang w:eastAsia="fr-CA"/>
              </w:rPr>
              <w:t xml:space="preserve"> concierge.</w:t>
            </w:r>
            <w:r w:rsidR="00821332" w:rsidRPr="00E61C84">
              <w:rPr>
                <w:rFonts w:ascii="Arial" w:eastAsia="Times New Roman" w:hAnsi="Arial" w:cs="Arial"/>
                <w:color w:val="000000"/>
                <w:lang w:eastAsia="fr-CA"/>
              </w:rPr>
              <w:t xml:space="preserve"> </w:t>
            </w:r>
            <w:r w:rsidR="00DD3ECA" w:rsidRPr="00E61C84">
              <w:rPr>
                <w:rFonts w:ascii="Arial" w:eastAsia="Times New Roman" w:hAnsi="Arial" w:cs="Arial"/>
                <w:color w:val="000000"/>
                <w:lang w:eastAsia="fr-CA"/>
              </w:rPr>
              <w:t>L</w:t>
            </w:r>
            <w:r w:rsidR="005614A9" w:rsidRPr="00E61C84">
              <w:rPr>
                <w:rFonts w:ascii="Arial" w:eastAsia="Times New Roman" w:hAnsi="Arial" w:cs="Arial"/>
                <w:color w:val="000000"/>
                <w:lang w:eastAsia="fr-CA"/>
              </w:rPr>
              <w:t xml:space="preserve">e refus </w:t>
            </w:r>
            <w:r w:rsidR="00DD3ECA" w:rsidRPr="00E61C84">
              <w:rPr>
                <w:rFonts w:ascii="Arial" w:eastAsia="Times New Roman" w:hAnsi="Arial" w:cs="Arial"/>
                <w:color w:val="000000"/>
                <w:lang w:eastAsia="fr-CA"/>
              </w:rPr>
              <w:t>au service de conciergerie pourrait être la base d’une violation aux articles 10 et 12.</w:t>
            </w:r>
            <w:r w:rsidR="00821332" w:rsidRPr="00E61C84">
              <w:rPr>
                <w:rFonts w:ascii="Arial" w:eastAsia="Times New Roman" w:hAnsi="Arial" w:cs="Arial"/>
                <w:color w:val="000000"/>
                <w:lang w:eastAsia="fr-CA"/>
              </w:rPr>
              <w:t xml:space="preserve"> </w:t>
            </w:r>
          </w:p>
          <w:p w14:paraId="49838F29" w14:textId="77777777" w:rsidR="00DD3ECA" w:rsidRPr="00E61C84" w:rsidRDefault="00DD3ECA" w:rsidP="005019E6">
            <w:pPr>
              <w:autoSpaceDE w:val="0"/>
              <w:autoSpaceDN w:val="0"/>
              <w:adjustRightInd w:val="0"/>
              <w:rPr>
                <w:rFonts w:ascii="Arial" w:hAnsi="Arial" w:cs="Arial"/>
              </w:rPr>
            </w:pPr>
          </w:p>
          <w:p w14:paraId="257BF898" w14:textId="77777777" w:rsidR="00DD7415" w:rsidRPr="00E61C84" w:rsidRDefault="004A1205" w:rsidP="00E61C84">
            <w:pPr>
              <w:autoSpaceDE w:val="0"/>
              <w:autoSpaceDN w:val="0"/>
              <w:adjustRightInd w:val="0"/>
              <w:jc w:val="both"/>
              <w:rPr>
                <w:rFonts w:ascii="Arial" w:hAnsi="Arial" w:cs="Arial"/>
              </w:rPr>
            </w:pPr>
            <w:r w:rsidRPr="00E61C84">
              <w:rPr>
                <w:rFonts w:ascii="Arial" w:hAnsi="Arial" w:cs="Arial"/>
              </w:rPr>
              <w:t>Il faut toutefois soulign</w:t>
            </w:r>
            <w:r w:rsidR="00821332" w:rsidRPr="00E61C84">
              <w:rPr>
                <w:rFonts w:ascii="Arial" w:hAnsi="Arial" w:cs="Arial"/>
              </w:rPr>
              <w:t>er</w:t>
            </w:r>
            <w:r w:rsidRPr="00E61C84">
              <w:rPr>
                <w:rFonts w:ascii="Arial" w:hAnsi="Arial" w:cs="Arial"/>
              </w:rPr>
              <w:t xml:space="preserve"> qu’une loi ne peut être assimilé</w:t>
            </w:r>
            <w:r w:rsidR="00DD3ECA" w:rsidRPr="00E61C84">
              <w:rPr>
                <w:rFonts w:ascii="Arial" w:hAnsi="Arial" w:cs="Arial"/>
              </w:rPr>
              <w:t>e</w:t>
            </w:r>
            <w:r w:rsidRPr="00E61C84">
              <w:rPr>
                <w:rFonts w:ascii="Arial" w:hAnsi="Arial" w:cs="Arial"/>
              </w:rPr>
              <w:t xml:space="preserve"> à un « acte juridique »</w:t>
            </w:r>
            <w:r w:rsidR="00DD3ECA" w:rsidRPr="00E61C84">
              <w:rPr>
                <w:rFonts w:ascii="Arial" w:hAnsi="Arial" w:cs="Arial"/>
              </w:rPr>
              <w:t xml:space="preserve">. De plus, il a été reconnu que </w:t>
            </w:r>
            <w:r w:rsidR="00821332" w:rsidRPr="00E61C84">
              <w:rPr>
                <w:rFonts w:ascii="Arial" w:hAnsi="Arial" w:cs="Arial"/>
              </w:rPr>
              <w:t>le législateur n’est pas un prestataire de service</w:t>
            </w:r>
            <w:r w:rsidRPr="00E61C84">
              <w:rPr>
                <w:rFonts w:ascii="Arial" w:hAnsi="Arial" w:cs="Arial"/>
              </w:rPr>
              <w:t>.</w:t>
            </w:r>
            <w:r w:rsidR="00DD3ECA" w:rsidRPr="00E61C84">
              <w:rPr>
                <w:rFonts w:ascii="Arial" w:hAnsi="Arial" w:cs="Arial"/>
              </w:rPr>
              <w:t xml:space="preserve"> Ainsi, l</w:t>
            </w:r>
            <w:r w:rsidR="00821332" w:rsidRPr="00E61C84">
              <w:rPr>
                <w:rFonts w:ascii="Arial" w:hAnsi="Arial" w:cs="Arial"/>
              </w:rPr>
              <w:t xml:space="preserve">’article 12 ne saurait être utilisé pour contester une Loi. </w:t>
            </w:r>
            <w:r w:rsidRPr="00E61C84">
              <w:rPr>
                <w:rFonts w:ascii="Arial" w:hAnsi="Arial" w:cs="Arial"/>
              </w:rPr>
              <w:t xml:space="preserve"> </w:t>
            </w:r>
          </w:p>
          <w:p w14:paraId="6C9BA8A7" w14:textId="77777777" w:rsidR="00242979" w:rsidRPr="00E61C84" w:rsidRDefault="00242979" w:rsidP="005019E6">
            <w:pPr>
              <w:autoSpaceDE w:val="0"/>
              <w:autoSpaceDN w:val="0"/>
              <w:adjustRightInd w:val="0"/>
              <w:rPr>
                <w:rFonts w:ascii="Arial" w:hAnsi="Arial" w:cs="Arial"/>
              </w:rPr>
            </w:pPr>
          </w:p>
          <w:p w14:paraId="654B6FE6" w14:textId="18C02314" w:rsidR="009B2240" w:rsidRPr="00E61C84" w:rsidRDefault="00DD7415" w:rsidP="00E61C84">
            <w:pPr>
              <w:autoSpaceDE w:val="0"/>
              <w:autoSpaceDN w:val="0"/>
              <w:adjustRightInd w:val="0"/>
              <w:jc w:val="both"/>
              <w:rPr>
                <w:rFonts w:ascii="Arial" w:hAnsi="Arial" w:cs="Arial"/>
              </w:rPr>
            </w:pPr>
            <w:r w:rsidRPr="00E61C84">
              <w:rPr>
                <w:rFonts w:ascii="Arial" w:hAnsi="Arial" w:cs="Arial"/>
              </w:rPr>
              <w:t xml:space="preserve">(Voir : </w:t>
            </w:r>
            <w:r w:rsidR="005019E6" w:rsidRPr="00E61C84">
              <w:rPr>
                <w:rFonts w:ascii="Arial" w:hAnsi="Arial" w:cs="Arial"/>
                <w:i/>
                <w:iCs/>
              </w:rPr>
              <w:t>Commission des droits de la personne et des droits de la jeunesse</w:t>
            </w:r>
            <w:r w:rsidR="005019E6" w:rsidRPr="00E61C84">
              <w:rPr>
                <w:rFonts w:ascii="Arial" w:hAnsi="Arial" w:cs="Arial"/>
              </w:rPr>
              <w:t xml:space="preserve"> c. </w:t>
            </w:r>
            <w:r w:rsidR="005019E6" w:rsidRPr="00E61C84">
              <w:rPr>
                <w:rFonts w:ascii="Arial" w:hAnsi="Arial" w:cs="Arial"/>
                <w:i/>
                <w:iCs/>
              </w:rPr>
              <w:t>Québec (Procureur général)</w:t>
            </w:r>
            <w:r w:rsidR="005019E6" w:rsidRPr="00E61C84">
              <w:rPr>
                <w:rFonts w:ascii="Arial" w:hAnsi="Arial" w:cs="Arial"/>
              </w:rPr>
              <w:t xml:space="preserve">, </w:t>
            </w:r>
            <w:hyperlink r:id="rId11" w:history="1">
              <w:r w:rsidR="005019E6" w:rsidRPr="00E61C84">
                <w:rPr>
                  <w:rStyle w:val="Lienhypertexte"/>
                  <w:rFonts w:ascii="Arial" w:hAnsi="Arial" w:cs="Arial"/>
                </w:rPr>
                <w:t>2006 QCCA 1506 (CanLII)</w:t>
              </w:r>
            </w:hyperlink>
            <w:r w:rsidR="00946313" w:rsidRPr="00E61C84">
              <w:rPr>
                <w:rFonts w:ascii="Arial" w:hAnsi="Arial" w:cs="Arial"/>
              </w:rPr>
              <w:t>;</w:t>
            </w:r>
            <w:r w:rsidR="00AF08F0" w:rsidRPr="00E61C84">
              <w:rPr>
                <w:rFonts w:ascii="Arial" w:hAnsi="Arial" w:cs="Arial"/>
              </w:rPr>
              <w:t xml:space="preserve"> </w:t>
            </w:r>
            <w:r w:rsidR="00D474DA" w:rsidRPr="00E61C84">
              <w:rPr>
                <w:rFonts w:ascii="Arial" w:hAnsi="Arial" w:cs="Arial"/>
                <w:i/>
                <w:iCs/>
                <w:lang w:val="fr-FR"/>
              </w:rPr>
              <w:t>Farinacci</w:t>
            </w:r>
            <w:r w:rsidR="00D474DA" w:rsidRPr="00E61C84">
              <w:rPr>
                <w:rFonts w:ascii="Arial" w:hAnsi="Arial" w:cs="Arial"/>
                <w:lang w:val="fr-FR"/>
              </w:rPr>
              <w:t xml:space="preserve"> c. </w:t>
            </w:r>
            <w:r w:rsidR="00D474DA" w:rsidRPr="00E61C84">
              <w:rPr>
                <w:rFonts w:ascii="Arial" w:hAnsi="Arial" w:cs="Arial"/>
                <w:i/>
                <w:iCs/>
                <w:lang w:val="fr-FR"/>
              </w:rPr>
              <w:t>Québec (Procureur général)</w:t>
            </w:r>
            <w:r w:rsidR="00D474DA" w:rsidRPr="00E61C84">
              <w:rPr>
                <w:rFonts w:ascii="Arial" w:hAnsi="Arial" w:cs="Arial"/>
                <w:lang w:val="fr-FR"/>
              </w:rPr>
              <w:t xml:space="preserve">, </w:t>
            </w:r>
            <w:hyperlink r:id="rId12" w:history="1">
              <w:r w:rsidR="00D474DA" w:rsidRPr="00E61C84">
                <w:rPr>
                  <w:rStyle w:val="Lienhypertexte"/>
                  <w:rFonts w:ascii="Arial" w:hAnsi="Arial" w:cs="Arial"/>
                  <w:lang w:val="fr-FR"/>
                </w:rPr>
                <w:t>2013 QCCA 1564 (CanLII)</w:t>
              </w:r>
            </w:hyperlink>
            <w:r w:rsidR="00946313" w:rsidRPr="00E61C84">
              <w:rPr>
                <w:rFonts w:ascii="Arial" w:hAnsi="Arial" w:cs="Arial"/>
                <w:lang w:val="fr-FR"/>
              </w:rPr>
              <w:t>;</w:t>
            </w:r>
            <w:r w:rsidR="00D474DA" w:rsidRPr="00E61C84">
              <w:rPr>
                <w:rFonts w:ascii="Arial" w:hAnsi="Arial" w:cs="Arial"/>
                <w:color w:val="212529"/>
                <w:sz w:val="36"/>
                <w:szCs w:val="36"/>
                <w:lang w:val="fr-FR"/>
              </w:rPr>
              <w:t xml:space="preserve"> </w:t>
            </w:r>
            <w:r w:rsidR="00D474DA" w:rsidRPr="00E61C84">
              <w:rPr>
                <w:rFonts w:ascii="Arial" w:hAnsi="Arial" w:cs="Arial"/>
                <w:i/>
                <w:iCs/>
                <w:lang w:val="fr-FR"/>
              </w:rPr>
              <w:t>Canada (Commission canadienne des droits de la personne)</w:t>
            </w:r>
            <w:r w:rsidR="00D474DA" w:rsidRPr="00E61C84">
              <w:rPr>
                <w:rFonts w:ascii="Arial" w:hAnsi="Arial" w:cs="Arial"/>
                <w:lang w:val="fr-FR"/>
              </w:rPr>
              <w:t xml:space="preserve"> c. </w:t>
            </w:r>
            <w:r w:rsidR="00D474DA" w:rsidRPr="00E61C84">
              <w:rPr>
                <w:rFonts w:ascii="Arial" w:hAnsi="Arial" w:cs="Arial"/>
                <w:i/>
                <w:iCs/>
                <w:lang w:val="fr-FR"/>
              </w:rPr>
              <w:t>Canada (Procureur général)</w:t>
            </w:r>
            <w:r w:rsidR="00D474DA" w:rsidRPr="00E61C84">
              <w:rPr>
                <w:rFonts w:ascii="Arial" w:hAnsi="Arial" w:cs="Arial"/>
                <w:lang w:val="fr-FR"/>
              </w:rPr>
              <w:t xml:space="preserve">, </w:t>
            </w:r>
            <w:hyperlink r:id="rId13" w:history="1">
              <w:r w:rsidR="00D474DA" w:rsidRPr="00E61C84">
                <w:rPr>
                  <w:rStyle w:val="Lienhypertexte"/>
                  <w:rFonts w:ascii="Arial" w:hAnsi="Arial" w:cs="Arial"/>
                  <w:lang w:val="fr-FR"/>
                </w:rPr>
                <w:t>[2018] 2 RCS 230, 2018 CSC 31 (CanLII)</w:t>
              </w:r>
            </w:hyperlink>
            <w:r w:rsidR="00242979" w:rsidRPr="00E61C84">
              <w:rPr>
                <w:rFonts w:ascii="Arial" w:hAnsi="Arial" w:cs="Arial"/>
                <w:lang w:val="fr-FR"/>
              </w:rPr>
              <w:t>).</w:t>
            </w:r>
          </w:p>
          <w:p w14:paraId="353EB07F" w14:textId="757003B7" w:rsidR="00E812A7" w:rsidRPr="00E61C84" w:rsidRDefault="00E812A7" w:rsidP="005019E6">
            <w:pPr>
              <w:autoSpaceDE w:val="0"/>
              <w:autoSpaceDN w:val="0"/>
              <w:adjustRightInd w:val="0"/>
              <w:rPr>
                <w:rFonts w:ascii="Arial" w:hAnsi="Arial" w:cs="Arial"/>
              </w:rPr>
            </w:pPr>
          </w:p>
        </w:tc>
      </w:tr>
      <w:tr w:rsidR="00DC359B" w:rsidRPr="00230285" w14:paraId="645CC3F1" w14:textId="77777777" w:rsidTr="00712391">
        <w:trPr>
          <w:trHeight w:val="405"/>
          <w:jc w:val="center"/>
        </w:trPr>
        <w:tc>
          <w:tcPr>
            <w:tcW w:w="2770" w:type="dxa"/>
          </w:tcPr>
          <w:p w14:paraId="200897C4" w14:textId="6A445351" w:rsidR="00DC359B" w:rsidRDefault="00DC359B" w:rsidP="00712391">
            <w:pPr>
              <w:spacing w:before="120" w:after="120"/>
              <w:ind w:left="-38" w:right="72"/>
              <w:rPr>
                <w:rFonts w:ascii="Arial" w:hAnsi="Arial" w:cs="Arial"/>
                <w:b/>
                <w:sz w:val="24"/>
                <w:szCs w:val="24"/>
              </w:rPr>
            </w:pPr>
            <w:r>
              <w:rPr>
                <w:rFonts w:ascii="Arial" w:hAnsi="Arial" w:cs="Arial"/>
                <w:b/>
                <w:sz w:val="24"/>
                <w:szCs w:val="24"/>
              </w:rPr>
              <w:t xml:space="preserve">Le refus </w:t>
            </w:r>
            <w:r w:rsidR="009B2240">
              <w:rPr>
                <w:rFonts w:ascii="Arial" w:hAnsi="Arial" w:cs="Arial"/>
                <w:b/>
                <w:sz w:val="24"/>
                <w:szCs w:val="24"/>
              </w:rPr>
              <w:t>discriminatoire</w:t>
            </w:r>
          </w:p>
        </w:tc>
        <w:tc>
          <w:tcPr>
            <w:tcW w:w="6776" w:type="dxa"/>
          </w:tcPr>
          <w:p w14:paraId="0A8A9018" w14:textId="6A9AAF04" w:rsidR="00EB03D0" w:rsidRDefault="00EB03D0" w:rsidP="00EB03D0">
            <w:pPr>
              <w:autoSpaceDE w:val="0"/>
              <w:autoSpaceDN w:val="0"/>
              <w:adjustRightInd w:val="0"/>
              <w:jc w:val="both"/>
              <w:rPr>
                <w:rFonts w:ascii="Times New Roman" w:hAnsi="Times New Roman" w:cs="Times New Roman"/>
                <w:sz w:val="21"/>
                <w:szCs w:val="21"/>
                <w:lang w:val="fr-FR"/>
              </w:rPr>
            </w:pPr>
          </w:p>
          <w:p w14:paraId="38CF77B8" w14:textId="38D7D7D2" w:rsidR="00EB03D0" w:rsidRPr="00E61C84" w:rsidRDefault="007F258A" w:rsidP="00EB03D0">
            <w:pPr>
              <w:autoSpaceDE w:val="0"/>
              <w:autoSpaceDN w:val="0"/>
              <w:adjustRightInd w:val="0"/>
              <w:jc w:val="both"/>
              <w:rPr>
                <w:rFonts w:ascii="Arial" w:hAnsi="Arial" w:cs="Arial"/>
                <w:lang w:val="fr-FR"/>
              </w:rPr>
            </w:pPr>
            <w:r w:rsidRPr="00E61C84">
              <w:rPr>
                <w:rFonts w:ascii="Arial" w:hAnsi="Arial" w:cs="Arial"/>
                <w:lang w:val="fr-FR"/>
              </w:rPr>
              <w:t>Le</w:t>
            </w:r>
            <w:r w:rsidR="00EB03D0" w:rsidRPr="00E61C84">
              <w:rPr>
                <w:rFonts w:ascii="Arial" w:hAnsi="Arial" w:cs="Arial"/>
                <w:lang w:val="fr-FR"/>
              </w:rPr>
              <w:t xml:space="preserve"> refus de conclure un acte juridique en rapport avec des biens ou des services ordinairement offerts au public doit être analysé en deux volets :</w:t>
            </w:r>
          </w:p>
          <w:p w14:paraId="055BF03F" w14:textId="77777777" w:rsidR="00EB03D0" w:rsidRPr="00E61C84" w:rsidRDefault="00EB03D0" w:rsidP="00EB03D0">
            <w:pPr>
              <w:autoSpaceDE w:val="0"/>
              <w:autoSpaceDN w:val="0"/>
              <w:adjustRightInd w:val="0"/>
              <w:jc w:val="both"/>
              <w:rPr>
                <w:rFonts w:ascii="Arial" w:hAnsi="Arial" w:cs="Arial"/>
                <w:lang w:val="fr-FR"/>
              </w:rPr>
            </w:pPr>
          </w:p>
          <w:p w14:paraId="37921DED" w14:textId="21E8A91F" w:rsidR="00EB03D0" w:rsidRPr="00E61C84" w:rsidRDefault="00EB03D0" w:rsidP="00EB03D0">
            <w:pPr>
              <w:autoSpaceDE w:val="0"/>
              <w:autoSpaceDN w:val="0"/>
              <w:adjustRightInd w:val="0"/>
              <w:jc w:val="both"/>
              <w:rPr>
                <w:rFonts w:ascii="Arial" w:hAnsi="Arial" w:cs="Arial"/>
                <w:lang w:val="fr-FR"/>
              </w:rPr>
            </w:pPr>
            <w:r w:rsidRPr="00E61C84">
              <w:rPr>
                <w:rFonts w:ascii="Arial" w:hAnsi="Arial" w:cs="Arial"/>
                <w:lang w:val="fr-FR"/>
              </w:rPr>
              <w:t xml:space="preserve">1- </w:t>
            </w:r>
            <w:r w:rsidR="007F258A" w:rsidRPr="00E61C84">
              <w:rPr>
                <w:rFonts w:ascii="Arial" w:hAnsi="Arial" w:cs="Arial"/>
                <w:lang w:val="fr-FR"/>
              </w:rPr>
              <w:t>il faut</w:t>
            </w:r>
            <w:r w:rsidRPr="00E61C84">
              <w:rPr>
                <w:rFonts w:ascii="Arial" w:hAnsi="Arial" w:cs="Arial"/>
                <w:lang w:val="fr-FR"/>
              </w:rPr>
              <w:t xml:space="preserve"> déterminer « si la personne qui invoque la discrimination a exprimé de manière suffisamment explicite sa volonté de bénéficier de ces biens ou de ces services ». Il n'est pas nécessaire que cette personne ait présenté une offre formelle de conclure un acte juridique à ce sujet</w:t>
            </w:r>
            <w:r w:rsidR="0086618E" w:rsidRPr="00E61C84">
              <w:rPr>
                <w:rFonts w:ascii="Arial" w:hAnsi="Arial" w:cs="Arial"/>
                <w:lang w:val="fr-FR"/>
              </w:rPr>
              <w:t> : « </w:t>
            </w:r>
            <w:r w:rsidRPr="00E61C84">
              <w:rPr>
                <w:rFonts w:ascii="Arial" w:hAnsi="Arial" w:cs="Arial"/>
                <w:lang w:val="fr-FR"/>
              </w:rPr>
              <w:t>Il suffit qu'elle ait manifesté un intérêt sérieux pour ces biens et services et qu'elle ait concrètement accompli des démarches pour en bénéficier ou y avoir accès.</w:t>
            </w:r>
            <w:r w:rsidR="0086618E" w:rsidRPr="00E61C84">
              <w:rPr>
                <w:rFonts w:ascii="Arial" w:hAnsi="Arial" w:cs="Arial"/>
                <w:lang w:val="fr-FR"/>
              </w:rPr>
              <w:t> »</w:t>
            </w:r>
            <w:r w:rsidRPr="00E61C84">
              <w:rPr>
                <w:rFonts w:ascii="Arial" w:hAnsi="Arial" w:cs="Arial"/>
                <w:lang w:val="fr-FR"/>
              </w:rPr>
              <w:t xml:space="preserve">         </w:t>
            </w:r>
          </w:p>
          <w:p w14:paraId="612BDBC3" w14:textId="77777777" w:rsidR="00EB03D0" w:rsidRPr="00E61C84" w:rsidRDefault="00EB03D0" w:rsidP="00EB03D0">
            <w:pPr>
              <w:autoSpaceDE w:val="0"/>
              <w:autoSpaceDN w:val="0"/>
              <w:adjustRightInd w:val="0"/>
              <w:jc w:val="both"/>
              <w:rPr>
                <w:rFonts w:ascii="Arial" w:hAnsi="Arial" w:cs="Arial"/>
                <w:lang w:val="fr-FR"/>
              </w:rPr>
            </w:pPr>
          </w:p>
          <w:p w14:paraId="69905775" w14:textId="431A5304" w:rsidR="00FE6780" w:rsidRPr="00E61C84" w:rsidRDefault="00EB03D0" w:rsidP="00E61C84">
            <w:pPr>
              <w:autoSpaceDE w:val="0"/>
              <w:autoSpaceDN w:val="0"/>
              <w:adjustRightInd w:val="0"/>
              <w:jc w:val="both"/>
              <w:rPr>
                <w:rFonts w:ascii="Arial" w:hAnsi="Arial" w:cs="Arial"/>
              </w:rPr>
            </w:pPr>
            <w:r w:rsidRPr="00E61C84">
              <w:rPr>
                <w:rFonts w:ascii="Arial" w:hAnsi="Arial" w:cs="Arial"/>
                <w:lang w:val="fr-FR"/>
              </w:rPr>
              <w:t>2-</w:t>
            </w:r>
            <w:r w:rsidRPr="00E61C84">
              <w:rPr>
                <w:rFonts w:ascii="Arial" w:hAnsi="Arial" w:cs="Arial"/>
              </w:rPr>
              <w:t xml:space="preserve"> </w:t>
            </w:r>
            <w:r w:rsidR="007F258A" w:rsidRPr="00E61C84">
              <w:rPr>
                <w:rFonts w:ascii="Arial" w:hAnsi="Arial" w:cs="Arial"/>
              </w:rPr>
              <w:t>il faut</w:t>
            </w:r>
            <w:r w:rsidRPr="00E61C84">
              <w:rPr>
                <w:rFonts w:ascii="Arial" w:hAnsi="Arial" w:cs="Arial"/>
                <w:lang w:val="fr-FR"/>
              </w:rPr>
              <w:t xml:space="preserve"> déterminer « si la personne qui fournit ces biens ou ces services ou qui en contrôle l'accès a effectivement refusé de conclure un acte juridique à leur sujet. »  Le refus peut prendre plusieurs formes. Il peut être exprimé de différentes façons. Il n'est pas nécessaire que le refus soit toujours explicite. Différentes conduites plus subtiles peuvent, dans les faits, produire le même effet.</w:t>
            </w:r>
          </w:p>
          <w:p w14:paraId="04B30F40" w14:textId="617801FD" w:rsidR="00FE6780" w:rsidRPr="00D72805" w:rsidRDefault="00FE6780" w:rsidP="00282A8C">
            <w:pPr>
              <w:autoSpaceDE w:val="0"/>
              <w:autoSpaceDN w:val="0"/>
              <w:adjustRightInd w:val="0"/>
              <w:rPr>
                <w:rFonts w:ascii="Times New Roman" w:hAnsi="Times New Roman" w:cs="Times New Roman"/>
                <w:sz w:val="21"/>
                <w:szCs w:val="21"/>
              </w:rPr>
            </w:pPr>
          </w:p>
        </w:tc>
      </w:tr>
      <w:tr w:rsidR="004A6A9F" w:rsidRPr="00230285" w14:paraId="74A05E15" w14:textId="77777777" w:rsidTr="00712391">
        <w:trPr>
          <w:jc w:val="center"/>
        </w:trPr>
        <w:tc>
          <w:tcPr>
            <w:tcW w:w="2770" w:type="dxa"/>
          </w:tcPr>
          <w:p w14:paraId="0627E352" w14:textId="64D41C11" w:rsidR="004A6A9F" w:rsidRDefault="00AD1573" w:rsidP="00E61C84">
            <w:pPr>
              <w:spacing w:before="120" w:after="120"/>
              <w:ind w:left="-38" w:right="72"/>
              <w:rPr>
                <w:rFonts w:ascii="Arial" w:hAnsi="Arial" w:cs="Arial"/>
                <w:b/>
                <w:sz w:val="24"/>
                <w:szCs w:val="24"/>
              </w:rPr>
            </w:pPr>
            <w:r>
              <w:rPr>
                <w:rFonts w:ascii="Arial" w:hAnsi="Arial" w:cs="Arial"/>
                <w:b/>
                <w:sz w:val="24"/>
                <w:szCs w:val="24"/>
              </w:rPr>
              <w:t xml:space="preserve">En présence d’un </w:t>
            </w:r>
            <w:r w:rsidR="00C750BE">
              <w:rPr>
                <w:rFonts w:ascii="Arial" w:hAnsi="Arial" w:cs="Arial"/>
                <w:b/>
                <w:sz w:val="24"/>
                <w:szCs w:val="24"/>
              </w:rPr>
              <w:t>pouvoir</w:t>
            </w:r>
            <w:r w:rsidR="001878EF">
              <w:rPr>
                <w:rFonts w:ascii="Arial" w:hAnsi="Arial" w:cs="Arial"/>
                <w:b/>
                <w:sz w:val="24"/>
                <w:szCs w:val="24"/>
              </w:rPr>
              <w:t xml:space="preserve"> </w:t>
            </w:r>
            <w:r w:rsidR="00C750BE">
              <w:rPr>
                <w:rFonts w:ascii="Arial" w:hAnsi="Arial" w:cs="Arial"/>
                <w:b/>
                <w:sz w:val="24"/>
                <w:szCs w:val="24"/>
              </w:rPr>
              <w:t>discrétionnaire du</w:t>
            </w:r>
            <w:r w:rsidR="001878EF">
              <w:rPr>
                <w:rFonts w:ascii="Arial" w:hAnsi="Arial" w:cs="Arial"/>
                <w:b/>
                <w:sz w:val="24"/>
                <w:szCs w:val="24"/>
              </w:rPr>
              <w:t xml:space="preserve"> </w:t>
            </w:r>
            <w:r w:rsidR="00C750BE">
              <w:rPr>
                <w:rFonts w:ascii="Arial" w:hAnsi="Arial" w:cs="Arial"/>
                <w:b/>
                <w:sz w:val="24"/>
                <w:szCs w:val="24"/>
              </w:rPr>
              <w:lastRenderedPageBreak/>
              <w:t>fournisseur d</w:t>
            </w:r>
            <w:r w:rsidR="00AC372B">
              <w:rPr>
                <w:rFonts w:ascii="Arial" w:hAnsi="Arial" w:cs="Arial"/>
                <w:b/>
                <w:sz w:val="24"/>
                <w:szCs w:val="24"/>
              </w:rPr>
              <w:t>u</w:t>
            </w:r>
            <w:r w:rsidR="001878EF">
              <w:rPr>
                <w:rFonts w:ascii="Arial" w:hAnsi="Arial" w:cs="Arial"/>
                <w:b/>
                <w:sz w:val="24"/>
                <w:szCs w:val="24"/>
              </w:rPr>
              <w:t xml:space="preserve"> </w:t>
            </w:r>
            <w:r w:rsidR="00C750BE">
              <w:rPr>
                <w:rFonts w:ascii="Arial" w:hAnsi="Arial" w:cs="Arial"/>
                <w:b/>
                <w:sz w:val="24"/>
                <w:szCs w:val="24"/>
              </w:rPr>
              <w:t>service ou d</w:t>
            </w:r>
            <w:r w:rsidR="00AC372B">
              <w:rPr>
                <w:rFonts w:ascii="Arial" w:hAnsi="Arial" w:cs="Arial"/>
                <w:b/>
                <w:sz w:val="24"/>
                <w:szCs w:val="24"/>
              </w:rPr>
              <w:t>u</w:t>
            </w:r>
            <w:r w:rsidR="00C750BE">
              <w:rPr>
                <w:rFonts w:ascii="Arial" w:hAnsi="Arial" w:cs="Arial"/>
                <w:b/>
                <w:sz w:val="24"/>
                <w:szCs w:val="24"/>
              </w:rPr>
              <w:t xml:space="preserve"> bien</w:t>
            </w:r>
          </w:p>
          <w:p w14:paraId="4EE420C0" w14:textId="0904546F" w:rsidR="00C750BE" w:rsidRDefault="00C750BE" w:rsidP="00712391">
            <w:pPr>
              <w:spacing w:before="120" w:after="120"/>
              <w:ind w:left="-38" w:right="72"/>
              <w:jc w:val="both"/>
              <w:rPr>
                <w:rFonts w:ascii="Arial" w:hAnsi="Arial" w:cs="Arial"/>
                <w:b/>
                <w:sz w:val="24"/>
                <w:szCs w:val="24"/>
              </w:rPr>
            </w:pPr>
          </w:p>
        </w:tc>
        <w:tc>
          <w:tcPr>
            <w:tcW w:w="6776" w:type="dxa"/>
          </w:tcPr>
          <w:p w14:paraId="651221B4" w14:textId="284EC6F7" w:rsidR="00E93A83" w:rsidRDefault="00C750BE">
            <w:pPr>
              <w:pStyle w:val="Paragraphedeliste"/>
              <w:numPr>
                <w:ilvl w:val="0"/>
                <w:numId w:val="41"/>
              </w:numPr>
              <w:autoSpaceDE w:val="0"/>
              <w:autoSpaceDN w:val="0"/>
              <w:adjustRightInd w:val="0"/>
              <w:spacing w:before="120"/>
              <w:ind w:left="714" w:hanging="357"/>
              <w:jc w:val="both"/>
              <w:rPr>
                <w:rFonts w:ascii="Arial" w:hAnsi="Arial" w:cs="Arial"/>
              </w:rPr>
            </w:pPr>
            <w:r w:rsidRPr="00E61C84">
              <w:rPr>
                <w:rFonts w:ascii="Arial" w:hAnsi="Arial" w:cs="Arial"/>
              </w:rPr>
              <w:lastRenderedPageBreak/>
              <w:t>L'exercice d'une discrétion dans la fourniture d'un bien ou d'un service n'a pas pour effet de</w:t>
            </w:r>
            <w:r w:rsidR="00DC359B" w:rsidRPr="00E61C84">
              <w:rPr>
                <w:rFonts w:ascii="Arial" w:hAnsi="Arial" w:cs="Arial"/>
              </w:rPr>
              <w:t xml:space="preserve"> </w:t>
            </w:r>
            <w:r w:rsidRPr="00E61C84">
              <w:rPr>
                <w:rFonts w:ascii="Arial" w:hAnsi="Arial" w:cs="Arial"/>
              </w:rPr>
              <w:t>soustraire le bien ou le service à la «</w:t>
            </w:r>
            <w:r w:rsidR="0092199C" w:rsidRPr="00E61C84">
              <w:rPr>
                <w:rFonts w:ascii="Arial" w:hAnsi="Arial" w:cs="Arial"/>
              </w:rPr>
              <w:t xml:space="preserve"> </w:t>
            </w:r>
            <w:r w:rsidRPr="00E61C84">
              <w:rPr>
                <w:rFonts w:ascii="Arial" w:hAnsi="Arial" w:cs="Arial"/>
              </w:rPr>
              <w:t>sphère publique</w:t>
            </w:r>
            <w:r w:rsidR="00DC359B" w:rsidRPr="00E61C84">
              <w:rPr>
                <w:rFonts w:ascii="Arial" w:hAnsi="Arial" w:cs="Arial"/>
              </w:rPr>
              <w:t> »</w:t>
            </w:r>
            <w:r w:rsidR="00195B98" w:rsidRPr="00E61C84">
              <w:rPr>
                <w:rFonts w:ascii="Arial" w:hAnsi="Arial" w:cs="Arial"/>
              </w:rPr>
              <w:t>.</w:t>
            </w:r>
          </w:p>
          <w:p w14:paraId="7133C952" w14:textId="77777777" w:rsidR="00987B24" w:rsidRPr="00E61C84" w:rsidRDefault="00987B24" w:rsidP="00E61C84">
            <w:pPr>
              <w:pStyle w:val="Paragraphedeliste"/>
              <w:autoSpaceDE w:val="0"/>
              <w:autoSpaceDN w:val="0"/>
              <w:adjustRightInd w:val="0"/>
              <w:spacing w:before="120"/>
              <w:ind w:left="714"/>
              <w:jc w:val="both"/>
              <w:rPr>
                <w:rFonts w:ascii="Arial" w:hAnsi="Arial" w:cs="Arial"/>
              </w:rPr>
            </w:pPr>
          </w:p>
          <w:p w14:paraId="0E722EAC" w14:textId="6ABF3597" w:rsidR="00DC359B" w:rsidRDefault="00DC359B">
            <w:pPr>
              <w:pStyle w:val="Paragraphedeliste"/>
              <w:numPr>
                <w:ilvl w:val="0"/>
                <w:numId w:val="41"/>
              </w:numPr>
              <w:autoSpaceDE w:val="0"/>
              <w:autoSpaceDN w:val="0"/>
              <w:adjustRightInd w:val="0"/>
              <w:jc w:val="both"/>
              <w:rPr>
                <w:rFonts w:ascii="Arial" w:hAnsi="Arial" w:cs="Arial"/>
              </w:rPr>
            </w:pPr>
            <w:r w:rsidRPr="00E61C84">
              <w:rPr>
                <w:rFonts w:ascii="Arial" w:hAnsi="Arial" w:cs="Arial"/>
              </w:rPr>
              <w:t xml:space="preserve">L'article 12 de la Charte ne permet pas de contrôler la légitimité de l'exercice d'une discrétion par un </w:t>
            </w:r>
            <w:r w:rsidR="00AC372B" w:rsidRPr="00E61C84">
              <w:rPr>
                <w:rFonts w:ascii="Arial" w:hAnsi="Arial" w:cs="Arial"/>
              </w:rPr>
              <w:t>fournisseur</w:t>
            </w:r>
            <w:r w:rsidRPr="00E61C84">
              <w:rPr>
                <w:rFonts w:ascii="Arial" w:hAnsi="Arial" w:cs="Arial"/>
              </w:rPr>
              <w:t>. Seul l'exercice d'une discrétion ayant pour effet de refuser de fournir un bien ou un service sur la base de motifs discriminatoires est visé par l'article 12</w:t>
            </w:r>
            <w:r w:rsidR="00195B98" w:rsidRPr="00E61C84">
              <w:rPr>
                <w:rFonts w:ascii="Arial" w:hAnsi="Arial" w:cs="Arial"/>
              </w:rPr>
              <w:t>.</w:t>
            </w:r>
          </w:p>
          <w:p w14:paraId="4477C3C9" w14:textId="77777777" w:rsidR="00987B24" w:rsidRPr="00E61C84" w:rsidRDefault="00987B24" w:rsidP="00E61C84">
            <w:pPr>
              <w:autoSpaceDE w:val="0"/>
              <w:autoSpaceDN w:val="0"/>
              <w:adjustRightInd w:val="0"/>
              <w:jc w:val="both"/>
              <w:rPr>
                <w:rFonts w:ascii="Arial" w:hAnsi="Arial" w:cs="Arial"/>
              </w:rPr>
            </w:pPr>
          </w:p>
          <w:p w14:paraId="115AC546" w14:textId="1E0E8518" w:rsidR="00F7058A" w:rsidRDefault="00DC359B">
            <w:pPr>
              <w:pStyle w:val="Paragraphedeliste"/>
              <w:numPr>
                <w:ilvl w:val="0"/>
                <w:numId w:val="41"/>
              </w:numPr>
              <w:autoSpaceDE w:val="0"/>
              <w:autoSpaceDN w:val="0"/>
              <w:adjustRightInd w:val="0"/>
              <w:jc w:val="both"/>
              <w:rPr>
                <w:rFonts w:ascii="Arial" w:hAnsi="Arial" w:cs="Arial"/>
              </w:rPr>
            </w:pPr>
            <w:r w:rsidRPr="00E61C84">
              <w:rPr>
                <w:rFonts w:ascii="Arial" w:hAnsi="Arial" w:cs="Arial"/>
              </w:rPr>
              <w:t xml:space="preserve">L'exercice d'un pouvoir discrétionnaire de la part d'un </w:t>
            </w:r>
            <w:r w:rsidR="00AC372B" w:rsidRPr="00E61C84">
              <w:rPr>
                <w:rFonts w:ascii="Arial" w:hAnsi="Arial" w:cs="Arial"/>
              </w:rPr>
              <w:t>fournisseur</w:t>
            </w:r>
            <w:r w:rsidRPr="00E61C84">
              <w:rPr>
                <w:rFonts w:ascii="Arial" w:hAnsi="Arial" w:cs="Arial"/>
              </w:rPr>
              <w:t xml:space="preserve"> ne doit pas avoir pour effet d'établir une discrimination indirecte à l'endroit d'une personne ou d'un groupe de personnes. </w:t>
            </w:r>
          </w:p>
          <w:p w14:paraId="3C3DD24A" w14:textId="77777777" w:rsidR="00987B24" w:rsidRPr="00E61C84" w:rsidRDefault="00987B24" w:rsidP="00E61C84">
            <w:pPr>
              <w:autoSpaceDE w:val="0"/>
              <w:autoSpaceDN w:val="0"/>
              <w:adjustRightInd w:val="0"/>
              <w:jc w:val="both"/>
              <w:rPr>
                <w:rFonts w:ascii="Arial" w:hAnsi="Arial" w:cs="Arial"/>
              </w:rPr>
            </w:pPr>
          </w:p>
          <w:p w14:paraId="320B3FEE" w14:textId="1DB49353" w:rsidR="00DC359B" w:rsidRPr="00E61C84" w:rsidRDefault="00F7058A" w:rsidP="00E61C84">
            <w:pPr>
              <w:pStyle w:val="Paragraphedeliste"/>
              <w:numPr>
                <w:ilvl w:val="0"/>
                <w:numId w:val="41"/>
              </w:numPr>
              <w:autoSpaceDE w:val="0"/>
              <w:autoSpaceDN w:val="0"/>
              <w:adjustRightInd w:val="0"/>
              <w:spacing w:after="120"/>
              <w:ind w:left="714" w:hanging="357"/>
              <w:jc w:val="both"/>
              <w:rPr>
                <w:rFonts w:ascii="Arial" w:hAnsi="Arial" w:cs="Arial"/>
              </w:rPr>
            </w:pPr>
            <w:r w:rsidRPr="00E61C84">
              <w:rPr>
                <w:rFonts w:ascii="Arial" w:hAnsi="Arial" w:cs="Arial"/>
              </w:rPr>
              <w:t>I</w:t>
            </w:r>
            <w:r w:rsidR="00DC359B" w:rsidRPr="00E61C84">
              <w:rPr>
                <w:rFonts w:ascii="Arial" w:hAnsi="Arial" w:cs="Arial"/>
              </w:rPr>
              <w:t xml:space="preserve">l appartient </w:t>
            </w:r>
            <w:r w:rsidR="00AC372B" w:rsidRPr="00E61C84">
              <w:rPr>
                <w:rFonts w:ascii="Arial" w:hAnsi="Arial" w:cs="Arial"/>
              </w:rPr>
              <w:t xml:space="preserve">au fournisseur </w:t>
            </w:r>
            <w:r w:rsidR="00DC359B" w:rsidRPr="00E61C84">
              <w:rPr>
                <w:rFonts w:ascii="Arial" w:hAnsi="Arial" w:cs="Arial"/>
              </w:rPr>
              <w:t>d'offrir un accommodement raisonnable</w:t>
            </w:r>
            <w:r w:rsidRPr="00E61C84">
              <w:rPr>
                <w:rFonts w:ascii="Arial" w:hAnsi="Arial" w:cs="Arial"/>
              </w:rPr>
              <w:t xml:space="preserve"> afin de respecter l’égalité réelle dans l’offre de bien ou de service.</w:t>
            </w:r>
            <w:r w:rsidR="00FE0545" w:rsidRPr="00FE0545">
              <w:rPr>
                <w:rFonts w:ascii="Arial" w:hAnsi="Arial" w:cs="Arial"/>
                <w:color w:val="000000"/>
              </w:rPr>
              <w:t xml:space="preserve"> </w:t>
            </w:r>
          </w:p>
        </w:tc>
      </w:tr>
      <w:tr w:rsidR="00F7058A" w:rsidRPr="00230285" w14:paraId="40922597" w14:textId="77777777" w:rsidTr="00712391">
        <w:trPr>
          <w:jc w:val="center"/>
        </w:trPr>
        <w:tc>
          <w:tcPr>
            <w:tcW w:w="2770" w:type="dxa"/>
          </w:tcPr>
          <w:p w14:paraId="38260FB4" w14:textId="6D9F90D3" w:rsidR="00F7058A" w:rsidRDefault="00F7058A" w:rsidP="00712391">
            <w:pPr>
              <w:spacing w:before="120" w:after="120"/>
              <w:ind w:left="-38" w:right="72"/>
              <w:jc w:val="both"/>
              <w:rPr>
                <w:rFonts w:ascii="Arial" w:hAnsi="Arial" w:cs="Arial"/>
                <w:b/>
                <w:sz w:val="24"/>
                <w:szCs w:val="24"/>
              </w:rPr>
            </w:pPr>
            <w:r>
              <w:rPr>
                <w:rFonts w:ascii="Arial" w:hAnsi="Arial" w:cs="Arial"/>
                <w:b/>
                <w:sz w:val="24"/>
                <w:szCs w:val="24"/>
              </w:rPr>
              <w:lastRenderedPageBreak/>
              <w:t>Justification</w:t>
            </w:r>
          </w:p>
        </w:tc>
        <w:tc>
          <w:tcPr>
            <w:tcW w:w="6776" w:type="dxa"/>
          </w:tcPr>
          <w:p w14:paraId="7955F4E8" w14:textId="71A1725F" w:rsidR="00242979" w:rsidRPr="00E61C84" w:rsidRDefault="00F7058A" w:rsidP="00E61C84">
            <w:pPr>
              <w:autoSpaceDE w:val="0"/>
              <w:autoSpaceDN w:val="0"/>
              <w:adjustRightInd w:val="0"/>
              <w:spacing w:before="120"/>
              <w:jc w:val="both"/>
              <w:rPr>
                <w:rFonts w:ascii="Arial" w:hAnsi="Arial" w:cs="Arial"/>
              </w:rPr>
            </w:pPr>
            <w:r w:rsidRPr="00E61C84">
              <w:rPr>
                <w:rFonts w:ascii="Arial" w:hAnsi="Arial" w:cs="Arial"/>
              </w:rPr>
              <w:t>Outre les autres justifications possibles</w:t>
            </w:r>
            <w:r w:rsidR="00817778" w:rsidRPr="00E61C84">
              <w:rPr>
                <w:rFonts w:ascii="Arial" w:hAnsi="Arial" w:cs="Arial"/>
              </w:rPr>
              <w:t xml:space="preserve"> (n</w:t>
            </w:r>
            <w:r w:rsidR="002A4F47" w:rsidRPr="00E61C84">
              <w:rPr>
                <w:rFonts w:ascii="Arial" w:hAnsi="Arial" w:cs="Arial"/>
              </w:rPr>
              <w:t>ier la discrimination ou justif</w:t>
            </w:r>
            <w:r w:rsidR="00AC372B" w:rsidRPr="00E61C84">
              <w:rPr>
                <w:rFonts w:ascii="Arial" w:hAnsi="Arial" w:cs="Arial"/>
              </w:rPr>
              <w:t>ier le refus</w:t>
            </w:r>
            <w:r w:rsidR="00DD3ECA" w:rsidRPr="00E61C84">
              <w:rPr>
                <w:rFonts w:ascii="Arial" w:hAnsi="Arial" w:cs="Arial"/>
              </w:rPr>
              <w:t xml:space="preserve"> par l’atteinte de la contrainte excessive</w:t>
            </w:r>
            <w:r w:rsidR="002A4F47" w:rsidRPr="00E61C84">
              <w:rPr>
                <w:rFonts w:ascii="Arial" w:hAnsi="Arial" w:cs="Arial"/>
              </w:rPr>
              <w:t>)</w:t>
            </w:r>
            <w:r w:rsidR="00AC372B" w:rsidRPr="00E61C84">
              <w:rPr>
                <w:rFonts w:ascii="Arial" w:hAnsi="Arial" w:cs="Arial"/>
              </w:rPr>
              <w:t xml:space="preserve">, </w:t>
            </w:r>
            <w:r w:rsidRPr="00E61C84">
              <w:rPr>
                <w:rFonts w:ascii="Arial" w:hAnsi="Arial" w:cs="Arial"/>
              </w:rPr>
              <w:t xml:space="preserve">voir </w:t>
            </w:r>
            <w:r w:rsidR="00195B98" w:rsidRPr="00E61C84">
              <w:rPr>
                <w:rFonts w:ascii="Arial" w:hAnsi="Arial" w:cs="Arial"/>
              </w:rPr>
              <w:t>également</w:t>
            </w:r>
            <w:r w:rsidR="00B77155" w:rsidRPr="00E61C84">
              <w:rPr>
                <w:rFonts w:ascii="Arial" w:hAnsi="Arial" w:cs="Arial"/>
              </w:rPr>
              <w:t> :</w:t>
            </w:r>
          </w:p>
          <w:p w14:paraId="1B74F07D" w14:textId="77777777" w:rsidR="00DD7415" w:rsidRPr="00E61C84" w:rsidRDefault="00DD7415" w:rsidP="00CC3621">
            <w:pPr>
              <w:autoSpaceDE w:val="0"/>
              <w:autoSpaceDN w:val="0"/>
              <w:adjustRightInd w:val="0"/>
              <w:rPr>
                <w:rFonts w:ascii="Arial" w:hAnsi="Arial" w:cs="Arial"/>
              </w:rPr>
            </w:pPr>
          </w:p>
          <w:p w14:paraId="50EE9573" w14:textId="6A85025D" w:rsidR="00B77155" w:rsidRPr="00E61C84" w:rsidRDefault="00195B98" w:rsidP="00E61C84">
            <w:pPr>
              <w:pStyle w:val="Paragraphedeliste"/>
              <w:numPr>
                <w:ilvl w:val="0"/>
                <w:numId w:val="42"/>
              </w:numPr>
              <w:autoSpaceDE w:val="0"/>
              <w:autoSpaceDN w:val="0"/>
              <w:adjustRightInd w:val="0"/>
              <w:jc w:val="both"/>
              <w:rPr>
                <w:rFonts w:ascii="Arial" w:hAnsi="Arial" w:cs="Arial"/>
              </w:rPr>
            </w:pPr>
            <w:proofErr w:type="gramStart"/>
            <w:r w:rsidRPr="00E61C84">
              <w:rPr>
                <w:rFonts w:ascii="Arial" w:hAnsi="Arial" w:cs="Arial"/>
              </w:rPr>
              <w:t>l</w:t>
            </w:r>
            <w:r w:rsidR="00B77155" w:rsidRPr="00E61C84">
              <w:rPr>
                <w:rFonts w:ascii="Arial" w:hAnsi="Arial" w:cs="Arial"/>
              </w:rPr>
              <w:t>a</w:t>
            </w:r>
            <w:proofErr w:type="gramEnd"/>
            <w:r w:rsidRPr="00E61C84">
              <w:rPr>
                <w:rFonts w:ascii="Arial" w:hAnsi="Arial" w:cs="Arial"/>
              </w:rPr>
              <w:t xml:space="preserve"> justification prévue</w:t>
            </w:r>
            <w:r w:rsidR="00B77155" w:rsidRPr="00E61C84">
              <w:rPr>
                <w:rFonts w:ascii="Arial" w:hAnsi="Arial" w:cs="Arial"/>
              </w:rPr>
              <w:t xml:space="preserve"> à l’article </w:t>
            </w:r>
            <w:r w:rsidR="00F7058A" w:rsidRPr="00E61C84">
              <w:rPr>
                <w:rFonts w:ascii="Arial" w:hAnsi="Arial" w:cs="Arial"/>
              </w:rPr>
              <w:t xml:space="preserve">20 </w:t>
            </w:r>
            <w:r w:rsidR="00F7058A" w:rsidRPr="00E61C84">
              <w:rPr>
                <w:rFonts w:ascii="Arial" w:hAnsi="Arial" w:cs="Arial"/>
                <w:i/>
                <w:iCs/>
              </w:rPr>
              <w:t>in fine</w:t>
            </w:r>
            <w:r w:rsidR="00F7058A" w:rsidRPr="00E61C84">
              <w:rPr>
                <w:rFonts w:ascii="Arial" w:hAnsi="Arial" w:cs="Arial"/>
              </w:rPr>
              <w:t xml:space="preserve"> (</w:t>
            </w:r>
            <w:r w:rsidR="00F7058A" w:rsidRPr="00E61C84">
              <w:rPr>
                <w:rStyle w:val="texte-courant1"/>
                <w:rFonts w:ascii="Arial" w:hAnsi="Arial" w:cs="Arial"/>
                <w:lang w:val="fr-FR"/>
              </w:rPr>
              <w:t>justifiée par le caractère charitable, philanthropique, religieux, politique ou éducatif d’une institution sans but lucratif ou qui est vouée exclusivement au bien-être d’un groupe ethnique est réputée non discriminatoire</w:t>
            </w:r>
            <w:r w:rsidR="00B77155" w:rsidRPr="00E61C84">
              <w:rPr>
                <w:rStyle w:val="texte-courant1"/>
                <w:rFonts w:ascii="Arial" w:hAnsi="Arial" w:cs="Arial"/>
                <w:lang w:val="fr-FR"/>
              </w:rPr>
              <w:t>)</w:t>
            </w:r>
            <w:r w:rsidR="00AC372B" w:rsidRPr="00E61C84">
              <w:rPr>
                <w:rStyle w:val="texte-courant1"/>
                <w:rFonts w:ascii="Arial" w:hAnsi="Arial" w:cs="Arial"/>
                <w:lang w:val="fr-FR"/>
              </w:rPr>
              <w:t>.</w:t>
            </w:r>
            <w:r w:rsidR="00AC372B" w:rsidRPr="00E61C84">
              <w:rPr>
                <w:rStyle w:val="texte-courant1"/>
                <w:rFonts w:ascii="Arial" w:hAnsi="Arial" w:cs="Arial"/>
              </w:rPr>
              <w:t xml:space="preserve"> À cet effet, </w:t>
            </w:r>
            <w:r w:rsidR="00AC372B" w:rsidRPr="00E61C84">
              <w:rPr>
                <w:rFonts w:ascii="Arial" w:hAnsi="Arial" w:cs="Arial"/>
              </w:rPr>
              <w:t>v</w:t>
            </w:r>
            <w:r w:rsidR="00F168EA" w:rsidRPr="00E61C84">
              <w:rPr>
                <w:rFonts w:ascii="Arial" w:hAnsi="Arial" w:cs="Arial"/>
              </w:rPr>
              <w:t>oir l’outil</w:t>
            </w:r>
            <w:r w:rsidR="00AC372B" w:rsidRPr="00E61C84">
              <w:rPr>
                <w:rFonts w:ascii="Arial" w:hAnsi="Arial" w:cs="Arial"/>
              </w:rPr>
              <w:t xml:space="preserve"> d’aide au traitement des </w:t>
            </w:r>
            <w:r w:rsidR="002F5108" w:rsidRPr="00E61C84">
              <w:rPr>
                <w:rFonts w:ascii="Arial" w:hAnsi="Arial" w:cs="Arial"/>
              </w:rPr>
              <w:t xml:space="preserve">dossiers </w:t>
            </w:r>
            <w:r w:rsidR="00F168EA" w:rsidRPr="00E61C84">
              <w:rPr>
                <w:rFonts w:ascii="Arial" w:hAnsi="Arial" w:cs="Arial"/>
              </w:rPr>
              <w:t>« </w:t>
            </w:r>
            <w:r w:rsidR="00F168EA" w:rsidRPr="00E61C84">
              <w:rPr>
                <w:rFonts w:ascii="Arial" w:hAnsi="Arial" w:cs="Arial"/>
                <w:i/>
              </w:rPr>
              <w:t>Les exclusions justifiées par la vocation particulière d'une institution sans but lucratif </w:t>
            </w:r>
            <w:r w:rsidR="00F168EA" w:rsidRPr="00E61C84">
              <w:rPr>
                <w:rFonts w:ascii="Arial" w:hAnsi="Arial" w:cs="Arial"/>
              </w:rPr>
              <w:t>»</w:t>
            </w:r>
            <w:r w:rsidR="00B77155" w:rsidRPr="00E61C84">
              <w:rPr>
                <w:rStyle w:val="texte-courant1"/>
                <w:rFonts w:ascii="Arial" w:hAnsi="Arial" w:cs="Arial"/>
                <w:lang w:val="fr-FR"/>
              </w:rPr>
              <w:t xml:space="preserve">. </w:t>
            </w:r>
            <w:r w:rsidR="00F7058A" w:rsidRPr="00E61C84">
              <w:rPr>
                <w:rFonts w:ascii="Arial" w:hAnsi="Arial" w:cs="Arial"/>
              </w:rPr>
              <w:t xml:space="preserve"> </w:t>
            </w:r>
            <w:r w:rsidR="00B77155" w:rsidRPr="00E61C84">
              <w:rPr>
                <w:rFonts w:ascii="Arial" w:hAnsi="Arial" w:cs="Arial"/>
              </w:rPr>
              <w:t>E</w:t>
            </w:r>
            <w:r w:rsidR="00F7058A" w:rsidRPr="00E61C84">
              <w:rPr>
                <w:rFonts w:ascii="Arial" w:hAnsi="Arial" w:cs="Arial"/>
              </w:rPr>
              <w:t>t</w:t>
            </w:r>
            <w:r w:rsidR="00B77155" w:rsidRPr="00E61C84">
              <w:rPr>
                <w:rFonts w:ascii="Arial" w:hAnsi="Arial" w:cs="Arial"/>
              </w:rPr>
              <w:t>,</w:t>
            </w:r>
          </w:p>
          <w:p w14:paraId="189FC615" w14:textId="77777777" w:rsidR="00DD7415" w:rsidRPr="00E61C84" w:rsidRDefault="00DD7415" w:rsidP="00E61C84">
            <w:pPr>
              <w:pStyle w:val="Paragraphedeliste"/>
              <w:autoSpaceDE w:val="0"/>
              <w:autoSpaceDN w:val="0"/>
              <w:adjustRightInd w:val="0"/>
              <w:rPr>
                <w:rFonts w:ascii="Arial" w:hAnsi="Arial" w:cs="Arial"/>
              </w:rPr>
            </w:pPr>
          </w:p>
          <w:p w14:paraId="4779AE47" w14:textId="0BB89ED4" w:rsidR="00F168EA" w:rsidRPr="00E61C84" w:rsidRDefault="00B77155" w:rsidP="00E61C84">
            <w:pPr>
              <w:pStyle w:val="Paragraphedeliste"/>
              <w:numPr>
                <w:ilvl w:val="0"/>
                <w:numId w:val="42"/>
              </w:numPr>
              <w:autoSpaceDE w:val="0"/>
              <w:autoSpaceDN w:val="0"/>
              <w:adjustRightInd w:val="0"/>
              <w:jc w:val="both"/>
              <w:rPr>
                <w:rFonts w:ascii="Arial" w:eastAsia="Calibri" w:hAnsi="Arial" w:cs="Arial"/>
                <w:b/>
                <w:bCs/>
              </w:rPr>
            </w:pPr>
            <w:proofErr w:type="gramStart"/>
            <w:r w:rsidRPr="00E61C84">
              <w:rPr>
                <w:rFonts w:ascii="Arial" w:hAnsi="Arial" w:cs="Arial"/>
              </w:rPr>
              <w:t>la</w:t>
            </w:r>
            <w:proofErr w:type="gramEnd"/>
            <w:r w:rsidRPr="00E61C84">
              <w:rPr>
                <w:rFonts w:ascii="Arial" w:hAnsi="Arial" w:cs="Arial"/>
              </w:rPr>
              <w:t xml:space="preserve"> justification prévue à l’article </w:t>
            </w:r>
            <w:r w:rsidR="00F7058A" w:rsidRPr="00E61C84">
              <w:rPr>
                <w:rFonts w:ascii="Arial" w:hAnsi="Arial" w:cs="Arial"/>
              </w:rPr>
              <w:t xml:space="preserve">20.1 </w:t>
            </w:r>
            <w:r w:rsidR="00932E54" w:rsidRPr="00E61C84">
              <w:rPr>
                <w:rFonts w:ascii="Arial" w:hAnsi="Arial" w:cs="Arial"/>
              </w:rPr>
              <w:t>d</w:t>
            </w:r>
            <w:r w:rsidR="00AC372B" w:rsidRPr="00E61C84">
              <w:rPr>
                <w:rFonts w:ascii="Arial" w:hAnsi="Arial" w:cs="Arial"/>
              </w:rPr>
              <w:t>ans le domaine des assurances, régimes d'avantages sociaux, rente et retraite: la preuve du caractère légitime d'une distinction fondée sur l'âge, le sexe ou l'état civil.</w:t>
            </w:r>
            <w:r w:rsidR="00F168EA" w:rsidRPr="00E61C84">
              <w:rPr>
                <w:rFonts w:ascii="Arial" w:eastAsia="Calibri" w:hAnsi="Arial" w:cs="Arial"/>
                <w:b/>
                <w:bCs/>
              </w:rPr>
              <w:t xml:space="preserve"> </w:t>
            </w:r>
          </w:p>
          <w:p w14:paraId="27353DD7" w14:textId="370CAEAE" w:rsidR="00F7058A" w:rsidRPr="00E61C84" w:rsidRDefault="00F7058A" w:rsidP="00B948DC">
            <w:pPr>
              <w:autoSpaceDE w:val="0"/>
              <w:autoSpaceDN w:val="0"/>
              <w:adjustRightInd w:val="0"/>
              <w:jc w:val="both"/>
              <w:rPr>
                <w:rFonts w:ascii="Arial" w:hAnsi="Arial" w:cs="Arial"/>
              </w:rPr>
            </w:pPr>
          </w:p>
        </w:tc>
      </w:tr>
      <w:tr w:rsidR="00F168EA" w:rsidRPr="00230285" w14:paraId="6E3B0643" w14:textId="77777777" w:rsidTr="00712391">
        <w:trPr>
          <w:jc w:val="center"/>
        </w:trPr>
        <w:tc>
          <w:tcPr>
            <w:tcW w:w="2770" w:type="dxa"/>
          </w:tcPr>
          <w:p w14:paraId="1B1C995B" w14:textId="1B82D889" w:rsidR="00F168EA" w:rsidRDefault="00F168EA" w:rsidP="00712391">
            <w:pPr>
              <w:spacing w:before="120" w:after="120"/>
              <w:ind w:left="-38" w:right="72"/>
              <w:jc w:val="both"/>
              <w:rPr>
                <w:rFonts w:ascii="Arial" w:hAnsi="Arial" w:cs="Arial"/>
                <w:b/>
                <w:sz w:val="24"/>
                <w:szCs w:val="24"/>
              </w:rPr>
            </w:pPr>
            <w:r>
              <w:rPr>
                <w:rFonts w:ascii="Arial" w:hAnsi="Arial" w:cs="Arial"/>
                <w:b/>
                <w:sz w:val="24"/>
                <w:szCs w:val="24"/>
              </w:rPr>
              <w:t>Illustrations</w:t>
            </w:r>
          </w:p>
        </w:tc>
        <w:tc>
          <w:tcPr>
            <w:tcW w:w="6776" w:type="dxa"/>
          </w:tcPr>
          <w:p w14:paraId="13933A75" w14:textId="1B4354D3" w:rsidR="003B329E" w:rsidRPr="00E61C84" w:rsidRDefault="00113CB7" w:rsidP="00E61C84">
            <w:pPr>
              <w:autoSpaceDE w:val="0"/>
              <w:autoSpaceDN w:val="0"/>
              <w:adjustRightInd w:val="0"/>
              <w:spacing w:before="120"/>
              <w:jc w:val="both"/>
              <w:rPr>
                <w:rFonts w:ascii="Arial" w:hAnsi="Arial" w:cs="Arial"/>
              </w:rPr>
            </w:pPr>
            <w:r w:rsidRPr="00E61C84">
              <w:rPr>
                <w:rFonts w:ascii="Arial" w:hAnsi="Arial" w:cs="Arial"/>
              </w:rPr>
              <w:t>E</w:t>
            </w:r>
            <w:r w:rsidR="0092199C" w:rsidRPr="00E61C84">
              <w:rPr>
                <w:rFonts w:ascii="Arial" w:hAnsi="Arial" w:cs="Arial"/>
              </w:rPr>
              <w:t>xemples jurisprudentiels</w:t>
            </w:r>
            <w:r w:rsidRPr="00E61C84">
              <w:rPr>
                <w:rFonts w:ascii="Arial" w:hAnsi="Arial" w:cs="Arial"/>
              </w:rPr>
              <w:t> </w:t>
            </w:r>
            <w:r w:rsidR="003B329E" w:rsidRPr="00E61C84">
              <w:rPr>
                <w:rFonts w:ascii="Arial" w:hAnsi="Arial" w:cs="Arial"/>
              </w:rPr>
              <w:t xml:space="preserve">de </w:t>
            </w:r>
            <w:r w:rsidR="0092199C" w:rsidRPr="00E61C84">
              <w:rPr>
                <w:rFonts w:ascii="Arial" w:hAnsi="Arial" w:cs="Arial"/>
              </w:rPr>
              <w:t xml:space="preserve">biens et </w:t>
            </w:r>
            <w:r w:rsidR="003B329E" w:rsidRPr="00E61C84">
              <w:rPr>
                <w:rFonts w:ascii="Arial" w:hAnsi="Arial" w:cs="Arial"/>
              </w:rPr>
              <w:t>service</w:t>
            </w:r>
            <w:r w:rsidR="0092199C" w:rsidRPr="00E61C84">
              <w:rPr>
                <w:rFonts w:ascii="Arial" w:hAnsi="Arial" w:cs="Arial"/>
              </w:rPr>
              <w:t>s</w:t>
            </w:r>
            <w:r w:rsidR="003B329E" w:rsidRPr="00E61C84">
              <w:rPr>
                <w:rFonts w:ascii="Arial" w:hAnsi="Arial" w:cs="Arial"/>
              </w:rPr>
              <w:t xml:space="preserve"> « ordinairement offert au public » :</w:t>
            </w:r>
          </w:p>
          <w:p w14:paraId="521B55FB" w14:textId="3B890BB7" w:rsidR="00113CB7" w:rsidRPr="00E61C84" w:rsidRDefault="00113CB7" w:rsidP="00113CB7">
            <w:pPr>
              <w:autoSpaceDE w:val="0"/>
              <w:autoSpaceDN w:val="0"/>
              <w:adjustRightInd w:val="0"/>
              <w:rPr>
                <w:rFonts w:ascii="Arial" w:hAnsi="Arial" w:cs="Arial"/>
              </w:rPr>
            </w:pPr>
            <w:r w:rsidRPr="00E61C84">
              <w:rPr>
                <w:rFonts w:ascii="Arial" w:hAnsi="Arial" w:cs="Arial"/>
              </w:rPr>
              <w:t xml:space="preserve"> </w:t>
            </w:r>
          </w:p>
          <w:p w14:paraId="40DEAC9E" w14:textId="07322020" w:rsidR="00AF08F0" w:rsidRPr="00E61C84" w:rsidRDefault="00AF08F0" w:rsidP="00E61C84">
            <w:pPr>
              <w:autoSpaceDE w:val="0"/>
              <w:autoSpaceDN w:val="0"/>
              <w:adjustRightInd w:val="0"/>
              <w:jc w:val="both"/>
              <w:rPr>
                <w:rFonts w:ascii="Arial" w:hAnsi="Arial" w:cs="Arial"/>
              </w:rPr>
            </w:pPr>
            <w:r w:rsidRPr="00E61C84">
              <w:rPr>
                <w:rFonts w:ascii="Arial" w:hAnsi="Arial" w:cs="Arial"/>
              </w:rPr>
              <w:t xml:space="preserve">Accès à un logement (sous réserve de l’article 14 de la Charte), </w:t>
            </w:r>
            <w:r w:rsidRPr="00E61C84">
              <w:rPr>
                <w:rFonts w:ascii="Arial" w:hAnsi="Arial" w:cs="Arial"/>
                <w:i/>
                <w:iCs/>
              </w:rPr>
              <w:t xml:space="preserve">Commission des droits de la personne et des droits de la jeunesse </w:t>
            </w:r>
            <w:r w:rsidRPr="00E61C84">
              <w:rPr>
                <w:rFonts w:ascii="Arial" w:hAnsi="Arial" w:cs="Arial"/>
              </w:rPr>
              <w:t xml:space="preserve">c. </w:t>
            </w:r>
            <w:r w:rsidRPr="00E61C84">
              <w:rPr>
                <w:rFonts w:ascii="Arial" w:hAnsi="Arial" w:cs="Arial"/>
                <w:i/>
                <w:iCs/>
              </w:rPr>
              <w:t>Bernucci</w:t>
            </w:r>
            <w:r w:rsidRPr="00E61C84">
              <w:rPr>
                <w:rFonts w:ascii="Arial" w:hAnsi="Arial" w:cs="Arial"/>
              </w:rPr>
              <w:t xml:space="preserve">, </w:t>
            </w:r>
            <w:hyperlink r:id="rId14" w:history="1">
              <w:r w:rsidRPr="00E61C84">
                <w:rPr>
                  <w:rStyle w:val="Lienhypertexte"/>
                  <w:rFonts w:ascii="Arial" w:hAnsi="Arial" w:cs="Arial"/>
                </w:rPr>
                <w:t>2012 QCTDP 16 (CanLII)</w:t>
              </w:r>
              <w:r w:rsidR="00A729D6" w:rsidRPr="00E61C84">
                <w:rPr>
                  <w:rStyle w:val="Lienhypertexte"/>
                  <w:rFonts w:ascii="Arial" w:hAnsi="Arial" w:cs="Arial"/>
                </w:rPr>
                <w:t>.</w:t>
              </w:r>
            </w:hyperlink>
          </w:p>
          <w:p w14:paraId="092DC43E" w14:textId="77777777" w:rsidR="00AF08F0" w:rsidRPr="00E61C84" w:rsidRDefault="00AF08F0" w:rsidP="00113CB7">
            <w:pPr>
              <w:autoSpaceDE w:val="0"/>
              <w:autoSpaceDN w:val="0"/>
              <w:adjustRightInd w:val="0"/>
              <w:rPr>
                <w:rFonts w:ascii="Arial" w:hAnsi="Arial" w:cs="Arial"/>
              </w:rPr>
            </w:pPr>
          </w:p>
          <w:p w14:paraId="1620E074" w14:textId="3990F5AD" w:rsidR="003B329E" w:rsidRPr="00E61C84" w:rsidRDefault="003B329E" w:rsidP="00113CB7">
            <w:pPr>
              <w:autoSpaceDE w:val="0"/>
              <w:autoSpaceDN w:val="0"/>
              <w:adjustRightInd w:val="0"/>
              <w:rPr>
                <w:rFonts w:ascii="Arial" w:hAnsi="Arial" w:cs="Arial"/>
              </w:rPr>
            </w:pPr>
            <w:r w:rsidRPr="00E61C84">
              <w:rPr>
                <w:rFonts w:ascii="Arial" w:hAnsi="Arial" w:cs="Arial"/>
              </w:rPr>
              <w:t>Accès à des service</w:t>
            </w:r>
            <w:r w:rsidR="00B70059" w:rsidRPr="00E61C84">
              <w:rPr>
                <w:rFonts w:ascii="Arial" w:hAnsi="Arial" w:cs="Arial"/>
              </w:rPr>
              <w:t>s de police</w:t>
            </w:r>
            <w:r w:rsidRPr="00E61C84">
              <w:rPr>
                <w:rFonts w:ascii="Arial" w:hAnsi="Arial" w:cs="Arial"/>
              </w:rPr>
              <w:t xml:space="preserve"> de façon non discriminatoire.</w:t>
            </w:r>
          </w:p>
          <w:p w14:paraId="2B89D5AB" w14:textId="44B1D3DA" w:rsidR="00097170" w:rsidRPr="00E61C84" w:rsidRDefault="003B329E" w:rsidP="00E61C84">
            <w:pPr>
              <w:autoSpaceDE w:val="0"/>
              <w:autoSpaceDN w:val="0"/>
              <w:adjustRightInd w:val="0"/>
              <w:spacing w:after="200"/>
              <w:jc w:val="both"/>
              <w:rPr>
                <w:rFonts w:ascii="Arial" w:hAnsi="Arial" w:cs="Arial"/>
              </w:rPr>
            </w:pPr>
            <w:r w:rsidRPr="00E61C84">
              <w:rPr>
                <w:rFonts w:ascii="Arial" w:hAnsi="Arial" w:cs="Arial"/>
                <w:i/>
                <w:iCs/>
              </w:rPr>
              <w:t>Davis</w:t>
            </w:r>
            <w:r w:rsidRPr="00E61C84">
              <w:rPr>
                <w:rFonts w:ascii="Arial" w:hAnsi="Arial" w:cs="Arial"/>
              </w:rPr>
              <w:t xml:space="preserve"> v. </w:t>
            </w:r>
            <w:r w:rsidRPr="00E61C84">
              <w:rPr>
                <w:rFonts w:ascii="Arial" w:hAnsi="Arial" w:cs="Arial"/>
                <w:i/>
                <w:iCs/>
              </w:rPr>
              <w:t>Canada Border Services Agency</w:t>
            </w:r>
            <w:r w:rsidRPr="00E61C84">
              <w:rPr>
                <w:rFonts w:ascii="Arial" w:hAnsi="Arial" w:cs="Arial"/>
              </w:rPr>
              <w:t xml:space="preserve">, </w:t>
            </w:r>
            <w:hyperlink r:id="rId15" w:history="1">
              <w:r w:rsidRPr="00E61C84">
                <w:rPr>
                  <w:rStyle w:val="Lienhypertexte"/>
                  <w:rFonts w:ascii="Arial" w:hAnsi="Arial" w:cs="Arial"/>
                </w:rPr>
                <w:t>2011 CHRT 18 (CanLII)</w:t>
              </w:r>
            </w:hyperlink>
            <w:r w:rsidRPr="00E61C84">
              <w:rPr>
                <w:rFonts w:ascii="Arial" w:hAnsi="Arial" w:cs="Arial"/>
              </w:rPr>
              <w:t xml:space="preserve"> (Confirmé par : </w:t>
            </w:r>
            <w:r w:rsidRPr="00E61C84">
              <w:rPr>
                <w:rFonts w:ascii="Arial" w:hAnsi="Arial" w:cs="Arial"/>
                <w:i/>
                <w:iCs/>
              </w:rPr>
              <w:t>Canada (Attorney General)</w:t>
            </w:r>
            <w:r w:rsidRPr="00E61C84">
              <w:rPr>
                <w:rFonts w:ascii="Arial" w:hAnsi="Arial" w:cs="Arial"/>
              </w:rPr>
              <w:t xml:space="preserve"> v. </w:t>
            </w:r>
            <w:r w:rsidRPr="00E61C84">
              <w:rPr>
                <w:rFonts w:ascii="Arial" w:hAnsi="Arial" w:cs="Arial"/>
                <w:i/>
                <w:iCs/>
              </w:rPr>
              <w:t>Davis</w:t>
            </w:r>
            <w:r w:rsidRPr="00E61C84">
              <w:rPr>
                <w:rFonts w:ascii="Arial" w:hAnsi="Arial" w:cs="Arial"/>
              </w:rPr>
              <w:t xml:space="preserve">, </w:t>
            </w:r>
            <w:hyperlink r:id="rId16" w:history="1">
              <w:r w:rsidRPr="00E61C84">
                <w:rPr>
                  <w:rStyle w:val="Lienhypertexte"/>
                  <w:rFonts w:ascii="Arial" w:hAnsi="Arial" w:cs="Arial"/>
                </w:rPr>
                <w:t>2013 FC 40 (CanLII)</w:t>
              </w:r>
            </w:hyperlink>
            <w:r w:rsidRPr="00E61C84">
              <w:rPr>
                <w:rFonts w:ascii="Arial" w:hAnsi="Arial" w:cs="Arial"/>
              </w:rPr>
              <w:t>)</w:t>
            </w:r>
            <w:r w:rsidR="00097170" w:rsidRPr="00E61C84">
              <w:rPr>
                <w:rFonts w:ascii="Arial" w:hAnsi="Arial" w:cs="Arial"/>
              </w:rPr>
              <w:t xml:space="preserve">, </w:t>
            </w:r>
            <w:r w:rsidR="00097170" w:rsidRPr="00097170">
              <w:rPr>
                <w:rFonts w:ascii="Arial" w:hAnsi="Arial" w:cs="Arial"/>
              </w:rPr>
              <w:t>Commission des droits de la personne et des droits de la jeunesse (Miller et autres) c. Ville de Montréal (Service de police de la Ville de Montréal) (SPVM),</w:t>
            </w:r>
            <w:r w:rsidR="00097170" w:rsidRPr="00741B9E">
              <w:rPr>
                <w:rFonts w:ascii="Arial" w:hAnsi="Arial" w:cs="Arial"/>
              </w:rPr>
              <w:t xml:space="preserve"> </w:t>
            </w:r>
            <w:hyperlink r:id="rId17" w:history="1">
              <w:r w:rsidR="00741B9E" w:rsidRPr="00741B9E">
                <w:rPr>
                  <w:rStyle w:val="Lienhypertexte"/>
                  <w:rFonts w:ascii="Arial" w:hAnsi="Arial" w:cs="Arial"/>
                </w:rPr>
                <w:t>2019 QCTDP 31.</w:t>
              </w:r>
            </w:hyperlink>
          </w:p>
          <w:p w14:paraId="59041053" w14:textId="77777777" w:rsidR="003B329E" w:rsidRPr="00E61C84" w:rsidRDefault="003B329E" w:rsidP="00113CB7">
            <w:pPr>
              <w:autoSpaceDE w:val="0"/>
              <w:autoSpaceDN w:val="0"/>
              <w:adjustRightInd w:val="0"/>
              <w:rPr>
                <w:rFonts w:ascii="Arial" w:hAnsi="Arial" w:cs="Arial"/>
              </w:rPr>
            </w:pPr>
          </w:p>
          <w:p w14:paraId="40464714" w14:textId="68CED265" w:rsidR="00AF08F0" w:rsidRPr="00E61C84" w:rsidRDefault="00EB03D0" w:rsidP="00A729D6">
            <w:pPr>
              <w:autoSpaceDE w:val="0"/>
              <w:autoSpaceDN w:val="0"/>
              <w:adjustRightInd w:val="0"/>
              <w:jc w:val="both"/>
              <w:rPr>
                <w:rFonts w:ascii="Arial" w:hAnsi="Arial" w:cs="Arial"/>
                <w:color w:val="000000"/>
                <w:lang w:val="fr-FR"/>
              </w:rPr>
            </w:pPr>
            <w:r w:rsidRPr="00E61C84">
              <w:rPr>
                <w:rFonts w:ascii="Arial" w:hAnsi="Arial" w:cs="Arial"/>
                <w:color w:val="000000"/>
                <w:lang w:val="fr-FR"/>
              </w:rPr>
              <w:lastRenderedPageBreak/>
              <w:t>Accès aux services d’une garderie pour enfants</w:t>
            </w:r>
            <w:r w:rsidR="00817778" w:rsidRPr="00E61C84">
              <w:rPr>
                <w:rFonts w:ascii="Arial" w:hAnsi="Arial" w:cs="Arial"/>
                <w:color w:val="000000"/>
                <w:lang w:val="fr-FR"/>
              </w:rPr>
              <w:t>,</w:t>
            </w:r>
            <w:r w:rsidR="0086618E" w:rsidRPr="00E61C84">
              <w:rPr>
                <w:rFonts w:ascii="Arial" w:hAnsi="Arial" w:cs="Arial"/>
                <w:color w:val="212529"/>
                <w:lang w:val="fr-FR"/>
              </w:rPr>
              <w:t xml:space="preserve"> </w:t>
            </w:r>
            <w:r w:rsidR="0086618E" w:rsidRPr="00E61C84">
              <w:rPr>
                <w:rFonts w:ascii="Arial" w:hAnsi="Arial" w:cs="Arial"/>
                <w:i/>
                <w:iCs/>
                <w:color w:val="000000"/>
                <w:lang w:val="fr-FR"/>
              </w:rPr>
              <w:t>Commission des droits de la personne et des droits de la jeunesse (Potter et autres</w:t>
            </w:r>
            <w:r w:rsidR="0086618E" w:rsidRPr="00E61C84">
              <w:rPr>
                <w:rFonts w:ascii="Arial" w:hAnsi="Arial" w:cs="Arial"/>
                <w:color w:val="000000"/>
                <w:lang w:val="fr-FR"/>
              </w:rPr>
              <w:t xml:space="preserve">) c. </w:t>
            </w:r>
            <w:r w:rsidR="0086618E" w:rsidRPr="00E61C84">
              <w:rPr>
                <w:rFonts w:ascii="Arial" w:hAnsi="Arial" w:cs="Arial"/>
                <w:i/>
                <w:iCs/>
                <w:color w:val="000000"/>
                <w:lang w:val="fr-FR"/>
              </w:rPr>
              <w:t>Petite Académie (9139-2167 Québec inc.)</w:t>
            </w:r>
            <w:r w:rsidR="0086618E" w:rsidRPr="00E61C84">
              <w:rPr>
                <w:rFonts w:ascii="Arial" w:hAnsi="Arial" w:cs="Arial"/>
                <w:color w:val="000000"/>
                <w:lang w:val="fr-FR"/>
              </w:rPr>
              <w:t xml:space="preserve">, </w:t>
            </w:r>
            <w:hyperlink r:id="rId18" w:history="1">
              <w:r w:rsidR="0086618E" w:rsidRPr="00E61C84">
                <w:rPr>
                  <w:rStyle w:val="Lienhypertexte"/>
                  <w:rFonts w:ascii="Arial" w:hAnsi="Arial" w:cs="Arial"/>
                  <w:lang w:val="fr-FR"/>
                </w:rPr>
                <w:t>2016 QCTDP 15 (CanLII)</w:t>
              </w:r>
            </w:hyperlink>
            <w:r w:rsidR="00354908" w:rsidRPr="00E61C84">
              <w:rPr>
                <w:rFonts w:ascii="Arial" w:hAnsi="Arial" w:cs="Arial"/>
                <w:color w:val="000000"/>
                <w:lang w:val="fr-FR"/>
              </w:rPr>
              <w:t xml:space="preserve">, </w:t>
            </w:r>
            <w:r w:rsidR="00354908" w:rsidRPr="00E61C84">
              <w:rPr>
                <w:rFonts w:ascii="Arial" w:hAnsi="Arial" w:cs="Arial"/>
                <w:i/>
                <w:iCs/>
                <w:color w:val="000000"/>
                <w:lang w:val="fr-FR"/>
              </w:rPr>
              <w:t xml:space="preserve">Commission des droits de la personne et de la jeunesse </w:t>
            </w:r>
            <w:r w:rsidR="00354908" w:rsidRPr="00E61C84">
              <w:rPr>
                <w:rFonts w:ascii="Arial" w:hAnsi="Arial" w:cs="Arial"/>
                <w:color w:val="000000"/>
                <w:lang w:val="fr-FR"/>
              </w:rPr>
              <w:t>c</w:t>
            </w:r>
            <w:r w:rsidR="00354908" w:rsidRPr="00E61C84">
              <w:rPr>
                <w:rFonts w:ascii="Arial" w:hAnsi="Arial" w:cs="Arial"/>
                <w:i/>
                <w:iCs/>
                <w:color w:val="000000"/>
                <w:lang w:val="fr-FR"/>
              </w:rPr>
              <w:t>. Garderie du Couvent inc</w:t>
            </w:r>
            <w:r w:rsidR="00354908" w:rsidRPr="00E61C84">
              <w:rPr>
                <w:rFonts w:ascii="Arial" w:hAnsi="Arial" w:cs="Arial"/>
                <w:color w:val="000000"/>
                <w:lang w:val="fr-FR"/>
              </w:rPr>
              <w:t>.,</w:t>
            </w:r>
            <w:hyperlink r:id="rId19" w:history="1">
              <w:r w:rsidR="00E812A7" w:rsidRPr="00E61C84">
                <w:rPr>
                  <w:rStyle w:val="Lienhypertexte"/>
                  <w:rFonts w:ascii="Arial" w:hAnsi="Arial" w:cs="Arial"/>
                  <w:lang w:val="fr-FR"/>
                </w:rPr>
                <w:t>1997 CanLII 59 (QC TDP)</w:t>
              </w:r>
            </w:hyperlink>
            <w:r w:rsidR="00354908" w:rsidRPr="00E61C84">
              <w:rPr>
                <w:rFonts w:ascii="Arial" w:hAnsi="Arial" w:cs="Arial"/>
                <w:color w:val="000000"/>
                <w:lang w:val="fr-FR"/>
              </w:rPr>
              <w:t>.</w:t>
            </w:r>
          </w:p>
          <w:p w14:paraId="209E9E26" w14:textId="0025C8F6" w:rsidR="00AF08F0" w:rsidRPr="00E61C84" w:rsidRDefault="00AF08F0" w:rsidP="00113CB7">
            <w:pPr>
              <w:autoSpaceDE w:val="0"/>
              <w:autoSpaceDN w:val="0"/>
              <w:adjustRightInd w:val="0"/>
              <w:rPr>
                <w:rFonts w:ascii="Arial" w:hAnsi="Arial" w:cs="Arial"/>
                <w:color w:val="000000"/>
                <w:lang w:val="fr-FR"/>
              </w:rPr>
            </w:pPr>
          </w:p>
          <w:p w14:paraId="579596AA" w14:textId="5F10F526" w:rsidR="00AF08F0" w:rsidRPr="00E61C84" w:rsidRDefault="00AF08F0" w:rsidP="00E61C84">
            <w:pPr>
              <w:autoSpaceDE w:val="0"/>
              <w:autoSpaceDN w:val="0"/>
              <w:adjustRightInd w:val="0"/>
              <w:jc w:val="both"/>
              <w:rPr>
                <w:rFonts w:ascii="Arial" w:hAnsi="Arial" w:cs="Arial"/>
              </w:rPr>
            </w:pPr>
            <w:r w:rsidRPr="00E61C84">
              <w:rPr>
                <w:rFonts w:ascii="Arial" w:hAnsi="Arial" w:cs="Arial"/>
              </w:rPr>
              <w:t xml:space="preserve">Accès au camp de jour régulier d’une municipalité, </w:t>
            </w:r>
            <w:r w:rsidRPr="00E61C84">
              <w:rPr>
                <w:rFonts w:ascii="Arial" w:hAnsi="Arial" w:cs="Arial"/>
                <w:i/>
                <w:iCs/>
              </w:rPr>
              <w:t xml:space="preserve">Commission des droits de la personne et des droits de la jeunesse </w:t>
            </w:r>
            <w:r w:rsidRPr="00E61C84">
              <w:rPr>
                <w:rFonts w:ascii="Arial" w:hAnsi="Arial" w:cs="Arial"/>
              </w:rPr>
              <w:t xml:space="preserve">c. </w:t>
            </w:r>
            <w:r w:rsidRPr="00E61C84">
              <w:rPr>
                <w:rFonts w:ascii="Arial" w:hAnsi="Arial" w:cs="Arial"/>
                <w:i/>
                <w:iCs/>
              </w:rPr>
              <w:t>Stoneham-et-Tewkesbury (Municipalité de cantons unis)</w:t>
            </w:r>
            <w:r w:rsidRPr="00E61C84">
              <w:rPr>
                <w:rFonts w:ascii="Arial" w:hAnsi="Arial" w:cs="Arial"/>
              </w:rPr>
              <w:t xml:space="preserve">, </w:t>
            </w:r>
            <w:hyperlink r:id="rId20" w:history="1">
              <w:r w:rsidRPr="00E61C84">
                <w:rPr>
                  <w:rStyle w:val="Lienhypertexte"/>
                  <w:rFonts w:ascii="Arial" w:hAnsi="Arial" w:cs="Arial"/>
                </w:rPr>
                <w:t>2011 QCTDP 15 (CanLII)</w:t>
              </w:r>
              <w:r w:rsidR="007B5F65" w:rsidRPr="00E61C84">
                <w:rPr>
                  <w:rStyle w:val="Lienhypertexte"/>
                  <w:rFonts w:ascii="Arial" w:hAnsi="Arial" w:cs="Arial"/>
                </w:rPr>
                <w:t>.</w:t>
              </w:r>
            </w:hyperlink>
          </w:p>
          <w:p w14:paraId="3CDDE95F" w14:textId="77777777" w:rsidR="00987B24" w:rsidRDefault="00987B24">
            <w:pPr>
              <w:autoSpaceDE w:val="0"/>
              <w:autoSpaceDN w:val="0"/>
              <w:adjustRightInd w:val="0"/>
              <w:jc w:val="both"/>
              <w:rPr>
                <w:rFonts w:ascii="Arial" w:hAnsi="Arial" w:cs="Arial"/>
              </w:rPr>
            </w:pPr>
          </w:p>
          <w:p w14:paraId="7764C4FF" w14:textId="5944BB9A" w:rsidR="00113CB7" w:rsidRPr="00E61C84" w:rsidRDefault="003B329E" w:rsidP="00E61C84">
            <w:pPr>
              <w:autoSpaceDE w:val="0"/>
              <w:autoSpaceDN w:val="0"/>
              <w:adjustRightInd w:val="0"/>
              <w:jc w:val="both"/>
              <w:rPr>
                <w:rFonts w:ascii="Arial" w:hAnsi="Arial" w:cs="Arial"/>
                <w:i/>
                <w:iCs/>
              </w:rPr>
            </w:pPr>
            <w:r w:rsidRPr="00E61C84">
              <w:rPr>
                <w:rFonts w:ascii="Arial" w:hAnsi="Arial" w:cs="Arial"/>
              </w:rPr>
              <w:t xml:space="preserve">Accès </w:t>
            </w:r>
            <w:r w:rsidR="00113CB7" w:rsidRPr="00E61C84">
              <w:rPr>
                <w:rFonts w:ascii="Arial" w:hAnsi="Arial" w:cs="Arial"/>
              </w:rPr>
              <w:t xml:space="preserve">aux soins de dentisterie : </w:t>
            </w:r>
            <w:r w:rsidR="00113CB7" w:rsidRPr="00E61C84">
              <w:rPr>
                <w:rFonts w:ascii="Arial" w:hAnsi="Arial" w:cs="Arial"/>
                <w:i/>
                <w:iCs/>
              </w:rPr>
              <w:t xml:space="preserve">C.D.P. </w:t>
            </w:r>
            <w:r w:rsidR="00113CB7" w:rsidRPr="00E61C84">
              <w:rPr>
                <w:rFonts w:ascii="Arial" w:hAnsi="Arial" w:cs="Arial"/>
              </w:rPr>
              <w:t xml:space="preserve">et </w:t>
            </w:r>
            <w:r w:rsidR="00113CB7" w:rsidRPr="00E61C84">
              <w:rPr>
                <w:rFonts w:ascii="Arial" w:hAnsi="Arial" w:cs="Arial"/>
                <w:i/>
                <w:iCs/>
              </w:rPr>
              <w:t>Dr. G.G. et P.M. et Ordre des dentistes du Québec,</w:t>
            </w:r>
            <w:r w:rsidR="008E40D1" w:rsidRPr="00E61C84">
              <w:rPr>
                <w:rFonts w:ascii="Arial" w:hAnsi="Arial" w:cs="Arial"/>
                <w:i/>
                <w:iCs/>
              </w:rPr>
              <w:t xml:space="preserve"> </w:t>
            </w:r>
            <w:hyperlink r:id="rId21" w:history="1">
              <w:r w:rsidR="00113CB7" w:rsidRPr="00E61C84">
                <w:rPr>
                  <w:rStyle w:val="Lienhypertexte"/>
                  <w:rFonts w:ascii="Arial" w:hAnsi="Arial" w:cs="Arial"/>
                </w:rPr>
                <w:t>(1995) R.J.Q. 1601 (T.D.P.).</w:t>
              </w:r>
            </w:hyperlink>
          </w:p>
          <w:p w14:paraId="3334089C" w14:textId="2CB2262B" w:rsidR="00F168EA" w:rsidRPr="00E61C84" w:rsidRDefault="00F168EA" w:rsidP="003B329E">
            <w:pPr>
              <w:autoSpaceDE w:val="0"/>
              <w:autoSpaceDN w:val="0"/>
              <w:adjustRightInd w:val="0"/>
              <w:rPr>
                <w:rFonts w:ascii="Arial" w:hAnsi="Arial" w:cs="Arial"/>
              </w:rPr>
            </w:pPr>
          </w:p>
        </w:tc>
      </w:tr>
      <w:tr w:rsidR="007A42D7" w:rsidRPr="00230285" w14:paraId="18D2BF0A" w14:textId="77777777" w:rsidTr="00712391">
        <w:trPr>
          <w:jc w:val="center"/>
        </w:trPr>
        <w:tc>
          <w:tcPr>
            <w:tcW w:w="2770" w:type="dxa"/>
          </w:tcPr>
          <w:p w14:paraId="4746368D" w14:textId="77777777" w:rsidR="004840ED" w:rsidRPr="00462C6D" w:rsidRDefault="00525C81" w:rsidP="00712391">
            <w:pPr>
              <w:spacing w:before="120" w:after="120"/>
              <w:ind w:left="-38" w:right="72"/>
              <w:rPr>
                <w:rFonts w:ascii="Arial" w:hAnsi="Arial" w:cs="Arial"/>
                <w:b/>
                <w:sz w:val="24"/>
                <w:szCs w:val="24"/>
              </w:rPr>
            </w:pPr>
            <w:r>
              <w:rPr>
                <w:rFonts w:ascii="Arial" w:hAnsi="Arial" w:cs="Arial"/>
                <w:b/>
                <w:sz w:val="24"/>
                <w:szCs w:val="24"/>
              </w:rPr>
              <w:lastRenderedPageBreak/>
              <w:t>Jurisprudence et documents pertinents :</w:t>
            </w:r>
          </w:p>
        </w:tc>
        <w:tc>
          <w:tcPr>
            <w:tcW w:w="6776" w:type="dxa"/>
          </w:tcPr>
          <w:p w14:paraId="13DF7888" w14:textId="77777777" w:rsidR="003F19D8" w:rsidRPr="00E61C84" w:rsidRDefault="003F19D8" w:rsidP="00D72805">
            <w:pPr>
              <w:autoSpaceDE w:val="0"/>
              <w:autoSpaceDN w:val="0"/>
              <w:adjustRightInd w:val="0"/>
              <w:rPr>
                <w:rFonts w:ascii="Arial" w:hAnsi="Arial" w:cs="Arial"/>
                <w:i/>
                <w:iCs/>
              </w:rPr>
            </w:pPr>
          </w:p>
          <w:p w14:paraId="00CD2286" w14:textId="60D47CE7" w:rsidR="003F19D8" w:rsidRPr="00E61C84" w:rsidRDefault="00000000" w:rsidP="00E61C84">
            <w:pPr>
              <w:autoSpaceDE w:val="0"/>
              <w:autoSpaceDN w:val="0"/>
              <w:adjustRightInd w:val="0"/>
              <w:jc w:val="both"/>
              <w:rPr>
                <w:rFonts w:ascii="Arial" w:hAnsi="Arial" w:cs="Arial"/>
                <w:bCs/>
                <w:iCs/>
              </w:rPr>
            </w:pPr>
            <w:hyperlink r:id="rId22" w:history="1">
              <w:r w:rsidR="00AD1573" w:rsidRPr="00E61C84">
                <w:rPr>
                  <w:rStyle w:val="Lienhypertexte"/>
                  <w:rFonts w:ascii="Arial" w:hAnsi="Arial" w:cs="Arial"/>
                  <w:bCs/>
                  <w:i/>
                  <w:iCs/>
                </w:rPr>
                <w:t>L</w:t>
              </w:r>
              <w:r w:rsidR="003F19D8" w:rsidRPr="00E61C84">
                <w:rPr>
                  <w:rStyle w:val="Lienhypertexte"/>
                  <w:rFonts w:ascii="Arial" w:hAnsi="Arial" w:cs="Arial"/>
                  <w:bCs/>
                  <w:i/>
                  <w:iCs/>
                </w:rPr>
                <w:t xml:space="preserve">’Université de la Colombie-Britannique c. Berg, </w:t>
              </w:r>
              <w:r w:rsidR="003F19D8" w:rsidRPr="00E61C84">
                <w:rPr>
                  <w:rStyle w:val="Lienhypertexte"/>
                  <w:rFonts w:ascii="Arial" w:hAnsi="Arial" w:cs="Arial"/>
                </w:rPr>
                <w:t>[1993] 2 RCS 353, 1993 CanLII 89 (CSC)</w:t>
              </w:r>
              <w:r w:rsidR="00E812A7" w:rsidRPr="00E61C84">
                <w:rPr>
                  <w:rStyle w:val="Lienhypertexte"/>
                  <w:rFonts w:ascii="Arial" w:hAnsi="Arial" w:cs="Arial"/>
                  <w:bCs/>
                  <w:iCs/>
                </w:rPr>
                <w:t>.</w:t>
              </w:r>
            </w:hyperlink>
          </w:p>
          <w:p w14:paraId="019E3F19" w14:textId="2EE75B7A" w:rsidR="00D51EEB" w:rsidRPr="00E61C84" w:rsidRDefault="00D51EEB" w:rsidP="00D72805">
            <w:pPr>
              <w:autoSpaceDE w:val="0"/>
              <w:autoSpaceDN w:val="0"/>
              <w:adjustRightInd w:val="0"/>
              <w:rPr>
                <w:rFonts w:ascii="Arial" w:hAnsi="Arial" w:cs="Arial"/>
                <w:i/>
                <w:iCs/>
              </w:rPr>
            </w:pPr>
          </w:p>
          <w:p w14:paraId="7CAD3667" w14:textId="721F638C" w:rsidR="00D51EEB" w:rsidRPr="00E61C84" w:rsidRDefault="00000000" w:rsidP="00E61C84">
            <w:pPr>
              <w:autoSpaceDE w:val="0"/>
              <w:autoSpaceDN w:val="0"/>
              <w:adjustRightInd w:val="0"/>
              <w:jc w:val="both"/>
              <w:rPr>
                <w:rFonts w:ascii="Arial" w:hAnsi="Arial" w:cs="Arial"/>
                <w:bCs/>
                <w:iCs/>
              </w:rPr>
            </w:pPr>
            <w:hyperlink r:id="rId23" w:history="1">
              <w:proofErr w:type="spellStart"/>
              <w:r w:rsidR="00D51EEB" w:rsidRPr="00E61C84">
                <w:rPr>
                  <w:rStyle w:val="Lienhypertexte"/>
                  <w:rFonts w:ascii="Arial" w:hAnsi="Arial" w:cs="Arial"/>
                  <w:bCs/>
                  <w:i/>
                  <w:iCs/>
                </w:rPr>
                <w:t>Mastropaolo</w:t>
              </w:r>
              <w:proofErr w:type="spellEnd"/>
              <w:r w:rsidR="00D51EEB" w:rsidRPr="00E61C84">
                <w:rPr>
                  <w:rStyle w:val="Lienhypertexte"/>
                  <w:rFonts w:ascii="Arial" w:hAnsi="Arial" w:cs="Arial"/>
                  <w:bCs/>
                  <w:i/>
                  <w:iCs/>
                </w:rPr>
                <w:t xml:space="preserve"> c. St-Jean-de-Matha (Municipalité de), </w:t>
              </w:r>
              <w:r w:rsidR="00D51EEB" w:rsidRPr="00E61C84">
                <w:rPr>
                  <w:rStyle w:val="Lienhypertexte"/>
                  <w:rFonts w:ascii="Arial" w:hAnsi="Arial" w:cs="Arial"/>
                </w:rPr>
                <w:t>2010 QCTDP 7 (CanLII)</w:t>
              </w:r>
              <w:r w:rsidR="00E812A7" w:rsidRPr="00E61C84">
                <w:rPr>
                  <w:rStyle w:val="Lienhypertexte"/>
                  <w:rFonts w:ascii="Arial" w:hAnsi="Arial" w:cs="Arial"/>
                  <w:bCs/>
                  <w:iCs/>
                </w:rPr>
                <w:t>.</w:t>
              </w:r>
            </w:hyperlink>
          </w:p>
          <w:p w14:paraId="10A22FE0" w14:textId="39134E43" w:rsidR="0086618E" w:rsidRPr="00E61C84" w:rsidRDefault="0086618E" w:rsidP="00D72805">
            <w:pPr>
              <w:autoSpaceDE w:val="0"/>
              <w:autoSpaceDN w:val="0"/>
              <w:adjustRightInd w:val="0"/>
              <w:rPr>
                <w:rFonts w:ascii="Arial" w:hAnsi="Arial" w:cs="Arial"/>
                <w:bCs/>
                <w:i/>
                <w:iCs/>
              </w:rPr>
            </w:pPr>
          </w:p>
          <w:p w14:paraId="34AE286C" w14:textId="48FB2E40" w:rsidR="0086618E" w:rsidRPr="00E61C84" w:rsidRDefault="00000000" w:rsidP="00D72805">
            <w:pPr>
              <w:autoSpaceDE w:val="0"/>
              <w:autoSpaceDN w:val="0"/>
              <w:adjustRightInd w:val="0"/>
              <w:rPr>
                <w:rFonts w:ascii="Arial" w:hAnsi="Arial" w:cs="Arial"/>
                <w:i/>
                <w:iCs/>
              </w:rPr>
            </w:pPr>
            <w:hyperlink r:id="rId24" w:history="1">
              <w:r w:rsidR="0086618E" w:rsidRPr="00E61C84">
                <w:rPr>
                  <w:rStyle w:val="Lienhypertexte"/>
                  <w:rFonts w:ascii="Arial" w:hAnsi="Arial" w:cs="Arial"/>
                  <w:i/>
                  <w:iCs/>
                </w:rPr>
                <w:t xml:space="preserve">CDPDJ c. Centre Latitude Fitness </w:t>
              </w:r>
              <w:proofErr w:type="spellStart"/>
              <w:r w:rsidR="0086618E" w:rsidRPr="00E61C84">
                <w:rPr>
                  <w:rStyle w:val="Lienhypertexte"/>
                  <w:rFonts w:ascii="Arial" w:hAnsi="Arial" w:cs="Arial"/>
                  <w:i/>
                  <w:iCs/>
                </w:rPr>
                <w:t>inc.</w:t>
              </w:r>
              <w:proofErr w:type="spellEnd"/>
              <w:r w:rsidR="0086618E" w:rsidRPr="00E61C84">
                <w:rPr>
                  <w:rStyle w:val="Lienhypertexte"/>
                  <w:rFonts w:ascii="Arial" w:hAnsi="Arial" w:cs="Arial"/>
                  <w:i/>
                  <w:iCs/>
                </w:rPr>
                <w:t xml:space="preserve">, </w:t>
              </w:r>
              <w:r w:rsidR="0086618E" w:rsidRPr="00E61C84">
                <w:rPr>
                  <w:rStyle w:val="Lienhypertexte"/>
                  <w:rFonts w:ascii="Arial" w:hAnsi="Arial" w:cs="Arial"/>
                </w:rPr>
                <w:t>2013 QCTDP 27 (CanLII).</w:t>
              </w:r>
            </w:hyperlink>
          </w:p>
          <w:p w14:paraId="433CFC92" w14:textId="77777777" w:rsidR="003F19D8" w:rsidRPr="00E61C84" w:rsidRDefault="003F19D8" w:rsidP="00D72805">
            <w:pPr>
              <w:autoSpaceDE w:val="0"/>
              <w:autoSpaceDN w:val="0"/>
              <w:adjustRightInd w:val="0"/>
              <w:rPr>
                <w:rFonts w:ascii="Arial" w:hAnsi="Arial" w:cs="Arial"/>
                <w:i/>
                <w:iCs/>
              </w:rPr>
            </w:pPr>
          </w:p>
          <w:p w14:paraId="3F2C0FB3" w14:textId="35694DB0" w:rsidR="00FA5081" w:rsidRPr="00E61C84" w:rsidRDefault="00000000" w:rsidP="00E61C84">
            <w:pPr>
              <w:autoSpaceDE w:val="0"/>
              <w:autoSpaceDN w:val="0"/>
              <w:adjustRightInd w:val="0"/>
              <w:jc w:val="both"/>
              <w:rPr>
                <w:rFonts w:ascii="Arial" w:hAnsi="Arial" w:cs="Arial"/>
                <w:iCs/>
              </w:rPr>
            </w:pPr>
            <w:hyperlink r:id="rId25" w:history="1">
              <w:r w:rsidR="00FA5081" w:rsidRPr="00E61C84">
                <w:rPr>
                  <w:rStyle w:val="Lienhypertexte"/>
                  <w:rFonts w:ascii="Arial" w:hAnsi="Arial" w:cs="Arial"/>
                  <w:i/>
                  <w:iCs/>
                </w:rPr>
                <w:t xml:space="preserve">Commission des droits de la personne et des droits de la jeunesse c. Québec (Procureur général), </w:t>
              </w:r>
              <w:r w:rsidR="00FA5081" w:rsidRPr="00E61C84">
                <w:rPr>
                  <w:rStyle w:val="Lienhypertexte"/>
                  <w:rFonts w:ascii="Arial" w:hAnsi="Arial" w:cs="Arial"/>
                </w:rPr>
                <w:t>2006 QCCA 1506 (CanLII)</w:t>
              </w:r>
              <w:r w:rsidR="00E812A7" w:rsidRPr="00E61C84">
                <w:rPr>
                  <w:rStyle w:val="Lienhypertexte"/>
                  <w:rFonts w:ascii="Arial" w:hAnsi="Arial" w:cs="Arial"/>
                  <w:iCs/>
                </w:rPr>
                <w:t>.</w:t>
              </w:r>
            </w:hyperlink>
            <w:r w:rsidR="00FA5081" w:rsidRPr="00E61C84">
              <w:rPr>
                <w:rFonts w:ascii="Arial" w:hAnsi="Arial" w:cs="Arial"/>
                <w:iCs/>
              </w:rPr>
              <w:t xml:space="preserve"> </w:t>
            </w:r>
          </w:p>
          <w:p w14:paraId="3A5F8702" w14:textId="77777777" w:rsidR="00FA5081" w:rsidRPr="00E61C84" w:rsidRDefault="00FA5081" w:rsidP="00D72805">
            <w:pPr>
              <w:autoSpaceDE w:val="0"/>
              <w:autoSpaceDN w:val="0"/>
              <w:adjustRightInd w:val="0"/>
              <w:rPr>
                <w:rFonts w:ascii="Arial" w:hAnsi="Arial" w:cs="Arial"/>
                <w:iCs/>
                <w:lang w:val="fr-FR"/>
              </w:rPr>
            </w:pPr>
          </w:p>
          <w:p w14:paraId="2A9CDDEC" w14:textId="75192BCE" w:rsidR="00FA5081" w:rsidRPr="00E61C84" w:rsidRDefault="00000000" w:rsidP="00D72805">
            <w:pPr>
              <w:autoSpaceDE w:val="0"/>
              <w:autoSpaceDN w:val="0"/>
              <w:adjustRightInd w:val="0"/>
              <w:rPr>
                <w:rFonts w:ascii="Arial" w:hAnsi="Arial" w:cs="Arial"/>
                <w:lang w:val="fr-FR"/>
              </w:rPr>
            </w:pPr>
            <w:hyperlink r:id="rId26" w:history="1">
              <w:proofErr w:type="spellStart"/>
              <w:r w:rsidR="00FA5081" w:rsidRPr="00E61C84">
                <w:rPr>
                  <w:rStyle w:val="Lienhypertexte"/>
                  <w:rFonts w:ascii="Arial" w:hAnsi="Arial" w:cs="Arial"/>
                  <w:i/>
                  <w:iCs/>
                  <w:lang w:val="fr-FR"/>
                </w:rPr>
                <w:t>Farinacci</w:t>
              </w:r>
              <w:proofErr w:type="spellEnd"/>
              <w:r w:rsidR="00FA5081" w:rsidRPr="00E61C84">
                <w:rPr>
                  <w:rStyle w:val="Lienhypertexte"/>
                  <w:rFonts w:ascii="Arial" w:hAnsi="Arial" w:cs="Arial"/>
                  <w:lang w:val="fr-FR"/>
                </w:rPr>
                <w:t xml:space="preserve"> c. </w:t>
              </w:r>
              <w:r w:rsidR="00FA5081" w:rsidRPr="00E61C84">
                <w:rPr>
                  <w:rStyle w:val="Lienhypertexte"/>
                  <w:rFonts w:ascii="Arial" w:hAnsi="Arial" w:cs="Arial"/>
                  <w:i/>
                  <w:iCs/>
                  <w:lang w:val="fr-FR"/>
                </w:rPr>
                <w:t>Québec (Procureur général)</w:t>
              </w:r>
              <w:r w:rsidR="00FA5081" w:rsidRPr="00E61C84">
                <w:rPr>
                  <w:rStyle w:val="Lienhypertexte"/>
                  <w:rFonts w:ascii="Arial" w:hAnsi="Arial" w:cs="Arial"/>
                  <w:lang w:val="fr-FR"/>
                </w:rPr>
                <w:t>, 2013 QCCA 1564 (CanLII)</w:t>
              </w:r>
              <w:r w:rsidR="00E812A7" w:rsidRPr="00E61C84">
                <w:rPr>
                  <w:rStyle w:val="Lienhypertexte"/>
                  <w:rFonts w:ascii="Arial" w:hAnsi="Arial" w:cs="Arial"/>
                  <w:lang w:val="fr-FR"/>
                </w:rPr>
                <w:t>.</w:t>
              </w:r>
            </w:hyperlink>
            <w:r w:rsidR="00FA5081" w:rsidRPr="00E61C84">
              <w:rPr>
                <w:rFonts w:ascii="Arial" w:hAnsi="Arial" w:cs="Arial"/>
                <w:lang w:val="fr-FR"/>
              </w:rPr>
              <w:t xml:space="preserve"> </w:t>
            </w:r>
          </w:p>
          <w:p w14:paraId="0F330328" w14:textId="77777777" w:rsidR="00766648" w:rsidRPr="00E61C84" w:rsidRDefault="00766648" w:rsidP="00A729D6">
            <w:pPr>
              <w:autoSpaceDE w:val="0"/>
              <w:autoSpaceDN w:val="0"/>
              <w:adjustRightInd w:val="0"/>
              <w:jc w:val="both"/>
              <w:rPr>
                <w:rFonts w:ascii="Arial" w:hAnsi="Arial" w:cs="Arial"/>
                <w:i/>
                <w:iCs/>
                <w:lang w:val="fr-FR"/>
              </w:rPr>
            </w:pPr>
          </w:p>
          <w:p w14:paraId="4CB142DB" w14:textId="42CEB643" w:rsidR="003F19D8" w:rsidRPr="00E61C84" w:rsidRDefault="00000000" w:rsidP="00E61C84">
            <w:pPr>
              <w:autoSpaceDE w:val="0"/>
              <w:autoSpaceDN w:val="0"/>
              <w:adjustRightInd w:val="0"/>
              <w:jc w:val="both"/>
              <w:rPr>
                <w:rFonts w:ascii="Arial" w:hAnsi="Arial" w:cs="Arial"/>
                <w:lang w:val="fr-FR"/>
              </w:rPr>
            </w:pPr>
            <w:hyperlink r:id="rId27" w:history="1">
              <w:r w:rsidR="00FA5081" w:rsidRPr="00E61C84">
                <w:rPr>
                  <w:rStyle w:val="Lienhypertexte"/>
                  <w:rFonts w:ascii="Arial" w:hAnsi="Arial" w:cs="Arial"/>
                  <w:i/>
                  <w:iCs/>
                  <w:lang w:val="fr-FR"/>
                </w:rPr>
                <w:t>Canada (Commission canadienne des droits de la personne)</w:t>
              </w:r>
              <w:r w:rsidR="00FA5081" w:rsidRPr="00E61C84">
                <w:rPr>
                  <w:rStyle w:val="Lienhypertexte"/>
                  <w:rFonts w:ascii="Arial" w:hAnsi="Arial" w:cs="Arial"/>
                  <w:lang w:val="fr-FR"/>
                </w:rPr>
                <w:t xml:space="preserve"> c. </w:t>
              </w:r>
              <w:r w:rsidR="00FA5081" w:rsidRPr="00E61C84">
                <w:rPr>
                  <w:rStyle w:val="Lienhypertexte"/>
                  <w:rFonts w:ascii="Arial" w:hAnsi="Arial" w:cs="Arial"/>
                  <w:i/>
                  <w:iCs/>
                  <w:lang w:val="fr-FR"/>
                </w:rPr>
                <w:t>Canada (Procureur général)</w:t>
              </w:r>
              <w:r w:rsidR="00FA5081" w:rsidRPr="00E61C84">
                <w:rPr>
                  <w:rStyle w:val="Lienhypertexte"/>
                  <w:rFonts w:ascii="Arial" w:hAnsi="Arial" w:cs="Arial"/>
                  <w:lang w:val="fr-FR"/>
                </w:rPr>
                <w:t>, [2018] 2 RCS 230, 2018 CSC 31 (CanLII).</w:t>
              </w:r>
            </w:hyperlink>
          </w:p>
          <w:p w14:paraId="5EF9903D" w14:textId="77777777" w:rsidR="00DD7415" w:rsidRPr="00E61C84" w:rsidRDefault="00DD7415" w:rsidP="005614A9">
            <w:pPr>
              <w:autoSpaceDE w:val="0"/>
              <w:autoSpaceDN w:val="0"/>
              <w:adjustRightInd w:val="0"/>
              <w:jc w:val="both"/>
              <w:rPr>
                <w:rFonts w:ascii="Arial" w:hAnsi="Arial" w:cs="Arial"/>
                <w:lang w:val="fr-FR"/>
              </w:rPr>
            </w:pPr>
          </w:p>
          <w:p w14:paraId="01DF9CE3" w14:textId="61B28754" w:rsidR="00DD7415" w:rsidRPr="00E61C84" w:rsidRDefault="005614A9" w:rsidP="005614A9">
            <w:pPr>
              <w:autoSpaceDE w:val="0"/>
              <w:autoSpaceDN w:val="0"/>
              <w:adjustRightInd w:val="0"/>
              <w:jc w:val="both"/>
              <w:rPr>
                <w:rFonts w:ascii="Arial" w:hAnsi="Arial" w:cs="Arial"/>
                <w:lang w:val="fr-FR"/>
              </w:rPr>
            </w:pPr>
            <w:r w:rsidRPr="00E61C84">
              <w:rPr>
                <w:rFonts w:ascii="Arial" w:hAnsi="Arial" w:cs="Arial"/>
                <w:lang w:val="fr-FR"/>
              </w:rPr>
              <w:t xml:space="preserve">CDPDJ « L’article 12 de la Charte des droits et libertés de la personne : l’interdiction de discriminer en matière de biens et services ordinairement offerts au public », </w:t>
            </w:r>
            <w:r w:rsidRPr="00E61C84">
              <w:rPr>
                <w:rFonts w:ascii="Arial" w:hAnsi="Arial" w:cs="Arial"/>
                <w:i/>
                <w:iCs/>
                <w:lang w:val="fr-FR"/>
              </w:rPr>
              <w:t>Lignes Directrices</w:t>
            </w:r>
            <w:r w:rsidRPr="00E61C84">
              <w:rPr>
                <w:rFonts w:ascii="Arial" w:hAnsi="Arial" w:cs="Arial"/>
                <w:lang w:val="fr-FR"/>
              </w:rPr>
              <w:t>, Décembre 1997, Pierre-Yves Bourdeau.</w:t>
            </w:r>
          </w:p>
          <w:p w14:paraId="6BA7A0DA" w14:textId="77777777" w:rsidR="00242649" w:rsidRPr="00E61C84" w:rsidRDefault="00242649" w:rsidP="00E61C84">
            <w:pPr>
              <w:autoSpaceDE w:val="0"/>
              <w:autoSpaceDN w:val="0"/>
              <w:adjustRightInd w:val="0"/>
              <w:jc w:val="both"/>
              <w:rPr>
                <w:rFonts w:ascii="Arial" w:hAnsi="Arial" w:cs="Arial"/>
              </w:rPr>
            </w:pPr>
          </w:p>
        </w:tc>
      </w:tr>
    </w:tbl>
    <w:p w14:paraId="67F78F37" w14:textId="77777777" w:rsidR="00B26719" w:rsidRDefault="00B26719" w:rsidP="002C19A1">
      <w:pPr>
        <w:shd w:val="clear" w:color="auto" w:fill="FFFFFF"/>
        <w:spacing w:after="0" w:line="240" w:lineRule="auto"/>
        <w:ind w:right="720"/>
        <w:jc w:val="both"/>
        <w:rPr>
          <w:rFonts w:ascii="Arial" w:hAnsi="Arial" w:cs="Arial"/>
          <w:sz w:val="24"/>
          <w:szCs w:val="24"/>
        </w:rPr>
      </w:pPr>
    </w:p>
    <w:p w14:paraId="2AA206EB" w14:textId="1D652275" w:rsidR="006A4523" w:rsidRPr="004A5B8B" w:rsidRDefault="006A4523" w:rsidP="006A4523">
      <w:pPr>
        <w:shd w:val="clear" w:color="auto" w:fill="FFFFFF"/>
        <w:spacing w:after="0" w:line="240" w:lineRule="auto"/>
        <w:ind w:right="720"/>
        <w:jc w:val="both"/>
        <w:rPr>
          <w:rFonts w:ascii="Arial" w:hAnsi="Arial" w:cs="Arial"/>
        </w:rPr>
      </w:pPr>
    </w:p>
    <w:sectPr w:rsidR="006A4523" w:rsidRPr="004A5B8B" w:rsidSect="00457C3A">
      <w:headerReference w:type="even" r:id="rId28"/>
      <w:headerReference w:type="default" r:id="rId29"/>
      <w:footerReference w:type="even" r:id="rId30"/>
      <w:footerReference w:type="default" r:id="rId31"/>
      <w:headerReference w:type="first" r:id="rId32"/>
      <w:footerReference w:type="first" r:id="rId33"/>
      <w:pgSz w:w="12240" w:h="15840"/>
      <w:pgMar w:top="1523"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212E" w14:textId="77777777" w:rsidR="007C6130" w:rsidRDefault="007C6130" w:rsidP="00BD1177">
      <w:pPr>
        <w:spacing w:after="0" w:line="240" w:lineRule="auto"/>
      </w:pPr>
      <w:r>
        <w:separator/>
      </w:r>
    </w:p>
  </w:endnote>
  <w:endnote w:type="continuationSeparator" w:id="0">
    <w:p w14:paraId="3766791E" w14:textId="77777777" w:rsidR="007C6130" w:rsidRDefault="007C6130" w:rsidP="00BD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2552" w14:textId="77777777" w:rsidR="00153731" w:rsidRDefault="001537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D3" w14:textId="77777777" w:rsidR="00153731" w:rsidRDefault="001537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E99E" w14:textId="77777777" w:rsidR="00153731" w:rsidRDefault="00153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A32B" w14:textId="77777777" w:rsidR="007C6130" w:rsidRDefault="007C6130" w:rsidP="00BD1177">
      <w:pPr>
        <w:spacing w:after="0" w:line="240" w:lineRule="auto"/>
      </w:pPr>
      <w:r>
        <w:separator/>
      </w:r>
    </w:p>
  </w:footnote>
  <w:footnote w:type="continuationSeparator" w:id="0">
    <w:p w14:paraId="0C5FB33E" w14:textId="77777777" w:rsidR="007C6130" w:rsidRDefault="007C6130" w:rsidP="00BD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A0E4" w14:textId="77777777" w:rsidR="00153731" w:rsidRDefault="00153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036" w14:textId="69EAEC85" w:rsidR="00CA6072" w:rsidRPr="00D623EB" w:rsidRDefault="001551E2" w:rsidP="00457C3A">
    <w:pPr>
      <w:pStyle w:val="En-tte"/>
      <w:pBdr>
        <w:bottom w:val="single" w:sz="12" w:space="1" w:color="auto"/>
      </w:pBdr>
      <w:rPr>
        <w:rFonts w:ascii="Arial" w:hAnsi="Arial" w:cs="Arial"/>
        <w:sz w:val="24"/>
        <w:szCs w:val="24"/>
      </w:rPr>
    </w:pPr>
    <w:r>
      <w:rPr>
        <w:rFonts w:ascii="Arial" w:hAnsi="Arial" w:cs="Arial"/>
        <w:noProof/>
        <w:sz w:val="24"/>
        <w:szCs w:val="24"/>
      </w:rPr>
      <w:drawing>
        <wp:inline distT="0" distB="0" distL="0" distR="0" wp14:anchorId="7480AC2A" wp14:editId="3BBB81ED">
          <wp:extent cx="1288492" cy="360000"/>
          <wp:effectExtent l="0" t="0" r="6985" b="2540"/>
          <wp:docPr id="1637435049"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435049" name="Image 1" descr="Logo de la Commission des droits de la personne et des droits de la jeunesse."/>
                  <pic:cNvPicPr/>
                </pic:nvPicPr>
                <pic:blipFill>
                  <a:blip r:embed="rId1">
                    <a:extLst>
                      <a:ext uri="{28A0092B-C50C-407E-A947-70E740481C1C}">
                        <a14:useLocalDpi xmlns:a14="http://schemas.microsoft.com/office/drawing/2010/main" val="0"/>
                      </a:ext>
                    </a:extLst>
                  </a:blip>
                  <a:stretch>
                    <a:fillRect/>
                  </a:stretch>
                </pic:blipFill>
                <pic:spPr>
                  <a:xfrm>
                    <a:off x="0" y="0"/>
                    <a:ext cx="1288492" cy="360000"/>
                  </a:xfrm>
                  <a:prstGeom prst="rect">
                    <a:avLst/>
                  </a:prstGeom>
                </pic:spPr>
              </pic:pic>
            </a:graphicData>
          </a:graphic>
        </wp:inline>
      </w:drawing>
    </w:r>
    <w:r w:rsidR="00CA6072" w:rsidRPr="00D623EB">
      <w:rPr>
        <w:rFonts w:ascii="Arial" w:hAnsi="Arial" w:cs="Arial"/>
        <w:sz w:val="24"/>
        <w:szCs w:val="24"/>
      </w:rPr>
      <w:tab/>
    </w:r>
    <w:r w:rsidR="00CA6072" w:rsidRPr="00D623EB">
      <w:rPr>
        <w:rFonts w:ascii="Arial" w:hAnsi="Arial" w:cs="Arial"/>
        <w:sz w:val="24"/>
        <w:szCs w:val="24"/>
      </w:rPr>
      <w:tab/>
    </w:r>
    <w:r w:rsidR="00CA6072">
      <w:rPr>
        <w:rFonts w:ascii="Arial" w:hAnsi="Arial" w:cs="Arial"/>
        <w:sz w:val="24"/>
        <w:szCs w:val="24"/>
      </w:rPr>
      <w:t>Mise à jour</w:t>
    </w:r>
    <w:r w:rsidR="00E61C84">
      <w:rPr>
        <w:rFonts w:ascii="Arial" w:hAnsi="Arial" w:cs="Arial"/>
        <w:sz w:val="24"/>
        <w:szCs w:val="24"/>
      </w:rPr>
      <w:t> :</w:t>
    </w:r>
    <w:r w:rsidR="00CA6072">
      <w:rPr>
        <w:rFonts w:ascii="Arial" w:hAnsi="Arial" w:cs="Arial"/>
        <w:sz w:val="24"/>
        <w:szCs w:val="24"/>
      </w:rPr>
      <w:t> </w:t>
    </w:r>
    <w:r w:rsidR="00E61C84">
      <w:rPr>
        <w:rFonts w:ascii="Arial" w:hAnsi="Arial" w:cs="Arial"/>
        <w:sz w:val="24"/>
        <w:szCs w:val="24"/>
      </w:rPr>
      <w:t>Mai 2023</w:t>
    </w:r>
  </w:p>
  <w:p w14:paraId="1557FD14" w14:textId="77777777" w:rsidR="00CA6072" w:rsidRDefault="00CA6072" w:rsidP="00457C3A">
    <w:pPr>
      <w:pStyle w:val="En-tte"/>
      <w:pBdr>
        <w:bottom w:val="single" w:sz="12"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9C33" w14:textId="77777777" w:rsidR="00153731" w:rsidRDefault="001537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EEC"/>
    <w:multiLevelType w:val="hybridMultilevel"/>
    <w:tmpl w:val="1DF48CCA"/>
    <w:lvl w:ilvl="0" w:tplc="65B08DAA">
      <w:start w:val="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045517"/>
    <w:multiLevelType w:val="hybridMultilevel"/>
    <w:tmpl w:val="91F255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BB40D3"/>
    <w:multiLevelType w:val="hybridMultilevel"/>
    <w:tmpl w:val="64383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A4741A"/>
    <w:multiLevelType w:val="hybridMultilevel"/>
    <w:tmpl w:val="CBEA60DC"/>
    <w:lvl w:ilvl="0" w:tplc="65B08DAA">
      <w:start w:val="4"/>
      <w:numFmt w:val="bullet"/>
      <w:lvlText w:val="-"/>
      <w:lvlJc w:val="left"/>
      <w:pPr>
        <w:ind w:left="1440" w:hanging="360"/>
      </w:pPr>
      <w:rPr>
        <w:rFonts w:ascii="Calibri" w:eastAsiaTheme="minorHAnsi" w:hAnsi="Calibri" w:cstheme="min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B572AEC"/>
    <w:multiLevelType w:val="hybridMultilevel"/>
    <w:tmpl w:val="82DE10AE"/>
    <w:lvl w:ilvl="0" w:tplc="65B08DAA">
      <w:start w:val="4"/>
      <w:numFmt w:val="bullet"/>
      <w:lvlText w:val="-"/>
      <w:lvlJc w:val="left"/>
      <w:pPr>
        <w:ind w:left="720" w:hanging="360"/>
      </w:pPr>
      <w:rPr>
        <w:rFonts w:ascii="Calibri" w:eastAsiaTheme="minorHAnsi" w:hAnsi="Calibri" w:cstheme="minorBid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BC65744"/>
    <w:multiLevelType w:val="hybridMultilevel"/>
    <w:tmpl w:val="30FED0E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0F630316"/>
    <w:multiLevelType w:val="hybridMultilevel"/>
    <w:tmpl w:val="82D4A602"/>
    <w:lvl w:ilvl="0" w:tplc="71CC12E0">
      <w:start w:val="1"/>
      <w:numFmt w:val="upperLetter"/>
      <w:lvlText w:val="%1-"/>
      <w:lvlJc w:val="left"/>
      <w:pPr>
        <w:ind w:left="535" w:hanging="360"/>
      </w:pPr>
      <w:rPr>
        <w:rFonts w:hint="default"/>
        <w:b/>
      </w:rPr>
    </w:lvl>
    <w:lvl w:ilvl="1" w:tplc="0C0C0019" w:tentative="1">
      <w:start w:val="1"/>
      <w:numFmt w:val="lowerLetter"/>
      <w:lvlText w:val="%2."/>
      <w:lvlJc w:val="left"/>
      <w:pPr>
        <w:ind w:left="1255" w:hanging="360"/>
      </w:pPr>
    </w:lvl>
    <w:lvl w:ilvl="2" w:tplc="0C0C001B" w:tentative="1">
      <w:start w:val="1"/>
      <w:numFmt w:val="lowerRoman"/>
      <w:lvlText w:val="%3."/>
      <w:lvlJc w:val="right"/>
      <w:pPr>
        <w:ind w:left="1975" w:hanging="180"/>
      </w:pPr>
    </w:lvl>
    <w:lvl w:ilvl="3" w:tplc="0C0C000F" w:tentative="1">
      <w:start w:val="1"/>
      <w:numFmt w:val="decimal"/>
      <w:lvlText w:val="%4."/>
      <w:lvlJc w:val="left"/>
      <w:pPr>
        <w:ind w:left="2695" w:hanging="360"/>
      </w:pPr>
    </w:lvl>
    <w:lvl w:ilvl="4" w:tplc="0C0C0019" w:tentative="1">
      <w:start w:val="1"/>
      <w:numFmt w:val="lowerLetter"/>
      <w:lvlText w:val="%5."/>
      <w:lvlJc w:val="left"/>
      <w:pPr>
        <w:ind w:left="3415" w:hanging="360"/>
      </w:pPr>
    </w:lvl>
    <w:lvl w:ilvl="5" w:tplc="0C0C001B" w:tentative="1">
      <w:start w:val="1"/>
      <w:numFmt w:val="lowerRoman"/>
      <w:lvlText w:val="%6."/>
      <w:lvlJc w:val="right"/>
      <w:pPr>
        <w:ind w:left="4135" w:hanging="180"/>
      </w:pPr>
    </w:lvl>
    <w:lvl w:ilvl="6" w:tplc="0C0C000F" w:tentative="1">
      <w:start w:val="1"/>
      <w:numFmt w:val="decimal"/>
      <w:lvlText w:val="%7."/>
      <w:lvlJc w:val="left"/>
      <w:pPr>
        <w:ind w:left="4855" w:hanging="360"/>
      </w:pPr>
    </w:lvl>
    <w:lvl w:ilvl="7" w:tplc="0C0C0019" w:tentative="1">
      <w:start w:val="1"/>
      <w:numFmt w:val="lowerLetter"/>
      <w:lvlText w:val="%8."/>
      <w:lvlJc w:val="left"/>
      <w:pPr>
        <w:ind w:left="5575" w:hanging="360"/>
      </w:pPr>
    </w:lvl>
    <w:lvl w:ilvl="8" w:tplc="0C0C001B" w:tentative="1">
      <w:start w:val="1"/>
      <w:numFmt w:val="lowerRoman"/>
      <w:lvlText w:val="%9."/>
      <w:lvlJc w:val="right"/>
      <w:pPr>
        <w:ind w:left="6295" w:hanging="180"/>
      </w:pPr>
    </w:lvl>
  </w:abstractNum>
  <w:abstractNum w:abstractNumId="7" w15:restartNumberingAfterBreak="0">
    <w:nsid w:val="11CD2AF2"/>
    <w:multiLevelType w:val="hybridMultilevel"/>
    <w:tmpl w:val="D40697E8"/>
    <w:lvl w:ilvl="0" w:tplc="03284F5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B55902"/>
    <w:multiLevelType w:val="hybridMultilevel"/>
    <w:tmpl w:val="8AA424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1F7F54"/>
    <w:multiLevelType w:val="hybridMultilevel"/>
    <w:tmpl w:val="E8A8FD8E"/>
    <w:lvl w:ilvl="0" w:tplc="B7303336">
      <w:start w:val="1"/>
      <w:numFmt w:val="decimal"/>
      <w:lvlText w:val="%1."/>
      <w:lvlJc w:val="left"/>
      <w:pPr>
        <w:ind w:left="720" w:hanging="360"/>
      </w:pPr>
      <w:rPr>
        <w:b w:val="0"/>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9771DE2"/>
    <w:multiLevelType w:val="hybridMultilevel"/>
    <w:tmpl w:val="A630F642"/>
    <w:lvl w:ilvl="0" w:tplc="7DE05A9C">
      <w:start w:val="1"/>
      <w:numFmt w:val="bullet"/>
      <w:lvlText w:val=""/>
      <w:lvlJc w:val="left"/>
      <w:pPr>
        <w:ind w:left="432" w:hanging="360"/>
      </w:pPr>
      <w:rPr>
        <w:rFonts w:ascii="Symbol" w:eastAsiaTheme="minorHAnsi" w:hAnsi="Symbol" w:cs="Arial" w:hint="default"/>
      </w:rPr>
    </w:lvl>
    <w:lvl w:ilvl="1" w:tplc="0C0C0003" w:tentative="1">
      <w:start w:val="1"/>
      <w:numFmt w:val="bullet"/>
      <w:lvlText w:val="o"/>
      <w:lvlJc w:val="left"/>
      <w:pPr>
        <w:ind w:left="1152" w:hanging="360"/>
      </w:pPr>
      <w:rPr>
        <w:rFonts w:ascii="Courier New" w:hAnsi="Courier New" w:cs="Courier New"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abstractNum w:abstractNumId="11" w15:restartNumberingAfterBreak="0">
    <w:nsid w:val="19795DEB"/>
    <w:multiLevelType w:val="hybridMultilevel"/>
    <w:tmpl w:val="B07860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B0B2DE4"/>
    <w:multiLevelType w:val="hybridMultilevel"/>
    <w:tmpl w:val="8AEAA466"/>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26276596"/>
    <w:multiLevelType w:val="hybridMultilevel"/>
    <w:tmpl w:val="0BF4D8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8A48E1"/>
    <w:multiLevelType w:val="hybridMultilevel"/>
    <w:tmpl w:val="D0365640"/>
    <w:lvl w:ilvl="0" w:tplc="7194C9A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8DF2414"/>
    <w:multiLevelType w:val="hybridMultilevel"/>
    <w:tmpl w:val="7E307C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0373EE"/>
    <w:multiLevelType w:val="hybridMultilevel"/>
    <w:tmpl w:val="A5426B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E256E4A"/>
    <w:multiLevelType w:val="hybridMultilevel"/>
    <w:tmpl w:val="B1326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50695C"/>
    <w:multiLevelType w:val="hybridMultilevel"/>
    <w:tmpl w:val="6C7063A0"/>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E954DD7"/>
    <w:multiLevelType w:val="hybridMultilevel"/>
    <w:tmpl w:val="CEF291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EB040B9"/>
    <w:multiLevelType w:val="hybridMultilevel"/>
    <w:tmpl w:val="AE6634F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FB86D57"/>
    <w:multiLevelType w:val="hybridMultilevel"/>
    <w:tmpl w:val="96526A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0AD0DC3"/>
    <w:multiLevelType w:val="hybridMultilevel"/>
    <w:tmpl w:val="3F78576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361168F4"/>
    <w:multiLevelType w:val="hybridMultilevel"/>
    <w:tmpl w:val="4D5408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7130EB1"/>
    <w:multiLevelType w:val="hybridMultilevel"/>
    <w:tmpl w:val="1FDA461A"/>
    <w:lvl w:ilvl="0" w:tplc="8DBA7F9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3B6C50BA"/>
    <w:multiLevelType w:val="hybridMultilevel"/>
    <w:tmpl w:val="62CECF2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3BE86F6F"/>
    <w:multiLevelType w:val="hybridMultilevel"/>
    <w:tmpl w:val="70E6A4A0"/>
    <w:lvl w:ilvl="0" w:tplc="8ED284D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D3279F5"/>
    <w:multiLevelType w:val="hybridMultilevel"/>
    <w:tmpl w:val="ECA89E4E"/>
    <w:lvl w:ilvl="0" w:tplc="65B08DAA">
      <w:start w:val="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F737065"/>
    <w:multiLevelType w:val="hybridMultilevel"/>
    <w:tmpl w:val="B0B82080"/>
    <w:lvl w:ilvl="0" w:tplc="5FC6AC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23E77FE"/>
    <w:multiLevelType w:val="hybridMultilevel"/>
    <w:tmpl w:val="2D846B58"/>
    <w:lvl w:ilvl="0" w:tplc="AC720AD6">
      <w:start w:val="1"/>
      <w:numFmt w:val="decimal"/>
      <w:lvlText w:val="(%1)"/>
      <w:lvlJc w:val="left"/>
      <w:pPr>
        <w:ind w:left="1062" w:hanging="360"/>
      </w:pPr>
      <w:rPr>
        <w:rFonts w:ascii="Arial" w:eastAsiaTheme="minorHAnsi" w:hAnsi="Arial" w:cs="Arial"/>
      </w:rPr>
    </w:lvl>
    <w:lvl w:ilvl="1" w:tplc="0C0C0003" w:tentative="1">
      <w:start w:val="1"/>
      <w:numFmt w:val="bullet"/>
      <w:lvlText w:val="o"/>
      <w:lvlJc w:val="left"/>
      <w:pPr>
        <w:ind w:left="1782" w:hanging="360"/>
      </w:pPr>
      <w:rPr>
        <w:rFonts w:ascii="Courier New" w:hAnsi="Courier New" w:cs="Courier New" w:hint="default"/>
      </w:rPr>
    </w:lvl>
    <w:lvl w:ilvl="2" w:tplc="0C0C0005" w:tentative="1">
      <w:start w:val="1"/>
      <w:numFmt w:val="bullet"/>
      <w:lvlText w:val=""/>
      <w:lvlJc w:val="left"/>
      <w:pPr>
        <w:ind w:left="2502" w:hanging="360"/>
      </w:pPr>
      <w:rPr>
        <w:rFonts w:ascii="Wingdings" w:hAnsi="Wingdings" w:hint="default"/>
      </w:rPr>
    </w:lvl>
    <w:lvl w:ilvl="3" w:tplc="0C0C0001" w:tentative="1">
      <w:start w:val="1"/>
      <w:numFmt w:val="bullet"/>
      <w:lvlText w:val=""/>
      <w:lvlJc w:val="left"/>
      <w:pPr>
        <w:ind w:left="3222" w:hanging="360"/>
      </w:pPr>
      <w:rPr>
        <w:rFonts w:ascii="Symbol" w:hAnsi="Symbol" w:hint="default"/>
      </w:rPr>
    </w:lvl>
    <w:lvl w:ilvl="4" w:tplc="0C0C0003" w:tentative="1">
      <w:start w:val="1"/>
      <w:numFmt w:val="bullet"/>
      <w:lvlText w:val="o"/>
      <w:lvlJc w:val="left"/>
      <w:pPr>
        <w:ind w:left="3942" w:hanging="360"/>
      </w:pPr>
      <w:rPr>
        <w:rFonts w:ascii="Courier New" w:hAnsi="Courier New" w:cs="Courier New" w:hint="default"/>
      </w:rPr>
    </w:lvl>
    <w:lvl w:ilvl="5" w:tplc="0C0C0005" w:tentative="1">
      <w:start w:val="1"/>
      <w:numFmt w:val="bullet"/>
      <w:lvlText w:val=""/>
      <w:lvlJc w:val="left"/>
      <w:pPr>
        <w:ind w:left="4662" w:hanging="360"/>
      </w:pPr>
      <w:rPr>
        <w:rFonts w:ascii="Wingdings" w:hAnsi="Wingdings" w:hint="default"/>
      </w:rPr>
    </w:lvl>
    <w:lvl w:ilvl="6" w:tplc="0C0C0001" w:tentative="1">
      <w:start w:val="1"/>
      <w:numFmt w:val="bullet"/>
      <w:lvlText w:val=""/>
      <w:lvlJc w:val="left"/>
      <w:pPr>
        <w:ind w:left="5382" w:hanging="360"/>
      </w:pPr>
      <w:rPr>
        <w:rFonts w:ascii="Symbol" w:hAnsi="Symbol" w:hint="default"/>
      </w:rPr>
    </w:lvl>
    <w:lvl w:ilvl="7" w:tplc="0C0C0003" w:tentative="1">
      <w:start w:val="1"/>
      <w:numFmt w:val="bullet"/>
      <w:lvlText w:val="o"/>
      <w:lvlJc w:val="left"/>
      <w:pPr>
        <w:ind w:left="6102" w:hanging="360"/>
      </w:pPr>
      <w:rPr>
        <w:rFonts w:ascii="Courier New" w:hAnsi="Courier New" w:cs="Courier New" w:hint="default"/>
      </w:rPr>
    </w:lvl>
    <w:lvl w:ilvl="8" w:tplc="0C0C0005" w:tentative="1">
      <w:start w:val="1"/>
      <w:numFmt w:val="bullet"/>
      <w:lvlText w:val=""/>
      <w:lvlJc w:val="left"/>
      <w:pPr>
        <w:ind w:left="6822" w:hanging="360"/>
      </w:pPr>
      <w:rPr>
        <w:rFonts w:ascii="Wingdings" w:hAnsi="Wingdings" w:hint="default"/>
      </w:rPr>
    </w:lvl>
  </w:abstractNum>
  <w:abstractNum w:abstractNumId="30" w15:restartNumberingAfterBreak="0">
    <w:nsid w:val="42807950"/>
    <w:multiLevelType w:val="hybridMultilevel"/>
    <w:tmpl w:val="4314BC82"/>
    <w:lvl w:ilvl="0" w:tplc="FADECC2C">
      <w:numFmt w:val="bullet"/>
      <w:lvlText w:val="-"/>
      <w:lvlJc w:val="left"/>
      <w:pPr>
        <w:ind w:left="1065" w:hanging="360"/>
      </w:pPr>
      <w:rPr>
        <w:rFonts w:ascii="Arial" w:eastAsiaTheme="minorHAnsi"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31" w15:restartNumberingAfterBreak="0">
    <w:nsid w:val="458E2B69"/>
    <w:multiLevelType w:val="hybridMultilevel"/>
    <w:tmpl w:val="46D4B766"/>
    <w:lvl w:ilvl="0" w:tplc="65B08DAA">
      <w:start w:val="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61965CB"/>
    <w:multiLevelType w:val="hybridMultilevel"/>
    <w:tmpl w:val="BFA6D5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2F675C9"/>
    <w:multiLevelType w:val="hybridMultilevel"/>
    <w:tmpl w:val="C96CF292"/>
    <w:lvl w:ilvl="0" w:tplc="65B08DAA">
      <w:start w:val="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83A6177"/>
    <w:multiLevelType w:val="hybridMultilevel"/>
    <w:tmpl w:val="04D0FC76"/>
    <w:lvl w:ilvl="0" w:tplc="F2E04310">
      <w:start w:val="1"/>
      <w:numFmt w:val="decimal"/>
      <w:lvlText w:val="%1."/>
      <w:lvlJc w:val="left"/>
      <w:pPr>
        <w:ind w:left="720" w:hanging="360"/>
      </w:pPr>
      <w:rPr>
        <w:rFonts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D4B6049"/>
    <w:multiLevelType w:val="hybridMultilevel"/>
    <w:tmpl w:val="0A3E5708"/>
    <w:lvl w:ilvl="0" w:tplc="DD940CD8">
      <w:start w:val="3"/>
      <w:numFmt w:val="bullet"/>
      <w:lvlText w:val="-"/>
      <w:lvlJc w:val="left"/>
      <w:pPr>
        <w:ind w:left="720" w:hanging="360"/>
      </w:pPr>
      <w:rPr>
        <w:rFonts w:ascii="Arial" w:eastAsiaTheme="minorHAnsi" w:hAnsi="Aria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0AE3277"/>
    <w:multiLevelType w:val="hybridMultilevel"/>
    <w:tmpl w:val="A0C67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2D54E9C"/>
    <w:multiLevelType w:val="hybridMultilevel"/>
    <w:tmpl w:val="F2B8FEB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9C755D3"/>
    <w:multiLevelType w:val="hybridMultilevel"/>
    <w:tmpl w:val="6EA8A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D064A47"/>
    <w:multiLevelType w:val="hybridMultilevel"/>
    <w:tmpl w:val="96C2FCD0"/>
    <w:lvl w:ilvl="0" w:tplc="65B08DAA">
      <w:start w:val="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E087A29"/>
    <w:multiLevelType w:val="hybridMultilevel"/>
    <w:tmpl w:val="28CA2830"/>
    <w:lvl w:ilvl="0" w:tplc="2EB65F8A">
      <w:start w:val="1"/>
      <w:numFmt w:val="decimal"/>
      <w:lvlText w:val="%1."/>
      <w:lvlJc w:val="left"/>
      <w:pPr>
        <w:ind w:left="720" w:hanging="360"/>
      </w:pPr>
      <w:rPr>
        <w:b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B9E3325"/>
    <w:multiLevelType w:val="hybridMultilevel"/>
    <w:tmpl w:val="C3342CAA"/>
    <w:lvl w:ilvl="0" w:tplc="49ACB2D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56213122">
    <w:abstractNumId w:val="36"/>
  </w:num>
  <w:num w:numId="2" w16cid:durableId="726225602">
    <w:abstractNumId w:val="16"/>
  </w:num>
  <w:num w:numId="3" w16cid:durableId="949120750">
    <w:abstractNumId w:val="9"/>
  </w:num>
  <w:num w:numId="4" w16cid:durableId="1228609611">
    <w:abstractNumId w:val="4"/>
  </w:num>
  <w:num w:numId="5" w16cid:durableId="365643123">
    <w:abstractNumId w:val="13"/>
  </w:num>
  <w:num w:numId="6" w16cid:durableId="82460824">
    <w:abstractNumId w:val="20"/>
  </w:num>
  <w:num w:numId="7" w16cid:durableId="1035545945">
    <w:abstractNumId w:val="32"/>
  </w:num>
  <w:num w:numId="8" w16cid:durableId="252979772">
    <w:abstractNumId w:val="1"/>
  </w:num>
  <w:num w:numId="9" w16cid:durableId="96950632">
    <w:abstractNumId w:val="22"/>
  </w:num>
  <w:num w:numId="10" w16cid:durableId="1795906125">
    <w:abstractNumId w:val="12"/>
  </w:num>
  <w:num w:numId="11" w16cid:durableId="1473714351">
    <w:abstractNumId w:val="5"/>
  </w:num>
  <w:num w:numId="12" w16cid:durableId="1946419382">
    <w:abstractNumId w:val="25"/>
  </w:num>
  <w:num w:numId="13" w16cid:durableId="1003701689">
    <w:abstractNumId w:val="18"/>
  </w:num>
  <w:num w:numId="14" w16cid:durableId="925072533">
    <w:abstractNumId w:val="17"/>
  </w:num>
  <w:num w:numId="15" w16cid:durableId="2146316518">
    <w:abstractNumId w:val="0"/>
  </w:num>
  <w:num w:numId="16" w16cid:durableId="1527595741">
    <w:abstractNumId w:val="34"/>
  </w:num>
  <w:num w:numId="17" w16cid:durableId="958603849">
    <w:abstractNumId w:val="27"/>
  </w:num>
  <w:num w:numId="18" w16cid:durableId="1489905150">
    <w:abstractNumId w:val="39"/>
  </w:num>
  <w:num w:numId="19" w16cid:durableId="1543906257">
    <w:abstractNumId w:val="33"/>
  </w:num>
  <w:num w:numId="20" w16cid:durableId="1687366054">
    <w:abstractNumId w:val="8"/>
  </w:num>
  <w:num w:numId="21" w16cid:durableId="1318655578">
    <w:abstractNumId w:val="3"/>
  </w:num>
  <w:num w:numId="22" w16cid:durableId="1459834399">
    <w:abstractNumId w:val="31"/>
  </w:num>
  <w:num w:numId="23" w16cid:durableId="1754620376">
    <w:abstractNumId w:val="40"/>
  </w:num>
  <w:num w:numId="24" w16cid:durableId="1419406931">
    <w:abstractNumId w:val="6"/>
  </w:num>
  <w:num w:numId="25" w16cid:durableId="1613710941">
    <w:abstractNumId w:val="28"/>
  </w:num>
  <w:num w:numId="26" w16cid:durableId="900560147">
    <w:abstractNumId w:val="38"/>
  </w:num>
  <w:num w:numId="27" w16cid:durableId="1657537617">
    <w:abstractNumId w:val="37"/>
  </w:num>
  <w:num w:numId="28" w16cid:durableId="445005913">
    <w:abstractNumId w:val="30"/>
  </w:num>
  <w:num w:numId="29" w16cid:durableId="779880594">
    <w:abstractNumId w:val="19"/>
  </w:num>
  <w:num w:numId="30" w16cid:durableId="1856188517">
    <w:abstractNumId w:val="29"/>
  </w:num>
  <w:num w:numId="31" w16cid:durableId="1705212450">
    <w:abstractNumId w:val="41"/>
  </w:num>
  <w:num w:numId="32" w16cid:durableId="1362625790">
    <w:abstractNumId w:val="14"/>
  </w:num>
  <w:num w:numId="33" w16cid:durableId="1339842906">
    <w:abstractNumId w:val="24"/>
  </w:num>
  <w:num w:numId="34" w16cid:durableId="879517070">
    <w:abstractNumId w:val="15"/>
  </w:num>
  <w:num w:numId="35" w16cid:durableId="1702511236">
    <w:abstractNumId w:val="10"/>
  </w:num>
  <w:num w:numId="36" w16cid:durableId="1697462591">
    <w:abstractNumId w:val="35"/>
  </w:num>
  <w:num w:numId="37" w16cid:durableId="1772048756">
    <w:abstractNumId w:val="21"/>
  </w:num>
  <w:num w:numId="38" w16cid:durableId="996693867">
    <w:abstractNumId w:val="26"/>
  </w:num>
  <w:num w:numId="39" w16cid:durableId="1531988101">
    <w:abstractNumId w:val="7"/>
  </w:num>
  <w:num w:numId="40" w16cid:durableId="1329557239">
    <w:abstractNumId w:val="11"/>
  </w:num>
  <w:num w:numId="41" w16cid:durableId="872620511">
    <w:abstractNumId w:val="23"/>
  </w:num>
  <w:num w:numId="42" w16cid:durableId="620890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readOnly" w:enforcement="1" w:cryptProviderType="rsaAES" w:cryptAlgorithmClass="hash" w:cryptAlgorithmType="typeAny" w:cryptAlgorithmSid="14" w:cryptSpinCount="100000" w:hash="4BgWGw5l0reS3qe1XiicQkyk4J0HBtMgY/cGVBSj6DVnHZ0a9GutSqLY5yCw+MeOTyLCt2lshp/KcaLPo0HbYA==" w:salt="MZKWXrJqDqMwEJV3fbN/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68"/>
    <w:rsid w:val="000004F7"/>
    <w:rsid w:val="00013E62"/>
    <w:rsid w:val="000447E9"/>
    <w:rsid w:val="0004540D"/>
    <w:rsid w:val="00051F01"/>
    <w:rsid w:val="00052FC0"/>
    <w:rsid w:val="000620CF"/>
    <w:rsid w:val="000664E6"/>
    <w:rsid w:val="00084B58"/>
    <w:rsid w:val="00097170"/>
    <w:rsid w:val="000A5EB2"/>
    <w:rsid w:val="000C53F0"/>
    <w:rsid w:val="00101EAD"/>
    <w:rsid w:val="00102892"/>
    <w:rsid w:val="00103D6E"/>
    <w:rsid w:val="00113CB7"/>
    <w:rsid w:val="0012165D"/>
    <w:rsid w:val="00121714"/>
    <w:rsid w:val="00134C7B"/>
    <w:rsid w:val="001354CE"/>
    <w:rsid w:val="00144532"/>
    <w:rsid w:val="00151CD2"/>
    <w:rsid w:val="00153731"/>
    <w:rsid w:val="00153DF4"/>
    <w:rsid w:val="001551E2"/>
    <w:rsid w:val="00157AFD"/>
    <w:rsid w:val="00160468"/>
    <w:rsid w:val="0016641E"/>
    <w:rsid w:val="00175D2B"/>
    <w:rsid w:val="001878EF"/>
    <w:rsid w:val="00195B98"/>
    <w:rsid w:val="00196E49"/>
    <w:rsid w:val="001A5823"/>
    <w:rsid w:val="001B217F"/>
    <w:rsid w:val="001B41DE"/>
    <w:rsid w:val="001B6C14"/>
    <w:rsid w:val="001D6622"/>
    <w:rsid w:val="001D6E4C"/>
    <w:rsid w:val="002171AB"/>
    <w:rsid w:val="0023203B"/>
    <w:rsid w:val="00237867"/>
    <w:rsid w:val="00242649"/>
    <w:rsid w:val="00242979"/>
    <w:rsid w:val="00250599"/>
    <w:rsid w:val="00253DCA"/>
    <w:rsid w:val="00273019"/>
    <w:rsid w:val="002755DC"/>
    <w:rsid w:val="00282A8C"/>
    <w:rsid w:val="00287C51"/>
    <w:rsid w:val="002A1BC2"/>
    <w:rsid w:val="002A4F47"/>
    <w:rsid w:val="002B2161"/>
    <w:rsid w:val="002C19A1"/>
    <w:rsid w:val="002C41C8"/>
    <w:rsid w:val="002C65AB"/>
    <w:rsid w:val="002E062F"/>
    <w:rsid w:val="002E1016"/>
    <w:rsid w:val="002E791C"/>
    <w:rsid w:val="002F5108"/>
    <w:rsid w:val="003066DA"/>
    <w:rsid w:val="0031117B"/>
    <w:rsid w:val="00311B5A"/>
    <w:rsid w:val="00313B23"/>
    <w:rsid w:val="00314F16"/>
    <w:rsid w:val="0034079E"/>
    <w:rsid w:val="003411A1"/>
    <w:rsid w:val="0035077B"/>
    <w:rsid w:val="00354908"/>
    <w:rsid w:val="003731CB"/>
    <w:rsid w:val="00382033"/>
    <w:rsid w:val="00396BFA"/>
    <w:rsid w:val="003A7FC6"/>
    <w:rsid w:val="003B0FAB"/>
    <w:rsid w:val="003B23E9"/>
    <w:rsid w:val="003B329E"/>
    <w:rsid w:val="003C2024"/>
    <w:rsid w:val="003D0690"/>
    <w:rsid w:val="003E44CB"/>
    <w:rsid w:val="003E5B64"/>
    <w:rsid w:val="003E7D02"/>
    <w:rsid w:val="003F1329"/>
    <w:rsid w:val="003F19D8"/>
    <w:rsid w:val="004044B2"/>
    <w:rsid w:val="00410010"/>
    <w:rsid w:val="0041113A"/>
    <w:rsid w:val="00415F48"/>
    <w:rsid w:val="004170DF"/>
    <w:rsid w:val="00431D15"/>
    <w:rsid w:val="00440F6A"/>
    <w:rsid w:val="00452EE0"/>
    <w:rsid w:val="004534F1"/>
    <w:rsid w:val="00456131"/>
    <w:rsid w:val="00457C3A"/>
    <w:rsid w:val="00462C6D"/>
    <w:rsid w:val="00474FED"/>
    <w:rsid w:val="00476421"/>
    <w:rsid w:val="00483700"/>
    <w:rsid w:val="004840ED"/>
    <w:rsid w:val="004A1205"/>
    <w:rsid w:val="004A4FEB"/>
    <w:rsid w:val="004A5B8B"/>
    <w:rsid w:val="004A6A9F"/>
    <w:rsid w:val="004C468A"/>
    <w:rsid w:val="004F142B"/>
    <w:rsid w:val="005019E6"/>
    <w:rsid w:val="005140AF"/>
    <w:rsid w:val="00521874"/>
    <w:rsid w:val="00525C81"/>
    <w:rsid w:val="005277D6"/>
    <w:rsid w:val="00536115"/>
    <w:rsid w:val="00537D42"/>
    <w:rsid w:val="00545FCA"/>
    <w:rsid w:val="00550BC6"/>
    <w:rsid w:val="0055618E"/>
    <w:rsid w:val="005614A9"/>
    <w:rsid w:val="00570F49"/>
    <w:rsid w:val="00572397"/>
    <w:rsid w:val="00580307"/>
    <w:rsid w:val="005812AD"/>
    <w:rsid w:val="00582458"/>
    <w:rsid w:val="0059705B"/>
    <w:rsid w:val="005A0B4D"/>
    <w:rsid w:val="005A4761"/>
    <w:rsid w:val="005A6222"/>
    <w:rsid w:val="005C2D54"/>
    <w:rsid w:val="005C2E70"/>
    <w:rsid w:val="005C3117"/>
    <w:rsid w:val="005C365A"/>
    <w:rsid w:val="005D02D4"/>
    <w:rsid w:val="005D0936"/>
    <w:rsid w:val="005F0603"/>
    <w:rsid w:val="005F068F"/>
    <w:rsid w:val="005F0D2A"/>
    <w:rsid w:val="005F28C4"/>
    <w:rsid w:val="005F6D39"/>
    <w:rsid w:val="006013C3"/>
    <w:rsid w:val="006116F7"/>
    <w:rsid w:val="00611A0D"/>
    <w:rsid w:val="006170BD"/>
    <w:rsid w:val="006174FB"/>
    <w:rsid w:val="00632A9A"/>
    <w:rsid w:val="006333EA"/>
    <w:rsid w:val="006410D9"/>
    <w:rsid w:val="006750A3"/>
    <w:rsid w:val="00680FB9"/>
    <w:rsid w:val="00683B34"/>
    <w:rsid w:val="006A4523"/>
    <w:rsid w:val="006A4563"/>
    <w:rsid w:val="006B667E"/>
    <w:rsid w:val="006B7036"/>
    <w:rsid w:val="006C2B5F"/>
    <w:rsid w:val="006C7687"/>
    <w:rsid w:val="006F4F21"/>
    <w:rsid w:val="00712391"/>
    <w:rsid w:val="0072142F"/>
    <w:rsid w:val="00741B9E"/>
    <w:rsid w:val="00755FA4"/>
    <w:rsid w:val="00763B83"/>
    <w:rsid w:val="00766648"/>
    <w:rsid w:val="00766AE6"/>
    <w:rsid w:val="00775999"/>
    <w:rsid w:val="00780D00"/>
    <w:rsid w:val="00785414"/>
    <w:rsid w:val="00786048"/>
    <w:rsid w:val="007975F8"/>
    <w:rsid w:val="007A3385"/>
    <w:rsid w:val="007A42D7"/>
    <w:rsid w:val="007A7C06"/>
    <w:rsid w:val="007B3E89"/>
    <w:rsid w:val="007B5F65"/>
    <w:rsid w:val="007C1B8E"/>
    <w:rsid w:val="007C6130"/>
    <w:rsid w:val="007D671B"/>
    <w:rsid w:val="007E1006"/>
    <w:rsid w:val="007F258A"/>
    <w:rsid w:val="0081307A"/>
    <w:rsid w:val="00817778"/>
    <w:rsid w:val="00821332"/>
    <w:rsid w:val="00822838"/>
    <w:rsid w:val="00827A6D"/>
    <w:rsid w:val="00827EFE"/>
    <w:rsid w:val="00833944"/>
    <w:rsid w:val="00836008"/>
    <w:rsid w:val="00836F04"/>
    <w:rsid w:val="00847F8F"/>
    <w:rsid w:val="008651FF"/>
    <w:rsid w:val="0086618E"/>
    <w:rsid w:val="00874961"/>
    <w:rsid w:val="00881A2C"/>
    <w:rsid w:val="0088308F"/>
    <w:rsid w:val="00883AC7"/>
    <w:rsid w:val="00892FBC"/>
    <w:rsid w:val="00893866"/>
    <w:rsid w:val="00893FFF"/>
    <w:rsid w:val="0089457C"/>
    <w:rsid w:val="00894E8D"/>
    <w:rsid w:val="008C4F0C"/>
    <w:rsid w:val="008C5C8C"/>
    <w:rsid w:val="008C69CE"/>
    <w:rsid w:val="008D3248"/>
    <w:rsid w:val="008E27BA"/>
    <w:rsid w:val="008E40D1"/>
    <w:rsid w:val="008F6038"/>
    <w:rsid w:val="00917EAA"/>
    <w:rsid w:val="0092129D"/>
    <w:rsid w:val="0092199C"/>
    <w:rsid w:val="00922E9D"/>
    <w:rsid w:val="00932E54"/>
    <w:rsid w:val="00933A85"/>
    <w:rsid w:val="00946313"/>
    <w:rsid w:val="009534AD"/>
    <w:rsid w:val="00957080"/>
    <w:rsid w:val="009640C4"/>
    <w:rsid w:val="009667E4"/>
    <w:rsid w:val="0097302B"/>
    <w:rsid w:val="00981E3D"/>
    <w:rsid w:val="00984623"/>
    <w:rsid w:val="009856A2"/>
    <w:rsid w:val="00987B24"/>
    <w:rsid w:val="00990BB7"/>
    <w:rsid w:val="009955C8"/>
    <w:rsid w:val="009A1224"/>
    <w:rsid w:val="009B2240"/>
    <w:rsid w:val="009D373E"/>
    <w:rsid w:val="009D72A1"/>
    <w:rsid w:val="009E2BDC"/>
    <w:rsid w:val="009F02C6"/>
    <w:rsid w:val="00A077CF"/>
    <w:rsid w:val="00A11A07"/>
    <w:rsid w:val="00A121C3"/>
    <w:rsid w:val="00A14140"/>
    <w:rsid w:val="00A203AC"/>
    <w:rsid w:val="00A26956"/>
    <w:rsid w:val="00A33C6B"/>
    <w:rsid w:val="00A36511"/>
    <w:rsid w:val="00A36662"/>
    <w:rsid w:val="00A476D6"/>
    <w:rsid w:val="00A61A06"/>
    <w:rsid w:val="00A71A9E"/>
    <w:rsid w:val="00A729D6"/>
    <w:rsid w:val="00A76A1F"/>
    <w:rsid w:val="00A84934"/>
    <w:rsid w:val="00A96FFA"/>
    <w:rsid w:val="00AA0885"/>
    <w:rsid w:val="00AA5F83"/>
    <w:rsid w:val="00AB2F61"/>
    <w:rsid w:val="00AB4054"/>
    <w:rsid w:val="00AB5451"/>
    <w:rsid w:val="00AC0F62"/>
    <w:rsid w:val="00AC372B"/>
    <w:rsid w:val="00AC3ACB"/>
    <w:rsid w:val="00AC5C0A"/>
    <w:rsid w:val="00AD1573"/>
    <w:rsid w:val="00AE0962"/>
    <w:rsid w:val="00AE4128"/>
    <w:rsid w:val="00AF08F0"/>
    <w:rsid w:val="00B01132"/>
    <w:rsid w:val="00B05C9B"/>
    <w:rsid w:val="00B26719"/>
    <w:rsid w:val="00B34271"/>
    <w:rsid w:val="00B36A0B"/>
    <w:rsid w:val="00B60266"/>
    <w:rsid w:val="00B60A7F"/>
    <w:rsid w:val="00B65B03"/>
    <w:rsid w:val="00B663B9"/>
    <w:rsid w:val="00B70059"/>
    <w:rsid w:val="00B77155"/>
    <w:rsid w:val="00B84E75"/>
    <w:rsid w:val="00B948DC"/>
    <w:rsid w:val="00B94B68"/>
    <w:rsid w:val="00B96E06"/>
    <w:rsid w:val="00BA43B3"/>
    <w:rsid w:val="00BB7668"/>
    <w:rsid w:val="00BD1177"/>
    <w:rsid w:val="00BD5803"/>
    <w:rsid w:val="00BE45B5"/>
    <w:rsid w:val="00BF317F"/>
    <w:rsid w:val="00BF5CB8"/>
    <w:rsid w:val="00C35F8C"/>
    <w:rsid w:val="00C429CE"/>
    <w:rsid w:val="00C5591B"/>
    <w:rsid w:val="00C72C17"/>
    <w:rsid w:val="00C750BE"/>
    <w:rsid w:val="00C75212"/>
    <w:rsid w:val="00C94492"/>
    <w:rsid w:val="00CA239C"/>
    <w:rsid w:val="00CA333C"/>
    <w:rsid w:val="00CA6072"/>
    <w:rsid w:val="00CB6CF1"/>
    <w:rsid w:val="00CC3621"/>
    <w:rsid w:val="00CC3F4D"/>
    <w:rsid w:val="00CC43A5"/>
    <w:rsid w:val="00CC6A8E"/>
    <w:rsid w:val="00CE448B"/>
    <w:rsid w:val="00CE4D91"/>
    <w:rsid w:val="00D04411"/>
    <w:rsid w:val="00D05830"/>
    <w:rsid w:val="00D07C53"/>
    <w:rsid w:val="00D2317E"/>
    <w:rsid w:val="00D44098"/>
    <w:rsid w:val="00D474DA"/>
    <w:rsid w:val="00D51EEB"/>
    <w:rsid w:val="00D6002D"/>
    <w:rsid w:val="00D623EB"/>
    <w:rsid w:val="00D62B1E"/>
    <w:rsid w:val="00D72805"/>
    <w:rsid w:val="00D736AF"/>
    <w:rsid w:val="00DA60C0"/>
    <w:rsid w:val="00DB02B3"/>
    <w:rsid w:val="00DB4E0A"/>
    <w:rsid w:val="00DC0EB8"/>
    <w:rsid w:val="00DC359B"/>
    <w:rsid w:val="00DD3DDB"/>
    <w:rsid w:val="00DD3ECA"/>
    <w:rsid w:val="00DD6495"/>
    <w:rsid w:val="00DD7415"/>
    <w:rsid w:val="00DE3C8D"/>
    <w:rsid w:val="00DE7A2E"/>
    <w:rsid w:val="00E06F0F"/>
    <w:rsid w:val="00E16609"/>
    <w:rsid w:val="00E20BA8"/>
    <w:rsid w:val="00E21FD6"/>
    <w:rsid w:val="00E324A1"/>
    <w:rsid w:val="00E45DB2"/>
    <w:rsid w:val="00E5221E"/>
    <w:rsid w:val="00E52975"/>
    <w:rsid w:val="00E54471"/>
    <w:rsid w:val="00E5573E"/>
    <w:rsid w:val="00E61C84"/>
    <w:rsid w:val="00E6656C"/>
    <w:rsid w:val="00E812A7"/>
    <w:rsid w:val="00E93A83"/>
    <w:rsid w:val="00E94FB2"/>
    <w:rsid w:val="00E96E09"/>
    <w:rsid w:val="00E9704B"/>
    <w:rsid w:val="00EB03D0"/>
    <w:rsid w:val="00EC2662"/>
    <w:rsid w:val="00ED4CD1"/>
    <w:rsid w:val="00ED4E04"/>
    <w:rsid w:val="00EE294C"/>
    <w:rsid w:val="00EE4A03"/>
    <w:rsid w:val="00EF22F7"/>
    <w:rsid w:val="00EF3496"/>
    <w:rsid w:val="00EF4048"/>
    <w:rsid w:val="00F1513C"/>
    <w:rsid w:val="00F168EA"/>
    <w:rsid w:val="00F5451B"/>
    <w:rsid w:val="00F63A09"/>
    <w:rsid w:val="00F648F5"/>
    <w:rsid w:val="00F64FAC"/>
    <w:rsid w:val="00F7058A"/>
    <w:rsid w:val="00F711FD"/>
    <w:rsid w:val="00F84E65"/>
    <w:rsid w:val="00F85E40"/>
    <w:rsid w:val="00FA4316"/>
    <w:rsid w:val="00FA5081"/>
    <w:rsid w:val="00FB375D"/>
    <w:rsid w:val="00FC6221"/>
    <w:rsid w:val="00FE0545"/>
    <w:rsid w:val="00FE2E1A"/>
    <w:rsid w:val="00FE42EA"/>
    <w:rsid w:val="00FE5B77"/>
    <w:rsid w:val="00FE6780"/>
    <w:rsid w:val="00FE72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EADB8"/>
  <w15:docId w15:val="{25EB9C59-E5B5-4587-BE7A-4BA1EF5E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4111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Car Car Car,Car Car Car Car,Car Car Car Car Car,Car Car Car Car Car Car"/>
    <w:basedOn w:val="Normal"/>
    <w:link w:val="NotedebasdepageCar"/>
    <w:unhideWhenUsed/>
    <w:rsid w:val="00BD1177"/>
    <w:pPr>
      <w:spacing w:after="0" w:line="240" w:lineRule="auto"/>
    </w:pPr>
    <w:rPr>
      <w:sz w:val="20"/>
      <w:szCs w:val="20"/>
    </w:rPr>
  </w:style>
  <w:style w:type="character" w:customStyle="1" w:styleId="NotedebasdepageCar">
    <w:name w:val="Note de bas de page Car"/>
    <w:aliases w:val="Car Car Car Car1,Car Car Car Car Car1,Car Car Car Car Car Car1,Car Car Car Car Car Car Car"/>
    <w:basedOn w:val="Policepardfaut"/>
    <w:link w:val="Notedebasdepage"/>
    <w:rsid w:val="00BD1177"/>
    <w:rPr>
      <w:sz w:val="20"/>
      <w:szCs w:val="20"/>
    </w:rPr>
  </w:style>
  <w:style w:type="character" w:styleId="Appelnotedebasdep">
    <w:name w:val="footnote reference"/>
    <w:basedOn w:val="Policepardfaut"/>
    <w:uiPriority w:val="99"/>
    <w:semiHidden/>
    <w:unhideWhenUsed/>
    <w:rsid w:val="00BD1177"/>
    <w:rPr>
      <w:vertAlign w:val="superscript"/>
    </w:rPr>
  </w:style>
  <w:style w:type="paragraph" w:styleId="Paragraphedeliste">
    <w:name w:val="List Paragraph"/>
    <w:basedOn w:val="Normal"/>
    <w:uiPriority w:val="34"/>
    <w:qFormat/>
    <w:rsid w:val="00DB02B3"/>
    <w:pPr>
      <w:ind w:left="720"/>
      <w:contextualSpacing/>
    </w:pPr>
  </w:style>
  <w:style w:type="paragraph" w:styleId="Textedebulles">
    <w:name w:val="Balloon Text"/>
    <w:basedOn w:val="Normal"/>
    <w:link w:val="TextedebullesCar"/>
    <w:uiPriority w:val="99"/>
    <w:semiHidden/>
    <w:unhideWhenUsed/>
    <w:rsid w:val="006B7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036"/>
    <w:rPr>
      <w:rFonts w:ascii="Tahoma" w:hAnsi="Tahoma" w:cs="Tahoma"/>
      <w:sz w:val="16"/>
      <w:szCs w:val="16"/>
    </w:rPr>
  </w:style>
  <w:style w:type="paragraph" w:styleId="En-tte">
    <w:name w:val="header"/>
    <w:basedOn w:val="Normal"/>
    <w:link w:val="En-tteCar"/>
    <w:uiPriority w:val="99"/>
    <w:unhideWhenUsed/>
    <w:rsid w:val="00457C3A"/>
    <w:pPr>
      <w:tabs>
        <w:tab w:val="center" w:pos="4703"/>
        <w:tab w:val="right" w:pos="9406"/>
      </w:tabs>
      <w:spacing w:after="0" w:line="240" w:lineRule="auto"/>
    </w:pPr>
  </w:style>
  <w:style w:type="character" w:customStyle="1" w:styleId="En-tteCar">
    <w:name w:val="En-tête Car"/>
    <w:basedOn w:val="Policepardfaut"/>
    <w:link w:val="En-tte"/>
    <w:uiPriority w:val="99"/>
    <w:rsid w:val="00457C3A"/>
  </w:style>
  <w:style w:type="paragraph" w:styleId="Pieddepage">
    <w:name w:val="footer"/>
    <w:basedOn w:val="Normal"/>
    <w:link w:val="PieddepageCar"/>
    <w:uiPriority w:val="99"/>
    <w:unhideWhenUsed/>
    <w:rsid w:val="00457C3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57C3A"/>
  </w:style>
  <w:style w:type="character" w:styleId="Marquedecommentaire">
    <w:name w:val="annotation reference"/>
    <w:basedOn w:val="Policepardfaut"/>
    <w:uiPriority w:val="99"/>
    <w:semiHidden/>
    <w:unhideWhenUsed/>
    <w:rsid w:val="008E27BA"/>
    <w:rPr>
      <w:sz w:val="16"/>
      <w:szCs w:val="16"/>
    </w:rPr>
  </w:style>
  <w:style w:type="paragraph" w:styleId="Commentaire">
    <w:name w:val="annotation text"/>
    <w:basedOn w:val="Normal"/>
    <w:link w:val="CommentaireCar"/>
    <w:uiPriority w:val="99"/>
    <w:semiHidden/>
    <w:unhideWhenUsed/>
    <w:rsid w:val="008E27BA"/>
    <w:pPr>
      <w:spacing w:line="240" w:lineRule="auto"/>
    </w:pPr>
    <w:rPr>
      <w:sz w:val="20"/>
      <w:szCs w:val="20"/>
    </w:rPr>
  </w:style>
  <w:style w:type="character" w:customStyle="1" w:styleId="CommentaireCar">
    <w:name w:val="Commentaire Car"/>
    <w:basedOn w:val="Policepardfaut"/>
    <w:link w:val="Commentaire"/>
    <w:uiPriority w:val="99"/>
    <w:semiHidden/>
    <w:rsid w:val="008E27BA"/>
    <w:rPr>
      <w:sz w:val="20"/>
      <w:szCs w:val="20"/>
    </w:rPr>
  </w:style>
  <w:style w:type="paragraph" w:styleId="Objetducommentaire">
    <w:name w:val="annotation subject"/>
    <w:basedOn w:val="Commentaire"/>
    <w:next w:val="Commentaire"/>
    <w:link w:val="ObjetducommentaireCar"/>
    <w:uiPriority w:val="99"/>
    <w:semiHidden/>
    <w:unhideWhenUsed/>
    <w:rsid w:val="008E27BA"/>
    <w:rPr>
      <w:b/>
      <w:bCs/>
    </w:rPr>
  </w:style>
  <w:style w:type="character" w:customStyle="1" w:styleId="ObjetducommentaireCar">
    <w:name w:val="Objet du commentaire Car"/>
    <w:basedOn w:val="CommentaireCar"/>
    <w:link w:val="Objetducommentaire"/>
    <w:uiPriority w:val="99"/>
    <w:semiHidden/>
    <w:rsid w:val="008E27BA"/>
    <w:rPr>
      <w:b/>
      <w:bCs/>
      <w:sz w:val="20"/>
      <w:szCs w:val="20"/>
    </w:rPr>
  </w:style>
  <w:style w:type="character" w:customStyle="1" w:styleId="apple-converted-space">
    <w:name w:val="apple-converted-space"/>
    <w:basedOn w:val="Policepardfaut"/>
    <w:rsid w:val="004A6A9F"/>
  </w:style>
  <w:style w:type="character" w:customStyle="1" w:styleId="Titre2Car">
    <w:name w:val="Titre 2 Car"/>
    <w:basedOn w:val="Policepardfaut"/>
    <w:link w:val="Titre2"/>
    <w:uiPriority w:val="9"/>
    <w:rsid w:val="0041113A"/>
    <w:rPr>
      <w:rFonts w:asciiTheme="majorHAnsi" w:eastAsiaTheme="majorEastAsia" w:hAnsiTheme="majorHAnsi" w:cstheme="majorBidi"/>
      <w:b/>
      <w:bCs/>
      <w:color w:val="4F81BD" w:themeColor="accent1"/>
      <w:sz w:val="26"/>
      <w:szCs w:val="26"/>
    </w:rPr>
  </w:style>
  <w:style w:type="character" w:customStyle="1" w:styleId="label-section1">
    <w:name w:val="label-section1"/>
    <w:basedOn w:val="Policepardfaut"/>
    <w:rsid w:val="00462C6D"/>
    <w:rPr>
      <w:rFonts w:ascii="Arial" w:hAnsi="Arial" w:cs="Arial" w:hint="default"/>
      <w:b/>
      <w:bCs/>
      <w:sz w:val="24"/>
      <w:szCs w:val="24"/>
    </w:rPr>
  </w:style>
  <w:style w:type="character" w:customStyle="1" w:styleId="texte-courant1">
    <w:name w:val="texte-courant1"/>
    <w:basedOn w:val="Policepardfaut"/>
    <w:rsid w:val="00462C6D"/>
  </w:style>
  <w:style w:type="character" w:styleId="Lienhypertexte">
    <w:name w:val="Hyperlink"/>
    <w:basedOn w:val="Policepardfaut"/>
    <w:uiPriority w:val="99"/>
    <w:unhideWhenUsed/>
    <w:rsid w:val="00462C6D"/>
    <w:rPr>
      <w:color w:val="0000FF" w:themeColor="hyperlink"/>
      <w:u w:val="single"/>
    </w:rPr>
  </w:style>
  <w:style w:type="character" w:styleId="Mentionnonrsolue">
    <w:name w:val="Unresolved Mention"/>
    <w:basedOn w:val="Policepardfaut"/>
    <w:uiPriority w:val="99"/>
    <w:semiHidden/>
    <w:unhideWhenUsed/>
    <w:rsid w:val="003F19D8"/>
    <w:rPr>
      <w:color w:val="605E5C"/>
      <w:shd w:val="clear" w:color="auto" w:fill="E1DFDD"/>
    </w:rPr>
  </w:style>
  <w:style w:type="character" w:customStyle="1" w:styleId="solexhl">
    <w:name w:val="solexhl"/>
    <w:basedOn w:val="Policepardfaut"/>
    <w:rsid w:val="00EB03D0"/>
  </w:style>
  <w:style w:type="character" w:styleId="Lienhypertextesuivivisit">
    <w:name w:val="FollowedHyperlink"/>
    <w:basedOn w:val="Policepardfaut"/>
    <w:uiPriority w:val="99"/>
    <w:semiHidden/>
    <w:unhideWhenUsed/>
    <w:rsid w:val="009E2BDC"/>
    <w:rPr>
      <w:color w:val="800080" w:themeColor="followedHyperlink"/>
      <w:u w:val="single"/>
    </w:rPr>
  </w:style>
  <w:style w:type="paragraph" w:styleId="Rvision">
    <w:name w:val="Revision"/>
    <w:hidden/>
    <w:uiPriority w:val="99"/>
    <w:semiHidden/>
    <w:rsid w:val="00FE0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0137">
      <w:bodyDiv w:val="1"/>
      <w:marLeft w:val="0"/>
      <w:marRight w:val="0"/>
      <w:marTop w:val="0"/>
      <w:marBottom w:val="0"/>
      <w:divBdr>
        <w:top w:val="none" w:sz="0" w:space="0" w:color="auto"/>
        <w:left w:val="none" w:sz="0" w:space="0" w:color="auto"/>
        <w:bottom w:val="none" w:sz="0" w:space="0" w:color="auto"/>
        <w:right w:val="none" w:sz="0" w:space="0" w:color="auto"/>
      </w:divBdr>
      <w:divsChild>
        <w:div w:id="1151750756">
          <w:marLeft w:val="0"/>
          <w:marRight w:val="0"/>
          <w:marTop w:val="219"/>
          <w:marBottom w:val="240"/>
          <w:divBdr>
            <w:top w:val="none" w:sz="0" w:space="0" w:color="auto"/>
            <w:left w:val="none" w:sz="0" w:space="0" w:color="auto"/>
            <w:bottom w:val="none" w:sz="0" w:space="0" w:color="auto"/>
            <w:right w:val="none" w:sz="0" w:space="0" w:color="auto"/>
          </w:divBdr>
        </w:div>
        <w:div w:id="1933204066">
          <w:marLeft w:val="0"/>
          <w:marRight w:val="0"/>
          <w:marTop w:val="260"/>
          <w:marBottom w:val="240"/>
          <w:divBdr>
            <w:top w:val="none" w:sz="0" w:space="0" w:color="auto"/>
            <w:left w:val="none" w:sz="0" w:space="0" w:color="auto"/>
            <w:bottom w:val="none" w:sz="0" w:space="0" w:color="auto"/>
            <w:right w:val="none" w:sz="0" w:space="0" w:color="auto"/>
          </w:divBdr>
        </w:div>
      </w:divsChild>
    </w:div>
    <w:div w:id="175383670">
      <w:bodyDiv w:val="1"/>
      <w:marLeft w:val="0"/>
      <w:marRight w:val="0"/>
      <w:marTop w:val="0"/>
      <w:marBottom w:val="0"/>
      <w:divBdr>
        <w:top w:val="none" w:sz="0" w:space="0" w:color="auto"/>
        <w:left w:val="none" w:sz="0" w:space="0" w:color="auto"/>
        <w:bottom w:val="none" w:sz="0" w:space="0" w:color="auto"/>
        <w:right w:val="none" w:sz="0" w:space="0" w:color="auto"/>
      </w:divBdr>
    </w:div>
    <w:div w:id="544870017">
      <w:bodyDiv w:val="1"/>
      <w:marLeft w:val="0"/>
      <w:marRight w:val="0"/>
      <w:marTop w:val="0"/>
      <w:marBottom w:val="0"/>
      <w:divBdr>
        <w:top w:val="none" w:sz="0" w:space="0" w:color="auto"/>
        <w:left w:val="none" w:sz="0" w:space="0" w:color="auto"/>
        <w:bottom w:val="none" w:sz="0" w:space="0" w:color="auto"/>
        <w:right w:val="none" w:sz="0" w:space="0" w:color="auto"/>
      </w:divBdr>
      <w:divsChild>
        <w:div w:id="340203796">
          <w:marLeft w:val="0"/>
          <w:marRight w:val="0"/>
          <w:marTop w:val="0"/>
          <w:marBottom w:val="0"/>
          <w:divBdr>
            <w:top w:val="none" w:sz="0" w:space="0" w:color="auto"/>
            <w:left w:val="none" w:sz="0" w:space="0" w:color="auto"/>
            <w:bottom w:val="none" w:sz="0" w:space="0" w:color="auto"/>
            <w:right w:val="none" w:sz="0" w:space="0" w:color="auto"/>
          </w:divBdr>
          <w:divsChild>
            <w:div w:id="1224096626">
              <w:marLeft w:val="0"/>
              <w:marRight w:val="0"/>
              <w:marTop w:val="0"/>
              <w:marBottom w:val="0"/>
              <w:divBdr>
                <w:top w:val="none" w:sz="0" w:space="0" w:color="auto"/>
                <w:left w:val="none" w:sz="0" w:space="0" w:color="auto"/>
                <w:bottom w:val="none" w:sz="0" w:space="0" w:color="auto"/>
                <w:right w:val="none" w:sz="0" w:space="0" w:color="auto"/>
              </w:divBdr>
              <w:divsChild>
                <w:div w:id="1901942562">
                  <w:marLeft w:val="0"/>
                  <w:marRight w:val="0"/>
                  <w:marTop w:val="0"/>
                  <w:marBottom w:val="0"/>
                  <w:divBdr>
                    <w:top w:val="none" w:sz="0" w:space="0" w:color="auto"/>
                    <w:left w:val="none" w:sz="0" w:space="0" w:color="auto"/>
                    <w:bottom w:val="none" w:sz="0" w:space="0" w:color="auto"/>
                    <w:right w:val="none" w:sz="0" w:space="0" w:color="auto"/>
                  </w:divBdr>
                  <w:divsChild>
                    <w:div w:id="728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211">
      <w:bodyDiv w:val="1"/>
      <w:marLeft w:val="0"/>
      <w:marRight w:val="0"/>
      <w:marTop w:val="0"/>
      <w:marBottom w:val="0"/>
      <w:divBdr>
        <w:top w:val="none" w:sz="0" w:space="0" w:color="auto"/>
        <w:left w:val="none" w:sz="0" w:space="0" w:color="auto"/>
        <w:bottom w:val="none" w:sz="0" w:space="0" w:color="auto"/>
        <w:right w:val="none" w:sz="0" w:space="0" w:color="auto"/>
      </w:divBdr>
      <w:divsChild>
        <w:div w:id="175657841">
          <w:marLeft w:val="0"/>
          <w:marRight w:val="0"/>
          <w:marTop w:val="0"/>
          <w:marBottom w:val="0"/>
          <w:divBdr>
            <w:top w:val="none" w:sz="0" w:space="0" w:color="auto"/>
            <w:left w:val="none" w:sz="0" w:space="0" w:color="auto"/>
            <w:bottom w:val="none" w:sz="0" w:space="0" w:color="auto"/>
            <w:right w:val="none" w:sz="0" w:space="0" w:color="auto"/>
          </w:divBdr>
          <w:divsChild>
            <w:div w:id="1046485714">
              <w:marLeft w:val="-225"/>
              <w:marRight w:val="-150"/>
              <w:marTop w:val="0"/>
              <w:marBottom w:val="0"/>
              <w:divBdr>
                <w:top w:val="none" w:sz="0" w:space="0" w:color="auto"/>
                <w:left w:val="none" w:sz="0" w:space="0" w:color="auto"/>
                <w:bottom w:val="none" w:sz="0" w:space="0" w:color="auto"/>
                <w:right w:val="none" w:sz="0" w:space="0" w:color="auto"/>
              </w:divBdr>
              <w:divsChild>
                <w:div w:id="172495768">
                  <w:marLeft w:val="0"/>
                  <w:marRight w:val="0"/>
                  <w:marTop w:val="0"/>
                  <w:marBottom w:val="0"/>
                  <w:divBdr>
                    <w:top w:val="none" w:sz="0" w:space="0" w:color="auto"/>
                    <w:left w:val="none" w:sz="0" w:space="0" w:color="auto"/>
                    <w:bottom w:val="none" w:sz="0" w:space="0" w:color="auto"/>
                    <w:right w:val="none" w:sz="0" w:space="0" w:color="auto"/>
                  </w:divBdr>
                  <w:divsChild>
                    <w:div w:id="1527209957">
                      <w:marLeft w:val="0"/>
                      <w:marRight w:val="0"/>
                      <w:marTop w:val="0"/>
                      <w:marBottom w:val="255"/>
                      <w:divBdr>
                        <w:top w:val="none" w:sz="0" w:space="0" w:color="auto"/>
                        <w:left w:val="none" w:sz="0" w:space="0" w:color="auto"/>
                        <w:bottom w:val="none" w:sz="0" w:space="0" w:color="auto"/>
                        <w:right w:val="none" w:sz="0" w:space="0" w:color="auto"/>
                      </w:divBdr>
                      <w:divsChild>
                        <w:div w:id="1602492053">
                          <w:marLeft w:val="0"/>
                          <w:marRight w:val="0"/>
                          <w:marTop w:val="0"/>
                          <w:marBottom w:val="0"/>
                          <w:divBdr>
                            <w:top w:val="none" w:sz="0" w:space="0" w:color="auto"/>
                            <w:left w:val="none" w:sz="0" w:space="0" w:color="auto"/>
                            <w:bottom w:val="none" w:sz="0" w:space="0" w:color="auto"/>
                            <w:right w:val="none" w:sz="0" w:space="0" w:color="auto"/>
                          </w:divBdr>
                          <w:divsChild>
                            <w:div w:id="1655644445">
                              <w:marLeft w:val="0"/>
                              <w:marRight w:val="0"/>
                              <w:marTop w:val="0"/>
                              <w:marBottom w:val="255"/>
                              <w:divBdr>
                                <w:top w:val="none" w:sz="0" w:space="0" w:color="auto"/>
                                <w:left w:val="none" w:sz="0" w:space="0" w:color="auto"/>
                                <w:bottom w:val="none" w:sz="0" w:space="0" w:color="auto"/>
                                <w:right w:val="none" w:sz="0" w:space="0" w:color="auto"/>
                              </w:divBdr>
                              <w:divsChild>
                                <w:div w:id="1671374867">
                                  <w:marLeft w:val="0"/>
                                  <w:marRight w:val="0"/>
                                  <w:marTop w:val="0"/>
                                  <w:marBottom w:val="0"/>
                                  <w:divBdr>
                                    <w:top w:val="none" w:sz="0" w:space="0" w:color="auto"/>
                                    <w:left w:val="none" w:sz="0" w:space="0" w:color="auto"/>
                                    <w:bottom w:val="none" w:sz="0" w:space="0" w:color="auto"/>
                                    <w:right w:val="none" w:sz="0" w:space="0" w:color="auto"/>
                                  </w:divBdr>
                                  <w:divsChild>
                                    <w:div w:id="2054308037">
                                      <w:marLeft w:val="0"/>
                                      <w:marRight w:val="0"/>
                                      <w:marTop w:val="0"/>
                                      <w:marBottom w:val="0"/>
                                      <w:divBdr>
                                        <w:top w:val="none" w:sz="0" w:space="0" w:color="auto"/>
                                        <w:left w:val="none" w:sz="0" w:space="0" w:color="auto"/>
                                        <w:bottom w:val="none" w:sz="0" w:space="0" w:color="auto"/>
                                        <w:right w:val="none" w:sz="0" w:space="0" w:color="auto"/>
                                      </w:divBdr>
                                      <w:divsChild>
                                        <w:div w:id="1960600312">
                                          <w:marLeft w:val="0"/>
                                          <w:marRight w:val="0"/>
                                          <w:marTop w:val="0"/>
                                          <w:marBottom w:val="0"/>
                                          <w:divBdr>
                                            <w:top w:val="none" w:sz="0" w:space="0" w:color="auto"/>
                                            <w:left w:val="none" w:sz="0" w:space="0" w:color="auto"/>
                                            <w:bottom w:val="none" w:sz="0" w:space="0" w:color="auto"/>
                                            <w:right w:val="none" w:sz="0" w:space="0" w:color="auto"/>
                                          </w:divBdr>
                                          <w:divsChild>
                                            <w:div w:id="2142067248">
                                              <w:marLeft w:val="0"/>
                                              <w:marRight w:val="0"/>
                                              <w:marTop w:val="0"/>
                                              <w:marBottom w:val="0"/>
                                              <w:divBdr>
                                                <w:top w:val="none" w:sz="0" w:space="0" w:color="auto"/>
                                                <w:left w:val="none" w:sz="0" w:space="0" w:color="auto"/>
                                                <w:bottom w:val="none" w:sz="0" w:space="0" w:color="auto"/>
                                                <w:right w:val="none" w:sz="0" w:space="0" w:color="auto"/>
                                              </w:divBdr>
                                              <w:divsChild>
                                                <w:div w:id="1447001056">
                                                  <w:marLeft w:val="0"/>
                                                  <w:marRight w:val="0"/>
                                                  <w:marTop w:val="0"/>
                                                  <w:marBottom w:val="0"/>
                                                  <w:divBdr>
                                                    <w:top w:val="none" w:sz="0" w:space="0" w:color="auto"/>
                                                    <w:left w:val="none" w:sz="0" w:space="0" w:color="auto"/>
                                                    <w:bottom w:val="none" w:sz="0" w:space="0" w:color="auto"/>
                                                    <w:right w:val="none" w:sz="0" w:space="0" w:color="auto"/>
                                                  </w:divBdr>
                                                  <w:divsChild>
                                                    <w:div w:id="794103307">
                                                      <w:marLeft w:val="0"/>
                                                      <w:marRight w:val="0"/>
                                                      <w:marTop w:val="0"/>
                                                      <w:marBottom w:val="0"/>
                                                      <w:divBdr>
                                                        <w:top w:val="none" w:sz="0" w:space="0" w:color="auto"/>
                                                        <w:left w:val="none" w:sz="0" w:space="0" w:color="auto"/>
                                                        <w:bottom w:val="none" w:sz="0" w:space="0" w:color="auto"/>
                                                        <w:right w:val="none" w:sz="0" w:space="0" w:color="auto"/>
                                                      </w:divBdr>
                                                      <w:divsChild>
                                                        <w:div w:id="1498422846">
                                                          <w:marLeft w:val="0"/>
                                                          <w:marRight w:val="0"/>
                                                          <w:marTop w:val="219"/>
                                                          <w:marBottom w:val="0"/>
                                                          <w:divBdr>
                                                            <w:top w:val="none" w:sz="0" w:space="0" w:color="auto"/>
                                                            <w:left w:val="none" w:sz="0" w:space="0" w:color="auto"/>
                                                            <w:bottom w:val="none" w:sz="0" w:space="0" w:color="auto"/>
                                                            <w:right w:val="none" w:sz="0" w:space="0" w:color="auto"/>
                                                          </w:divBdr>
                                                          <w:divsChild>
                                                            <w:div w:id="1409035393">
                                                              <w:marLeft w:val="0"/>
                                                              <w:marRight w:val="0"/>
                                                              <w:marTop w:val="260"/>
                                                              <w:marBottom w:val="240"/>
                                                              <w:divBdr>
                                                                <w:top w:val="none" w:sz="0" w:space="0" w:color="auto"/>
                                                                <w:left w:val="none" w:sz="0" w:space="0" w:color="auto"/>
                                                                <w:bottom w:val="none" w:sz="0" w:space="0" w:color="auto"/>
                                                                <w:right w:val="none" w:sz="0" w:space="0" w:color="auto"/>
                                                              </w:divBdr>
                                                            </w:div>
                                                            <w:div w:id="162130456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262659">
      <w:bodyDiv w:val="1"/>
      <w:marLeft w:val="0"/>
      <w:marRight w:val="0"/>
      <w:marTop w:val="0"/>
      <w:marBottom w:val="0"/>
      <w:divBdr>
        <w:top w:val="none" w:sz="0" w:space="0" w:color="auto"/>
        <w:left w:val="none" w:sz="0" w:space="0" w:color="auto"/>
        <w:bottom w:val="none" w:sz="0" w:space="0" w:color="auto"/>
        <w:right w:val="none" w:sz="0" w:space="0" w:color="auto"/>
      </w:divBdr>
      <w:divsChild>
        <w:div w:id="560285967">
          <w:marLeft w:val="0"/>
          <w:marRight w:val="0"/>
          <w:marTop w:val="219"/>
          <w:marBottom w:val="240"/>
          <w:divBdr>
            <w:top w:val="none" w:sz="0" w:space="0" w:color="auto"/>
            <w:left w:val="none" w:sz="0" w:space="0" w:color="auto"/>
            <w:bottom w:val="none" w:sz="0" w:space="0" w:color="auto"/>
            <w:right w:val="none" w:sz="0" w:space="0" w:color="auto"/>
          </w:divBdr>
        </w:div>
      </w:divsChild>
    </w:div>
    <w:div w:id="1349213496">
      <w:bodyDiv w:val="1"/>
      <w:marLeft w:val="0"/>
      <w:marRight w:val="0"/>
      <w:marTop w:val="0"/>
      <w:marBottom w:val="0"/>
      <w:divBdr>
        <w:top w:val="none" w:sz="0" w:space="0" w:color="auto"/>
        <w:left w:val="none" w:sz="0" w:space="0" w:color="auto"/>
        <w:bottom w:val="none" w:sz="0" w:space="0" w:color="auto"/>
        <w:right w:val="none" w:sz="0" w:space="0" w:color="auto"/>
      </w:divBdr>
    </w:div>
    <w:div w:id="1453357034">
      <w:bodyDiv w:val="1"/>
      <w:marLeft w:val="0"/>
      <w:marRight w:val="0"/>
      <w:marTop w:val="0"/>
      <w:marBottom w:val="0"/>
      <w:divBdr>
        <w:top w:val="none" w:sz="0" w:space="0" w:color="auto"/>
        <w:left w:val="none" w:sz="0" w:space="0" w:color="auto"/>
        <w:bottom w:val="none" w:sz="0" w:space="0" w:color="auto"/>
        <w:right w:val="none" w:sz="0" w:space="0" w:color="auto"/>
      </w:divBdr>
    </w:div>
    <w:div w:id="1749308536">
      <w:bodyDiv w:val="1"/>
      <w:marLeft w:val="0"/>
      <w:marRight w:val="0"/>
      <w:marTop w:val="0"/>
      <w:marBottom w:val="0"/>
      <w:divBdr>
        <w:top w:val="none" w:sz="0" w:space="0" w:color="auto"/>
        <w:left w:val="none" w:sz="0" w:space="0" w:color="auto"/>
        <w:bottom w:val="none" w:sz="0" w:space="0" w:color="auto"/>
        <w:right w:val="none" w:sz="0" w:space="0" w:color="auto"/>
      </w:divBdr>
    </w:div>
    <w:div w:id="1835025647">
      <w:bodyDiv w:val="1"/>
      <w:marLeft w:val="0"/>
      <w:marRight w:val="0"/>
      <w:marTop w:val="0"/>
      <w:marBottom w:val="0"/>
      <w:divBdr>
        <w:top w:val="none" w:sz="0" w:space="0" w:color="auto"/>
        <w:left w:val="none" w:sz="0" w:space="0" w:color="auto"/>
        <w:bottom w:val="none" w:sz="0" w:space="0" w:color="auto"/>
        <w:right w:val="none" w:sz="0" w:space="0" w:color="auto"/>
      </w:divBdr>
      <w:divsChild>
        <w:div w:id="1054426964">
          <w:marLeft w:val="0"/>
          <w:marRight w:val="0"/>
          <w:marTop w:val="0"/>
          <w:marBottom w:val="0"/>
          <w:divBdr>
            <w:top w:val="none" w:sz="0" w:space="0" w:color="auto"/>
            <w:left w:val="none" w:sz="0" w:space="0" w:color="auto"/>
            <w:bottom w:val="none" w:sz="0" w:space="0" w:color="auto"/>
            <w:right w:val="none" w:sz="0" w:space="0" w:color="auto"/>
          </w:divBdr>
          <w:divsChild>
            <w:div w:id="1539397149">
              <w:marLeft w:val="-225"/>
              <w:marRight w:val="-150"/>
              <w:marTop w:val="0"/>
              <w:marBottom w:val="0"/>
              <w:divBdr>
                <w:top w:val="none" w:sz="0" w:space="0" w:color="auto"/>
                <w:left w:val="none" w:sz="0" w:space="0" w:color="auto"/>
                <w:bottom w:val="none" w:sz="0" w:space="0" w:color="auto"/>
                <w:right w:val="none" w:sz="0" w:space="0" w:color="auto"/>
              </w:divBdr>
              <w:divsChild>
                <w:div w:id="923690283">
                  <w:marLeft w:val="0"/>
                  <w:marRight w:val="0"/>
                  <w:marTop w:val="0"/>
                  <w:marBottom w:val="0"/>
                  <w:divBdr>
                    <w:top w:val="none" w:sz="0" w:space="0" w:color="auto"/>
                    <w:left w:val="none" w:sz="0" w:space="0" w:color="auto"/>
                    <w:bottom w:val="none" w:sz="0" w:space="0" w:color="auto"/>
                    <w:right w:val="none" w:sz="0" w:space="0" w:color="auto"/>
                  </w:divBdr>
                  <w:divsChild>
                    <w:div w:id="210188220">
                      <w:marLeft w:val="0"/>
                      <w:marRight w:val="0"/>
                      <w:marTop w:val="0"/>
                      <w:marBottom w:val="255"/>
                      <w:divBdr>
                        <w:top w:val="none" w:sz="0" w:space="0" w:color="auto"/>
                        <w:left w:val="none" w:sz="0" w:space="0" w:color="auto"/>
                        <w:bottom w:val="none" w:sz="0" w:space="0" w:color="auto"/>
                        <w:right w:val="none" w:sz="0" w:space="0" w:color="auto"/>
                      </w:divBdr>
                      <w:divsChild>
                        <w:div w:id="315767362">
                          <w:marLeft w:val="0"/>
                          <w:marRight w:val="0"/>
                          <w:marTop w:val="0"/>
                          <w:marBottom w:val="0"/>
                          <w:divBdr>
                            <w:top w:val="none" w:sz="0" w:space="0" w:color="auto"/>
                            <w:left w:val="none" w:sz="0" w:space="0" w:color="auto"/>
                            <w:bottom w:val="none" w:sz="0" w:space="0" w:color="auto"/>
                            <w:right w:val="none" w:sz="0" w:space="0" w:color="auto"/>
                          </w:divBdr>
                          <w:divsChild>
                            <w:div w:id="1940479356">
                              <w:marLeft w:val="0"/>
                              <w:marRight w:val="0"/>
                              <w:marTop w:val="0"/>
                              <w:marBottom w:val="255"/>
                              <w:divBdr>
                                <w:top w:val="none" w:sz="0" w:space="0" w:color="auto"/>
                                <w:left w:val="none" w:sz="0" w:space="0" w:color="auto"/>
                                <w:bottom w:val="none" w:sz="0" w:space="0" w:color="auto"/>
                                <w:right w:val="none" w:sz="0" w:space="0" w:color="auto"/>
                              </w:divBdr>
                              <w:divsChild>
                                <w:div w:id="1342271706">
                                  <w:marLeft w:val="0"/>
                                  <w:marRight w:val="0"/>
                                  <w:marTop w:val="0"/>
                                  <w:marBottom w:val="0"/>
                                  <w:divBdr>
                                    <w:top w:val="none" w:sz="0" w:space="0" w:color="auto"/>
                                    <w:left w:val="none" w:sz="0" w:space="0" w:color="auto"/>
                                    <w:bottom w:val="none" w:sz="0" w:space="0" w:color="auto"/>
                                    <w:right w:val="none" w:sz="0" w:space="0" w:color="auto"/>
                                  </w:divBdr>
                                  <w:divsChild>
                                    <w:div w:id="874732426">
                                      <w:marLeft w:val="0"/>
                                      <w:marRight w:val="0"/>
                                      <w:marTop w:val="0"/>
                                      <w:marBottom w:val="0"/>
                                      <w:divBdr>
                                        <w:top w:val="none" w:sz="0" w:space="0" w:color="auto"/>
                                        <w:left w:val="none" w:sz="0" w:space="0" w:color="auto"/>
                                        <w:bottom w:val="none" w:sz="0" w:space="0" w:color="auto"/>
                                        <w:right w:val="none" w:sz="0" w:space="0" w:color="auto"/>
                                      </w:divBdr>
                                      <w:divsChild>
                                        <w:div w:id="2123062456">
                                          <w:marLeft w:val="0"/>
                                          <w:marRight w:val="0"/>
                                          <w:marTop w:val="0"/>
                                          <w:marBottom w:val="0"/>
                                          <w:divBdr>
                                            <w:top w:val="none" w:sz="0" w:space="0" w:color="auto"/>
                                            <w:left w:val="none" w:sz="0" w:space="0" w:color="auto"/>
                                            <w:bottom w:val="none" w:sz="0" w:space="0" w:color="auto"/>
                                            <w:right w:val="none" w:sz="0" w:space="0" w:color="auto"/>
                                          </w:divBdr>
                                          <w:divsChild>
                                            <w:div w:id="562258500">
                                              <w:marLeft w:val="0"/>
                                              <w:marRight w:val="0"/>
                                              <w:marTop w:val="0"/>
                                              <w:marBottom w:val="0"/>
                                              <w:divBdr>
                                                <w:top w:val="none" w:sz="0" w:space="0" w:color="auto"/>
                                                <w:left w:val="none" w:sz="0" w:space="0" w:color="auto"/>
                                                <w:bottom w:val="none" w:sz="0" w:space="0" w:color="auto"/>
                                                <w:right w:val="none" w:sz="0" w:space="0" w:color="auto"/>
                                              </w:divBdr>
                                              <w:divsChild>
                                                <w:div w:id="1890990495">
                                                  <w:marLeft w:val="0"/>
                                                  <w:marRight w:val="0"/>
                                                  <w:marTop w:val="0"/>
                                                  <w:marBottom w:val="0"/>
                                                  <w:divBdr>
                                                    <w:top w:val="none" w:sz="0" w:space="0" w:color="auto"/>
                                                    <w:left w:val="none" w:sz="0" w:space="0" w:color="auto"/>
                                                    <w:bottom w:val="none" w:sz="0" w:space="0" w:color="auto"/>
                                                    <w:right w:val="none" w:sz="0" w:space="0" w:color="auto"/>
                                                  </w:divBdr>
                                                  <w:divsChild>
                                                    <w:div w:id="1488090917">
                                                      <w:marLeft w:val="0"/>
                                                      <w:marRight w:val="0"/>
                                                      <w:marTop w:val="0"/>
                                                      <w:marBottom w:val="0"/>
                                                      <w:divBdr>
                                                        <w:top w:val="none" w:sz="0" w:space="0" w:color="auto"/>
                                                        <w:left w:val="none" w:sz="0" w:space="0" w:color="auto"/>
                                                        <w:bottom w:val="none" w:sz="0" w:space="0" w:color="auto"/>
                                                        <w:right w:val="none" w:sz="0" w:space="0" w:color="auto"/>
                                                      </w:divBdr>
                                                      <w:divsChild>
                                                        <w:div w:id="749960313">
                                                          <w:marLeft w:val="0"/>
                                                          <w:marRight w:val="0"/>
                                                          <w:marTop w:val="219"/>
                                                          <w:marBottom w:val="0"/>
                                                          <w:divBdr>
                                                            <w:top w:val="none" w:sz="0" w:space="0" w:color="auto"/>
                                                            <w:left w:val="none" w:sz="0" w:space="0" w:color="auto"/>
                                                            <w:bottom w:val="none" w:sz="0" w:space="0" w:color="auto"/>
                                                            <w:right w:val="none" w:sz="0" w:space="0" w:color="auto"/>
                                                          </w:divBdr>
                                                          <w:divsChild>
                                                            <w:div w:id="1531994720">
                                                              <w:marLeft w:val="0"/>
                                                              <w:marRight w:val="0"/>
                                                              <w:marTop w:val="260"/>
                                                              <w:marBottom w:val="240"/>
                                                              <w:divBdr>
                                                                <w:top w:val="none" w:sz="0" w:space="0" w:color="auto"/>
                                                                <w:left w:val="none" w:sz="0" w:space="0" w:color="auto"/>
                                                                <w:bottom w:val="none" w:sz="0" w:space="0" w:color="auto"/>
                                                                <w:right w:val="none" w:sz="0" w:space="0" w:color="auto"/>
                                                              </w:divBdr>
                                                            </w:div>
                                                            <w:div w:id="43614733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960845">
      <w:bodyDiv w:val="1"/>
      <w:marLeft w:val="0"/>
      <w:marRight w:val="0"/>
      <w:marTop w:val="0"/>
      <w:marBottom w:val="0"/>
      <w:divBdr>
        <w:top w:val="none" w:sz="0" w:space="0" w:color="auto"/>
        <w:left w:val="none" w:sz="0" w:space="0" w:color="auto"/>
        <w:bottom w:val="none" w:sz="0" w:space="0" w:color="auto"/>
        <w:right w:val="none" w:sz="0" w:space="0" w:color="auto"/>
      </w:divBdr>
      <w:divsChild>
        <w:div w:id="148833872">
          <w:marLeft w:val="0"/>
          <w:marRight w:val="0"/>
          <w:marTop w:val="219"/>
          <w:marBottom w:val="240"/>
          <w:divBdr>
            <w:top w:val="none" w:sz="0" w:space="0" w:color="auto"/>
            <w:left w:val="none" w:sz="0" w:space="0" w:color="auto"/>
            <w:bottom w:val="none" w:sz="0" w:space="0" w:color="auto"/>
            <w:right w:val="none" w:sz="0" w:space="0" w:color="auto"/>
          </w:divBdr>
        </w:div>
        <w:div w:id="1033068372">
          <w:marLeft w:val="0"/>
          <w:marRight w:val="0"/>
          <w:marTop w:val="260"/>
          <w:marBottom w:val="240"/>
          <w:divBdr>
            <w:top w:val="none" w:sz="0" w:space="0" w:color="auto"/>
            <w:left w:val="none" w:sz="0" w:space="0" w:color="auto"/>
            <w:bottom w:val="none" w:sz="0" w:space="0" w:color="auto"/>
            <w:right w:val="none" w:sz="0" w:space="0" w:color="auto"/>
          </w:divBdr>
        </w:div>
        <w:div w:id="797844632">
          <w:marLeft w:val="0"/>
          <w:marRight w:val="0"/>
          <w:marTop w:val="260"/>
          <w:marBottom w:val="240"/>
          <w:divBdr>
            <w:top w:val="none" w:sz="0" w:space="0" w:color="auto"/>
            <w:left w:val="none" w:sz="0" w:space="0" w:color="auto"/>
            <w:bottom w:val="none" w:sz="0" w:space="0" w:color="auto"/>
            <w:right w:val="none" w:sz="0" w:space="0" w:color="auto"/>
          </w:divBdr>
        </w:div>
      </w:divsChild>
    </w:div>
    <w:div w:id="18894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fr/ca/csc/doc/2018/2018csc31/2018csc31.html" TargetMode="External"/><Relationship Id="rId18" Type="http://schemas.openxmlformats.org/officeDocument/2006/relationships/hyperlink" Target="https://www.canlii.org/fr/qc/qctdp/doc/2016/2016qctdp15/2016qctdp15.html" TargetMode="External"/><Relationship Id="rId26" Type="http://schemas.openxmlformats.org/officeDocument/2006/relationships/hyperlink" Target="https://www.canlii.org/fr/qc/qcca/doc/2013/2013qcca1564/2013qcca1564.html" TargetMode="External"/><Relationship Id="rId3" Type="http://schemas.openxmlformats.org/officeDocument/2006/relationships/customXml" Target="../customXml/item3.xml"/><Relationship Id="rId21" Type="http://schemas.openxmlformats.org/officeDocument/2006/relationships/hyperlink" Target="https://www.canlii.org/fr/qc/qctdp/doc/1995/1995canlii2/1995canlii2.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nlii.org/fr/qc/qcca/doc/2013/2013qcca1564/2013qcca1564.html" TargetMode="External"/><Relationship Id="rId17" Type="http://schemas.openxmlformats.org/officeDocument/2006/relationships/hyperlink" Target="https://www.canlii.org/fr/qc/qctdp/doc/2019/2019qctdp31/2019qctdp31.html" TargetMode="External"/><Relationship Id="rId25" Type="http://schemas.openxmlformats.org/officeDocument/2006/relationships/hyperlink" Target="https://www.canlii.org/fr/qc/qcca/doc/2006/2006qcca1506/2006qcca1506.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anlii.org/fr/ca/cfpi/doc/2013/2013cf40/2013cf40.html" TargetMode="External"/><Relationship Id="rId20" Type="http://schemas.openxmlformats.org/officeDocument/2006/relationships/hyperlink" Target="https://www.canlii.org/fr/qc/qctdp/doc/2011/2011qctdp15/2011qctdp15.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fr/qc/qcca/doc/2006/2006qcca1506/2006qcca1506.html" TargetMode="External"/><Relationship Id="rId24" Type="http://schemas.openxmlformats.org/officeDocument/2006/relationships/hyperlink" Target="https://www.canlii.org/fr/qc/qctdp/doc/2013/2013qctdp27/2013qctdp27.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anlii.org/fr/ca/tcdp/doc/2011/2011tcdp18/2011tcdp18.html" TargetMode="External"/><Relationship Id="rId23" Type="http://schemas.openxmlformats.org/officeDocument/2006/relationships/hyperlink" Target="https://www.canlii.org/fr/qc/qctdp/doc/2010/2010qctdp7/2010qctdp7.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anlii.org/fr/qc/qctdp/doc/1997/1997canlii59/1997canlii59.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lii.org/fr/qc/qctdp/doc/2012/2012qctdp16/2012qctdp16.html" TargetMode="External"/><Relationship Id="rId22" Type="http://schemas.openxmlformats.org/officeDocument/2006/relationships/hyperlink" Target="https://www.canlii.org/fr/ca/csc/doc/1993/1993canlii89/1993canlii89.html" TargetMode="External"/><Relationship Id="rId27" Type="http://schemas.openxmlformats.org/officeDocument/2006/relationships/hyperlink" Target="https://www.canlii.org/fr/ca/csc/doc/2018/2018csc31/2018csc31.htm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D77689D954A24FA5AFE9EE048FE6A1" ma:contentTypeVersion="2" ma:contentTypeDescription="Crée un document." ma:contentTypeScope="" ma:versionID="3bac308958f1f16526af8cc444f0b197">
  <xsd:schema xmlns:xsd="http://www.w3.org/2001/XMLSchema" xmlns:xs="http://www.w3.org/2001/XMLSchema" xmlns:p="http://schemas.microsoft.com/office/2006/metadata/properties" xmlns:ns2="c045b935-6ec4-4ec3-891d-74039e841052" targetNamespace="http://schemas.microsoft.com/office/2006/metadata/properties" ma:root="true" ma:fieldsID="02003461828d2eb98608dcc400c87e8c" ns2:_="">
    <xsd:import namespace="c045b935-6ec4-4ec3-891d-74039e8410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5b935-6ec4-4ec3-891d-74039e841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B9F96-E82A-4A30-864D-F39D656ABC72}">
  <ds:schemaRefs>
    <ds:schemaRef ds:uri="http://schemas.microsoft.com/sharepoint/v3/contenttype/forms"/>
  </ds:schemaRefs>
</ds:datastoreItem>
</file>

<file path=customXml/itemProps2.xml><?xml version="1.0" encoding="utf-8"?>
<ds:datastoreItem xmlns:ds="http://schemas.openxmlformats.org/officeDocument/2006/customXml" ds:itemID="{1BFEE2CB-1416-458E-BFAC-3617EA258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C7B75-58F8-44BB-9D55-E46EF8F4681B}">
  <ds:schemaRefs>
    <ds:schemaRef ds:uri="http://schemas.openxmlformats.org/officeDocument/2006/bibliography"/>
  </ds:schemaRefs>
</ds:datastoreItem>
</file>

<file path=customXml/itemProps4.xml><?xml version="1.0" encoding="utf-8"?>
<ds:datastoreItem xmlns:ds="http://schemas.openxmlformats.org/officeDocument/2006/customXml" ds:itemID="{B2E00451-03D0-4FD1-AC5A-A617ED19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5b935-6ec4-4ec3-891d-74039e84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1478</Words>
  <Characters>8134</Characters>
  <Application>Microsoft Office Word</Application>
  <DocSecurity>8</DocSecurity>
  <Lines>67</Lines>
  <Paragraphs>19</Paragraphs>
  <ScaleCrop>false</ScaleCrop>
  <HeadingPairs>
    <vt:vector size="2" baseType="variant">
      <vt:variant>
        <vt:lpstr>Titre</vt:lpstr>
      </vt:variant>
      <vt:variant>
        <vt:i4>1</vt:i4>
      </vt:variant>
    </vt:vector>
  </HeadingPairs>
  <TitlesOfParts>
    <vt:vector size="1" baseType="lpstr">
      <vt:lpstr>OUTIL D’AIDE AU TRAITEMENT DES DOSSIERS : Application de l’article 12 de la Charte</vt:lpstr>
    </vt:vector>
  </TitlesOfParts>
  <Company>CDPDJ</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DOSSIERS : Application de l’article 12 de la Charte</dc:title>
  <dc:creator>Commission des droits de la personne et des droits de la jeunesse</dc:creator>
  <cp:keywords>Acte juridique; Discrimination; Plainte; Commission des droits de la personne et des droits de la jeunesse; Charte des droits et libertés de la personne; Québec</cp:keywords>
  <cp:lastModifiedBy>Sophie Ambrosi</cp:lastModifiedBy>
  <cp:revision>14</cp:revision>
  <cp:lastPrinted>2023-07-12T20:46:00Z</cp:lastPrinted>
  <dcterms:created xsi:type="dcterms:W3CDTF">2023-05-23T21:14:00Z</dcterms:created>
  <dcterms:modified xsi:type="dcterms:W3CDTF">2023-07-12T20:46:00Z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0x0101004ED77689D954A24FA5AFE9EE048FE6A1</vt:lpwstr>
  </property>
  <property fmtid="{D5CDD505-2E9C-101B-9397-08002B2CF9AE}" pid="3" name="Order">
    <vt:r8>160800</vt:r8>
  </property>
  <property fmtid="{D5CDD505-2E9C-101B-9397-08002B2CF9AE}" pid="4" name="ComplianceAssetId">
    <vt:lpwstr/>
  </property>
</Properties>
</file>